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塔城地区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工作报告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区工信局认真落实地委、行署工作部署要求，严格遵守《塔城地区政务信息公开条例》规定，加强组织领导，切实保障人民群众的知情权、参与权和监督权，促进全局政务工作健康发展，结合我局工作职能特点，从实际出发，遵循“公开、公正、便民”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统筹做好政府信息公开工作，现将政府信息公开工作年度报告总结如下：</w:t>
      </w:r>
    </w:p>
    <w:p>
      <w:pPr>
        <w:pStyle w:val="4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一、总体情况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我局严格坚持遵循公正、公平、合法、便民的原则，扎实推进政务公开及政府信息公开工作。并认真贯彻落实《中华人民共和国政府信息公开条例》，提高政府透明度和公信度，切实推进了全局政府信息公开工作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shd w:val="clear" w:color="auto" w:fill="FFFFFF"/>
        </w:rPr>
        <w:t>加强组织领导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我局成立了由局长任组长，分管领导任副组长，各科室负责人为成员的政务信息公开领导小组，由局办公室负责具体事宜，将各科室政务信息报送工作纳入年度考核，实施内部定期通报制度和奖惩机制，对报送信息不及时、质量不高的科室进行考评，通过监督考核进一步提升政务信息公开能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（二）加强制度建设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序建立“三制”（预先审查制度、保密审查制度和主动公开制度），严格控制相关事项注意要点及公开范围，依法依规明确信息公开属性，明确审查程序和主体责任，正确处理公开和保密的关系，及时主动向社会公开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健全政务公开工作机制。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（三）加强政务信息梳理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着力公开重点信息，及时公开国家、省、市、县关于工业生产运行相关政策法律法规，并着重解读一批专业性较强的政策性信息材料，2020年在政务公开信息设置了政策法规及解读、工作信息、中小企业服务三项栏目，进一步扩大了发布信息的受众面，增强工信工作的影响力，让企业和公众更好知晓、了解地区工业经济发展政策和改革举措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新制作数量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新公开数量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对外公开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规章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规范性文件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上一年项目数量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本年增/减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行政许可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其他对外管理服务事项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上一年项目数量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本年增/减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行政处罚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行政强制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上一年项目数量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行政事业性收费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采购项目数量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政府集中采购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6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46"/>
        <w:gridCol w:w="2943"/>
        <w:gridCol w:w="405"/>
        <w:gridCol w:w="570"/>
        <w:gridCol w:w="510"/>
        <w:gridCol w:w="840"/>
        <w:gridCol w:w="825"/>
        <w:gridCol w:w="416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19" w:type="dxa"/>
            <w:gridSpan w:val="3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101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19" w:type="dxa"/>
            <w:gridSpan w:val="3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法人或其他组织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4519" w:type="dxa"/>
            <w:gridSpan w:val="3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商业企业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科研机构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社会公益组织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法律服务机构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1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51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0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三、本年度办理结果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（一）予以公开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（三）不予公开</w:t>
            </w: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1、属于国家秘密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2、其他法律行政法规禁止公开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w w:val="9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sz w:val="24"/>
                <w:szCs w:val="24"/>
              </w:rPr>
              <w:t>3、危及“三安全一稳定”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w w:val="9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sz w:val="24"/>
                <w:szCs w:val="24"/>
              </w:rPr>
              <w:t>4、保护第三方合法权益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5、属于三类内部事务信息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sz w:val="24"/>
                <w:szCs w:val="24"/>
              </w:rPr>
              <w:t>6、属于四类过程性信息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7、属于行政执法案卷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8、属于行政查询事项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（四）无法提供</w:t>
            </w: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1、本机关不掌握相关政府信息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2、没有现成信息需要另行制作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3、补正后申请内容仍不明确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（五）不予处理</w:t>
            </w: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sz w:val="24"/>
                <w:szCs w:val="24"/>
              </w:rPr>
              <w:t>1、信访举报投诉类申请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2、重复申请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sz w:val="24"/>
                <w:szCs w:val="24"/>
              </w:rPr>
              <w:t>3、要求提供公开出版物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4、无正当理由大量反复申请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w w:val="90"/>
                <w:sz w:val="24"/>
                <w:szCs w:val="24"/>
              </w:rPr>
              <w:t>5、要求行政机关确认或重新出具已获取信息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（六）其他处理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（七）总计</w:t>
            </w:r>
          </w:p>
        </w:tc>
        <w:tc>
          <w:tcPr>
            <w:tcW w:w="4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20" w:type="dxa"/>
            <w:gridSpan w:val="1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四、结转下年度继续办理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8"/>
        <w:gridCol w:w="586"/>
        <w:gridCol w:w="587"/>
        <w:gridCol w:w="586"/>
        <w:gridCol w:w="585"/>
        <w:gridCol w:w="587"/>
        <w:gridCol w:w="587"/>
        <w:gridCol w:w="587"/>
        <w:gridCol w:w="584"/>
        <w:gridCol w:w="581"/>
        <w:gridCol w:w="581"/>
        <w:gridCol w:w="581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31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行政复议</w:t>
            </w:r>
          </w:p>
        </w:tc>
        <w:tc>
          <w:tcPr>
            <w:tcW w:w="5829" w:type="dxa"/>
            <w:gridSpan w:val="1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84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结果维持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结果纠正</w:t>
            </w:r>
          </w:p>
        </w:tc>
        <w:tc>
          <w:tcPr>
            <w:tcW w:w="586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其他结果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尚未审结</w:t>
            </w:r>
          </w:p>
        </w:tc>
        <w:tc>
          <w:tcPr>
            <w:tcW w:w="586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总计</w:t>
            </w:r>
          </w:p>
        </w:tc>
        <w:tc>
          <w:tcPr>
            <w:tcW w:w="293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未经复议直接起诉</w:t>
            </w:r>
          </w:p>
        </w:tc>
        <w:tc>
          <w:tcPr>
            <w:tcW w:w="2899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584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结果维持</w:t>
            </w:r>
          </w:p>
        </w:tc>
        <w:tc>
          <w:tcPr>
            <w:tcW w:w="5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结果纠正</w:t>
            </w:r>
          </w:p>
        </w:tc>
        <w:tc>
          <w:tcPr>
            <w:tcW w:w="5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其他结果</w:t>
            </w:r>
          </w:p>
        </w:tc>
        <w:tc>
          <w:tcPr>
            <w:tcW w:w="5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尚未审结</w:t>
            </w:r>
          </w:p>
        </w:tc>
        <w:tc>
          <w:tcPr>
            <w:tcW w:w="5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总计</w:t>
            </w:r>
          </w:p>
        </w:tc>
        <w:tc>
          <w:tcPr>
            <w:tcW w:w="5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结果维持</w:t>
            </w:r>
          </w:p>
        </w:tc>
        <w:tc>
          <w:tcPr>
            <w:tcW w:w="5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结果纠正</w:t>
            </w:r>
          </w:p>
        </w:tc>
        <w:tc>
          <w:tcPr>
            <w:tcW w:w="5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其他结果</w:t>
            </w:r>
          </w:p>
        </w:tc>
        <w:tc>
          <w:tcPr>
            <w:tcW w:w="5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尚未审结</w:t>
            </w:r>
          </w:p>
        </w:tc>
        <w:tc>
          <w:tcPr>
            <w:tcW w:w="5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五、存在的主要问题及改进情况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5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（一）存在的问题（无）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（二）下一步工作措施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组织领导，强化机构和队伍建设，通过监督考核进一步提升政务信息公开能力；二是加强制度建设，严格控制相关事项注意要点及公开范围，及时主动向社会公开；三是加强政务信息梳理，着力公开重点信息，及时公开国家、省、市、县关于工业生产运行相关政策法律法规。四是积极开展政务服务，持续推进行政许可办理信息公开，加强依据、条件、程序、期限、资料等流程简化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其他需要报告的事项（无）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1050" w:leftChars="50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730" w:leftChars="13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地区工业和信息化局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730" w:leftChars="1300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850" w:h="16783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3FB8C"/>
    <w:multiLevelType w:val="singleLevel"/>
    <w:tmpl w:val="88D3FB8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F672061"/>
    <w:multiLevelType w:val="singleLevel"/>
    <w:tmpl w:val="AF67206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3180633"/>
    <w:multiLevelType w:val="singleLevel"/>
    <w:tmpl w:val="2318063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B676735"/>
    <w:multiLevelType w:val="singleLevel"/>
    <w:tmpl w:val="4B6767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C6829"/>
    <w:rsid w:val="00142896"/>
    <w:rsid w:val="00977FD1"/>
    <w:rsid w:val="00C3604C"/>
    <w:rsid w:val="019D1FD7"/>
    <w:rsid w:val="04021189"/>
    <w:rsid w:val="085A0594"/>
    <w:rsid w:val="08D22F3B"/>
    <w:rsid w:val="098E4137"/>
    <w:rsid w:val="09C6663E"/>
    <w:rsid w:val="0D226A02"/>
    <w:rsid w:val="0E7F421F"/>
    <w:rsid w:val="1088513E"/>
    <w:rsid w:val="111B1264"/>
    <w:rsid w:val="123D1CE1"/>
    <w:rsid w:val="15D3681E"/>
    <w:rsid w:val="19F421BF"/>
    <w:rsid w:val="1D6C71DD"/>
    <w:rsid w:val="1EAF4FFE"/>
    <w:rsid w:val="208C1BF0"/>
    <w:rsid w:val="26A60E3F"/>
    <w:rsid w:val="286C7CE4"/>
    <w:rsid w:val="298E4452"/>
    <w:rsid w:val="2AA319C8"/>
    <w:rsid w:val="2CB119B6"/>
    <w:rsid w:val="2DFA1A46"/>
    <w:rsid w:val="2E1534E0"/>
    <w:rsid w:val="2E1D3476"/>
    <w:rsid w:val="307D5FAC"/>
    <w:rsid w:val="315154EF"/>
    <w:rsid w:val="346C1F9C"/>
    <w:rsid w:val="356D076C"/>
    <w:rsid w:val="35CC6829"/>
    <w:rsid w:val="36F934CD"/>
    <w:rsid w:val="3F4423A0"/>
    <w:rsid w:val="3FE657ED"/>
    <w:rsid w:val="43270660"/>
    <w:rsid w:val="445D3BCB"/>
    <w:rsid w:val="451C58ED"/>
    <w:rsid w:val="47163F14"/>
    <w:rsid w:val="4C2859D5"/>
    <w:rsid w:val="4C4672F8"/>
    <w:rsid w:val="50AC6509"/>
    <w:rsid w:val="50AF56F6"/>
    <w:rsid w:val="539E3C0A"/>
    <w:rsid w:val="53D77B7D"/>
    <w:rsid w:val="561B55A4"/>
    <w:rsid w:val="563B109E"/>
    <w:rsid w:val="56CD27B5"/>
    <w:rsid w:val="59C05E9A"/>
    <w:rsid w:val="5A8C15B6"/>
    <w:rsid w:val="5B0003BB"/>
    <w:rsid w:val="5F8904B6"/>
    <w:rsid w:val="63FF3474"/>
    <w:rsid w:val="641B7BBC"/>
    <w:rsid w:val="64841C48"/>
    <w:rsid w:val="65CE4644"/>
    <w:rsid w:val="6B826AB1"/>
    <w:rsid w:val="714F46D0"/>
    <w:rsid w:val="721E417C"/>
    <w:rsid w:val="72443E99"/>
    <w:rsid w:val="72B51355"/>
    <w:rsid w:val="7754661E"/>
    <w:rsid w:val="79D015F8"/>
    <w:rsid w:val="7A1E6F02"/>
    <w:rsid w:val="7C12612D"/>
    <w:rsid w:val="7C697D3A"/>
    <w:rsid w:val="7C8518F4"/>
    <w:rsid w:val="7D2B5AB6"/>
    <w:rsid w:val="7D681011"/>
    <w:rsid w:val="7DF0036E"/>
    <w:rsid w:val="7F2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2013</Words>
  <Characters>413</Characters>
  <Lines>3</Lines>
  <Paragraphs>4</Paragraphs>
  <TotalTime>0</TotalTime>
  <ScaleCrop>false</ScaleCrop>
  <LinksUpToDate>false</LinksUpToDate>
  <CharactersWithSpaces>2422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2021-01-19T02:22:00Z</dcterms:created>
  <dc:creator>Administrator</dc:creator>
  <cp:lastModifiedBy>Administrator</cp:lastModifiedBy>
  <cp:lastPrinted>2020-01-08T02:50:00Z</cp:lastPrinted>
  <dcterms:modified xsi:type="dcterms:W3CDTF">2021-01-28T05:21:06Z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