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2021年</w:t>
      </w:r>
      <w:r>
        <w:rPr>
          <w:rFonts w:hint="eastAsia" w:ascii="方正小标宋_GBK" w:hAnsi="方正小标宋_GBK" w:eastAsia="方正小标宋_GBK" w:cs="方正小标宋_GBK"/>
          <w:b w:val="0"/>
          <w:bCs w:val="0"/>
          <w:sz w:val="44"/>
          <w:szCs w:val="44"/>
          <w:lang w:eastAsia="zh-CN"/>
        </w:rPr>
        <w:t>塔城地区应急管理局</w:t>
      </w:r>
      <w:r>
        <w:rPr>
          <w:rFonts w:hint="eastAsia" w:ascii="方正小标宋_GBK" w:hAnsi="方正小标宋_GBK" w:eastAsia="方正小标宋_GBK" w:cs="方正小标宋_GBK"/>
          <w:b w:val="0"/>
          <w:bCs w:val="0"/>
          <w:sz w:val="44"/>
          <w:szCs w:val="44"/>
        </w:rPr>
        <w:t>政府信息公开工作</w:t>
      </w:r>
      <w:bookmarkStart w:id="0" w:name="_GoBack"/>
      <w:bookmarkEnd w:id="0"/>
      <w:r>
        <w:rPr>
          <w:rFonts w:hint="eastAsia" w:ascii="方正小标宋_GBK" w:hAnsi="方正小标宋_GBK" w:eastAsia="方正小标宋_GBK" w:cs="方正小标宋_GBK"/>
          <w:b w:val="0"/>
          <w:bCs w:val="0"/>
          <w:sz w:val="44"/>
          <w:szCs w:val="44"/>
        </w:rPr>
        <w:t>年度报告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i w:val="0"/>
          <w:caps w:val="0"/>
          <w:color w:val="auto"/>
          <w:spacing w:val="0"/>
          <w:sz w:val="32"/>
          <w:szCs w:val="32"/>
          <w:shd w:val="clear" w:color="auto" w:fill="FFFFFF"/>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领导重视，职责明确</w:t>
      </w:r>
      <w:r>
        <w:rPr>
          <w:rFonts w:hint="eastAsia" w:ascii="楷体" w:hAnsi="楷体" w:eastAsia="楷体" w:cs="楷体"/>
          <w:b/>
          <w:bCs/>
          <w:color w:val="auto"/>
          <w:sz w:val="32"/>
          <w:szCs w:val="32"/>
          <w:lang w:eastAsia="zh-CN"/>
        </w:rPr>
        <w:t>。</w:t>
      </w:r>
      <w:r>
        <w:rPr>
          <w:rFonts w:hint="eastAsia" w:ascii="仿宋" w:hAnsi="仿宋" w:eastAsia="仿宋" w:cs="仿宋"/>
          <w:color w:val="auto"/>
          <w:sz w:val="32"/>
          <w:szCs w:val="32"/>
          <w:lang w:eastAsia="zh-CN"/>
        </w:rPr>
        <w:t>为贯彻落实《</w:t>
      </w:r>
      <w:r>
        <w:rPr>
          <w:rFonts w:hint="eastAsia" w:ascii="仿宋" w:hAnsi="仿宋" w:eastAsia="仿宋" w:cs="仿宋"/>
          <w:color w:val="auto"/>
          <w:sz w:val="32"/>
          <w:szCs w:val="32"/>
          <w:lang w:val="en-US" w:eastAsia="zh-CN"/>
        </w:rPr>
        <w:t>中华人民共和国政府信息公开条例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和《国务院办公厅政府信息与政务公开办公室关于政府信息公开工作年度报告有关事项的通知》（国办公开办函[2019]60号）、</w:t>
      </w:r>
      <w:r>
        <w:rPr>
          <w:rFonts w:hint="eastAsia" w:ascii="仿宋" w:hAnsi="仿宋" w:eastAsia="仿宋" w:cs="仿宋"/>
          <w:color w:val="auto"/>
          <w:sz w:val="32"/>
          <w:szCs w:val="32"/>
          <w:lang w:eastAsia="zh-CN"/>
        </w:rPr>
        <w:t>《自治区全面推进政务公开重点工作实施方案》（新政办发</w:t>
      </w:r>
      <w:r>
        <w:rPr>
          <w:rFonts w:hint="eastAsia" w:ascii="仿宋" w:hAnsi="仿宋" w:eastAsia="仿宋" w:cs="仿宋"/>
          <w:color w:val="auto"/>
          <w:sz w:val="32"/>
          <w:szCs w:val="32"/>
          <w:lang w:val="en-US" w:eastAsia="zh-CN"/>
        </w:rPr>
        <w:t>[2017]127号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、《新疆维吾尔自治区2018年政务公开要点》</w:t>
      </w:r>
      <w:r>
        <w:rPr>
          <w:rFonts w:hint="eastAsia" w:ascii="仿宋" w:hAnsi="仿宋" w:eastAsia="仿宋" w:cs="仿宋"/>
          <w:color w:val="auto"/>
          <w:sz w:val="32"/>
          <w:szCs w:val="32"/>
          <w:lang w:eastAsia="zh-CN"/>
        </w:rPr>
        <w:t>（新政办发</w:t>
      </w:r>
      <w:r>
        <w:rPr>
          <w:rFonts w:hint="eastAsia" w:ascii="仿宋" w:hAnsi="仿宋" w:eastAsia="仿宋" w:cs="仿宋"/>
          <w:color w:val="auto"/>
          <w:sz w:val="32"/>
          <w:szCs w:val="32"/>
          <w:lang w:val="en-US" w:eastAsia="zh-CN"/>
        </w:rPr>
        <w:t>[2018]58号</w:t>
      </w:r>
      <w:r>
        <w:rPr>
          <w:rFonts w:hint="eastAsia" w:ascii="仿宋" w:hAnsi="仿宋" w:eastAsia="仿宋" w:cs="仿宋"/>
          <w:color w:val="auto"/>
          <w:sz w:val="32"/>
          <w:szCs w:val="32"/>
          <w:lang w:eastAsia="zh-CN"/>
        </w:rPr>
        <w:t>）和《新疆维吾尔自治区推进重大建设项目批准与实施、公共资源配置和社会公益事业建设领域政府信息公开实施方案》（新政办发</w:t>
      </w:r>
      <w:r>
        <w:rPr>
          <w:rFonts w:hint="eastAsia" w:ascii="仿宋" w:hAnsi="仿宋" w:eastAsia="仿宋" w:cs="仿宋"/>
          <w:color w:val="auto"/>
          <w:sz w:val="32"/>
          <w:szCs w:val="32"/>
          <w:lang w:val="en-US" w:eastAsia="zh-CN"/>
        </w:rPr>
        <w:t>[2018]57号</w:t>
      </w:r>
      <w:r>
        <w:rPr>
          <w:rFonts w:hint="eastAsia" w:ascii="仿宋" w:hAnsi="仿宋" w:eastAsia="仿宋" w:cs="仿宋"/>
          <w:color w:val="auto"/>
          <w:sz w:val="32"/>
          <w:szCs w:val="32"/>
          <w:lang w:eastAsia="zh-CN"/>
        </w:rPr>
        <w:t>）精神，</w:t>
      </w:r>
      <w:r>
        <w:rPr>
          <w:rFonts w:hint="eastAsia" w:ascii="仿宋" w:hAnsi="仿宋" w:eastAsia="仿宋" w:cs="仿宋"/>
          <w:i w:val="0"/>
          <w:caps w:val="0"/>
          <w:color w:val="auto"/>
          <w:spacing w:val="0"/>
          <w:sz w:val="32"/>
          <w:szCs w:val="32"/>
          <w:shd w:val="clear" w:color="auto" w:fill="FFFFFF"/>
        </w:rPr>
        <w:t>我局对政务公开工作领导小组进行了调整，局</w:t>
      </w:r>
      <w:r>
        <w:rPr>
          <w:rFonts w:hint="eastAsia" w:ascii="仿宋" w:hAnsi="仿宋" w:eastAsia="仿宋" w:cs="仿宋"/>
          <w:i w:val="0"/>
          <w:caps w:val="0"/>
          <w:color w:val="auto"/>
          <w:spacing w:val="0"/>
          <w:sz w:val="32"/>
          <w:szCs w:val="32"/>
          <w:shd w:val="clear" w:color="auto" w:fill="FFFFFF"/>
          <w:lang w:val="en-US" w:eastAsia="zh-CN"/>
        </w:rPr>
        <w:t>党委书记</w:t>
      </w:r>
      <w:r>
        <w:rPr>
          <w:rFonts w:hint="eastAsia" w:ascii="仿宋" w:hAnsi="仿宋" w:eastAsia="仿宋" w:cs="仿宋"/>
          <w:i w:val="0"/>
          <w:caps w:val="0"/>
          <w:color w:val="auto"/>
          <w:spacing w:val="0"/>
          <w:sz w:val="32"/>
          <w:szCs w:val="32"/>
          <w:shd w:val="clear" w:color="auto" w:fill="FFFFFF"/>
        </w:rPr>
        <w:t>担任组长，分管领导担任副组长，局属各科室</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lang w:val="en-US" w:eastAsia="zh-CN"/>
        </w:rPr>
        <w:t>事业单位</w:t>
      </w:r>
      <w:r>
        <w:rPr>
          <w:rFonts w:hint="eastAsia" w:ascii="仿宋" w:hAnsi="仿宋" w:eastAsia="仿宋" w:cs="仿宋"/>
          <w:i w:val="0"/>
          <w:caps w:val="0"/>
          <w:color w:val="auto"/>
          <w:spacing w:val="0"/>
          <w:sz w:val="32"/>
          <w:szCs w:val="32"/>
          <w:shd w:val="clear" w:color="auto" w:fill="FFFFFF"/>
          <w:lang w:eastAsia="zh-CN"/>
        </w:rPr>
        <w:t>负责人</w:t>
      </w:r>
      <w:r>
        <w:rPr>
          <w:rFonts w:hint="eastAsia" w:ascii="仿宋" w:hAnsi="仿宋" w:eastAsia="仿宋" w:cs="仿宋"/>
          <w:i w:val="0"/>
          <w:caps w:val="0"/>
          <w:color w:val="auto"/>
          <w:spacing w:val="0"/>
          <w:sz w:val="32"/>
          <w:szCs w:val="32"/>
          <w:shd w:val="clear" w:color="auto" w:fill="FFFFFF"/>
        </w:rPr>
        <w:t>为成员，设置了领导小组办公室，承担政务公开日常工作。</w:t>
      </w:r>
      <w:r>
        <w:rPr>
          <w:rFonts w:hint="eastAsia" w:ascii="仿宋" w:hAnsi="仿宋" w:eastAsia="仿宋" w:cs="仿宋"/>
          <w:i w:val="0"/>
          <w:caps w:val="0"/>
          <w:color w:val="auto"/>
          <w:spacing w:val="0"/>
          <w:sz w:val="32"/>
          <w:szCs w:val="32"/>
          <w:shd w:val="clear" w:color="auto" w:fill="FFFFFF"/>
          <w:lang w:val="en-US" w:eastAsia="zh-CN"/>
        </w:rPr>
        <w:t>党委书记</w:t>
      </w:r>
      <w:r>
        <w:rPr>
          <w:rFonts w:hint="eastAsia" w:ascii="仿宋" w:hAnsi="仿宋" w:eastAsia="仿宋" w:cs="仿宋"/>
          <w:i w:val="0"/>
          <w:caps w:val="0"/>
          <w:color w:val="auto"/>
          <w:spacing w:val="0"/>
          <w:sz w:val="32"/>
          <w:szCs w:val="32"/>
          <w:shd w:val="clear" w:color="auto" w:fill="FFFFFF"/>
        </w:rPr>
        <w:t>在办公会议上，针对政务公开工作进行了部署。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rPr>
        <w:t>(二) 规范工作，健全平台。</w:t>
      </w:r>
      <w:r>
        <w:rPr>
          <w:rFonts w:hint="eastAsia" w:ascii="仿宋_GB2312" w:hAnsi="仿宋_GB2312" w:eastAsia="仿宋_GB2312" w:cs="仿宋_GB2312"/>
          <w:sz w:val="32"/>
          <w:szCs w:val="32"/>
          <w:lang w:eastAsia="zh-CN"/>
        </w:rPr>
        <w:t>应急管理局</w:t>
      </w:r>
      <w:r>
        <w:rPr>
          <w:rFonts w:hint="eastAsia" w:ascii="仿宋" w:hAnsi="仿宋" w:eastAsia="仿宋" w:cs="仿宋"/>
          <w:i w:val="0"/>
          <w:caps w:val="0"/>
          <w:color w:val="auto"/>
          <w:spacing w:val="0"/>
          <w:sz w:val="32"/>
          <w:szCs w:val="32"/>
          <w:shd w:val="clear" w:color="auto" w:fill="FFFFFF"/>
        </w:rPr>
        <w:t>对拟公</w:t>
      </w:r>
      <w:r>
        <w:rPr>
          <w:rFonts w:hint="eastAsia" w:ascii="仿宋" w:hAnsi="仿宋" w:eastAsia="仿宋" w:cs="仿宋"/>
          <w:color w:val="auto"/>
          <w:sz w:val="32"/>
          <w:szCs w:val="32"/>
        </w:rPr>
        <w:t>开的政府信息，按照主动公开、依申请公开、不予公开的政府信息分类要求，坚持以主动公开为原则，不公开为例外，精心编制目录、指南，建立健全信息公开平台，并分阶段及时报送和更新信息公开内容，确保了政府信息公开的全面、及时、准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rPr>
        <w:t> </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重点领域政府信息公开情况</w:t>
      </w:r>
      <w:r>
        <w:rPr>
          <w:rFonts w:hint="eastAsia" w:ascii="楷体" w:hAnsi="楷体" w:eastAsia="楷体" w:cs="楷体"/>
          <w:b/>
          <w:bCs/>
          <w:color w:val="auto"/>
          <w:sz w:val="32"/>
          <w:szCs w:val="32"/>
          <w:lang w:eastAsia="zh-CN"/>
        </w:rPr>
        <w:t>。</w:t>
      </w:r>
      <w:r>
        <w:rPr>
          <w:rFonts w:hint="eastAsia" w:ascii="仿宋" w:hAnsi="仿宋" w:eastAsia="仿宋" w:cs="仿宋"/>
          <w:color w:val="auto"/>
          <w:sz w:val="32"/>
          <w:szCs w:val="32"/>
        </w:rPr>
        <w:t>为进一步扩大公开范围，细化公开内容，</w:t>
      </w:r>
      <w:r>
        <w:rPr>
          <w:rFonts w:hint="eastAsia" w:ascii="仿宋_GB2312" w:hAnsi="仿宋_GB2312" w:eastAsia="仿宋_GB2312" w:cs="仿宋_GB2312"/>
          <w:sz w:val="32"/>
          <w:szCs w:val="32"/>
          <w:lang w:eastAsia="zh-CN"/>
        </w:rPr>
        <w:t>应急管理局</w:t>
      </w:r>
      <w:r>
        <w:rPr>
          <w:rFonts w:hint="eastAsia" w:ascii="仿宋" w:hAnsi="仿宋" w:eastAsia="仿宋" w:cs="仿宋"/>
          <w:color w:val="auto"/>
          <w:sz w:val="32"/>
          <w:szCs w:val="32"/>
        </w:rPr>
        <w:t>着力推进以下领域信息公开工作：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推进行政权力清单公开。进一步做好行政审批事项服务指南、设定依据等内容的信息公开工作，对所有行政审批事项的受理、进展情况和结果等信息做到实时、准确公开。</w:t>
      </w:r>
      <w:r>
        <w:rPr>
          <w:rFonts w:hint="eastAsia" w:ascii="仿宋_GB2312" w:hAnsi="仿宋_GB2312" w:eastAsia="仿宋_GB2312" w:cs="仿宋_GB2312"/>
          <w:sz w:val="32"/>
          <w:szCs w:val="32"/>
          <w:lang w:eastAsia="zh-CN"/>
        </w:rPr>
        <w:t>应急管理局</w:t>
      </w:r>
      <w:r>
        <w:rPr>
          <w:rFonts w:hint="eastAsia" w:ascii="仿宋" w:hAnsi="仿宋" w:eastAsia="仿宋" w:cs="仿宋"/>
          <w:color w:val="auto"/>
          <w:sz w:val="32"/>
          <w:szCs w:val="32"/>
        </w:rPr>
        <w:t>行政审批事项和行政服务事项入驻</w:t>
      </w:r>
      <w:r>
        <w:rPr>
          <w:rFonts w:hint="eastAsia" w:ascii="仿宋" w:hAnsi="仿宋" w:eastAsia="仿宋" w:cs="仿宋"/>
          <w:color w:val="auto"/>
          <w:sz w:val="32"/>
          <w:szCs w:val="32"/>
          <w:lang w:eastAsia="zh-CN"/>
        </w:rPr>
        <w:t>服务</w:t>
      </w:r>
      <w:r>
        <w:rPr>
          <w:rFonts w:hint="eastAsia" w:ascii="仿宋" w:hAnsi="仿宋" w:eastAsia="仿宋" w:cs="仿宋"/>
          <w:color w:val="auto"/>
          <w:sz w:val="32"/>
          <w:szCs w:val="32"/>
        </w:rPr>
        <w:t>大厅</w:t>
      </w:r>
      <w:r>
        <w:rPr>
          <w:rFonts w:hint="eastAsia" w:ascii="仿宋" w:hAnsi="仿宋" w:eastAsia="仿宋" w:cs="仿宋"/>
          <w:color w:val="auto"/>
          <w:sz w:val="32"/>
          <w:szCs w:val="32"/>
          <w:lang w:eastAsia="zh-CN"/>
        </w:rPr>
        <w:t>后</w:t>
      </w:r>
      <w:r>
        <w:rPr>
          <w:rFonts w:hint="eastAsia" w:ascii="仿宋" w:hAnsi="仿宋" w:eastAsia="仿宋" w:cs="仿宋"/>
          <w:color w:val="auto"/>
          <w:sz w:val="32"/>
          <w:szCs w:val="32"/>
        </w:rPr>
        <w:t>，不断规范和改进行政审批，加强行政审批事中事后监管，通过减少前置审批条件、办理环节精简合并和流程再造等方式进一步简化审批程序、提高事项进驻率。注重加强政务服务综合标准化建设，制定</w:t>
      </w:r>
      <w:r>
        <w:rPr>
          <w:rFonts w:hint="eastAsia" w:ascii="仿宋_GB2312" w:hAnsi="仿宋_GB2312" w:eastAsia="仿宋_GB2312" w:cs="仿宋_GB2312"/>
          <w:sz w:val="32"/>
          <w:szCs w:val="32"/>
          <w:lang w:eastAsia="zh-CN"/>
        </w:rPr>
        <w:t>应急管理局</w:t>
      </w:r>
      <w:r>
        <w:rPr>
          <w:rFonts w:hint="eastAsia" w:ascii="仿宋" w:hAnsi="仿宋" w:eastAsia="仿宋" w:cs="仿宋"/>
          <w:color w:val="auto"/>
          <w:sz w:val="32"/>
          <w:szCs w:val="32"/>
        </w:rPr>
        <w:t>行政许可、服务事项服务规程，制定服务告知单，有效推动窗口服务标准化。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推进财政资金信息公开。及时公开本部门的财政预算并细化公开到支出功能分类的项级科目。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全面推进安全生产信息公开。突出抓好非煤矿山、危险化学品、烟花爆竹等重点行业、重点地区安全整治情况信息公开工作。依法依规全面做好事故调查报告公开，进一步加强预警预防信息发布，推行安全生产重大事故隐患以及挂牌督办信息公开。加大对严重忽视安全生产的企业、性质严重的安全生产违法行为和可能酿成重特大事故的安全隐患曝光力度。按照有关规定，积极、稳妥、及时做好公开重大安全生产事故和突发公共事件应急救援、现场救援、医疗救护、环境监测、物资供应、善后处理等有关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3"/>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新制作数量</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新公开数量</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对外公开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规章</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规范性文件</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行政许可</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49</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增加41</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其他对外管理服务事项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行政处罚</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17</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减少12</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行政强制</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4360"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行政事业性收费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采购项目数量</w:t>
            </w:r>
          </w:p>
        </w:tc>
        <w:tc>
          <w:tcPr>
            <w:tcW w:w="4360"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政府集中采购</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61</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121620</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元</w:t>
            </w:r>
          </w:p>
        </w:tc>
      </w:tr>
    </w:tbl>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3"/>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46"/>
        <w:gridCol w:w="2943"/>
        <w:gridCol w:w="405"/>
        <w:gridCol w:w="570"/>
        <w:gridCol w:w="510"/>
        <w:gridCol w:w="840"/>
        <w:gridCol w:w="825"/>
        <w:gridCol w:w="416"/>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9"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（本列数据的勾稽关系为：第一项加第二项之和，等于第三项加第四项之和）</w:t>
            </w:r>
          </w:p>
        </w:tc>
        <w:tc>
          <w:tcPr>
            <w:tcW w:w="4101"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9"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405"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自</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w:t>
            </w:r>
          </w:p>
        </w:tc>
        <w:tc>
          <w:tcPr>
            <w:tcW w:w="3161" w:type="dxa"/>
            <w:gridSpan w:val="5"/>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法人或其他组织</w:t>
            </w:r>
          </w:p>
        </w:tc>
        <w:tc>
          <w:tcPr>
            <w:tcW w:w="535"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4519"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40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商业企业</w:t>
            </w: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科研机构</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社会公益组织</w:t>
            </w: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法律服务机构</w:t>
            </w: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w:t>
            </w:r>
          </w:p>
        </w:tc>
        <w:tc>
          <w:tcPr>
            <w:tcW w:w="53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519"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一、本年新收政府信息公开申请数量</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519"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二、上年结转政府信息公开申请数量</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0"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三、本年度办理结果</w:t>
            </w:r>
          </w:p>
        </w:tc>
        <w:tc>
          <w:tcPr>
            <w:tcW w:w="3789"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（一）予以公开</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3789"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（二）部分公开（区分处理的，只计这一情形，不计其他情形）</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（三）不予公开</w:t>
            </w: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1、属于国家秘密</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2、其他法律行政法规禁止公开</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3、危及“三安全一稳定”</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4、保护第三方合法权益</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5、属于三类内部事务信息</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6、属于四类过程性信息</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7、属于行政执法案卷</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8、属于行政查询事项</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（四）无法提供</w:t>
            </w: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1、本机关不掌握相关政府信息</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2、没有现成信息需要另行制作</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3、补正后申请内容仍不明确</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（五）不予处理</w:t>
            </w: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1、信访举报投诉类申请</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2、重复申请</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3、要求提供公开出版物</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4、无正当理由大量反复申请</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5、要求行政机关确认或重新出具已获取信息</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3789"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（六）其他处理</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3789"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（七）总计</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620" w:type="dxa"/>
            <w:gridSpan w:val="10"/>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四、结转下年度继续办理</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3"/>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88"/>
        <w:gridCol w:w="586"/>
        <w:gridCol w:w="587"/>
        <w:gridCol w:w="586"/>
        <w:gridCol w:w="585"/>
        <w:gridCol w:w="587"/>
        <w:gridCol w:w="587"/>
        <w:gridCol w:w="587"/>
        <w:gridCol w:w="584"/>
        <w:gridCol w:w="581"/>
        <w:gridCol w:w="581"/>
        <w:gridCol w:w="581"/>
        <w:gridCol w:w="578"/>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31" w:type="dxa"/>
            <w:gridSpan w:val="5"/>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行政复议</w:t>
            </w:r>
          </w:p>
        </w:tc>
        <w:tc>
          <w:tcPr>
            <w:tcW w:w="5829" w:type="dxa"/>
            <w:gridSpan w:val="10"/>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84"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8"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6"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6"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2930" w:type="dxa"/>
            <w:gridSpan w:val="5"/>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未经复议直接起诉</w:t>
            </w:r>
          </w:p>
        </w:tc>
        <w:tc>
          <w:tcPr>
            <w:tcW w:w="2899" w:type="dxa"/>
            <w:gridSpan w:val="5"/>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584"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8"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58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78"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78"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8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8"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8"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8"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outlineLvl w:val="9"/>
        <w:rPr>
          <w:rFonts w:hint="default" w:ascii="仿宋" w:hAnsi="仿宋" w:eastAsia="仿宋" w:cs="仿宋"/>
          <w:color w:val="auto"/>
          <w:sz w:val="32"/>
          <w:szCs w:val="32"/>
          <w:lang w:val="en-US" w:eastAsia="zh-CN"/>
        </w:rPr>
      </w:pPr>
      <w:r>
        <w:rPr>
          <w:rFonts w:hint="eastAsia" w:ascii="楷体" w:hAnsi="楷体" w:eastAsia="楷体" w:cs="楷体"/>
          <w:b/>
          <w:bCs/>
          <w:color w:val="auto"/>
          <w:sz w:val="32"/>
          <w:szCs w:val="32"/>
        </w:rPr>
        <w:t>（一）存在问题和不足。</w:t>
      </w:r>
      <w:r>
        <w:rPr>
          <w:rFonts w:hint="eastAsia" w:ascii="仿宋" w:hAnsi="仿宋" w:eastAsia="仿宋" w:cs="仿宋"/>
          <w:b/>
          <w:bCs/>
          <w:color w:val="auto"/>
          <w:kern w:val="0"/>
          <w:sz w:val="32"/>
          <w:szCs w:val="32"/>
          <w:lang w:val="en-US" w:eastAsia="zh-CN" w:bidi="ar"/>
        </w:rPr>
        <w:t>一是</w:t>
      </w:r>
      <w:r>
        <w:rPr>
          <w:rFonts w:hint="eastAsia" w:ascii="仿宋" w:hAnsi="仿宋" w:eastAsia="仿宋" w:cs="仿宋"/>
          <w:color w:val="auto"/>
          <w:sz w:val="32"/>
          <w:szCs w:val="32"/>
        </w:rPr>
        <w:t>公开的信息内容不够完整，公开时限不够及时，公开形式还需要进一步丰富</w:t>
      </w:r>
      <w:r>
        <w:rPr>
          <w:rFonts w:hint="eastAsia" w:ascii="仿宋" w:hAnsi="仿宋" w:eastAsia="仿宋" w:cs="仿宋"/>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二是</w:t>
      </w:r>
      <w:r>
        <w:rPr>
          <w:rFonts w:hint="eastAsia" w:ascii="仿宋" w:hAnsi="仿宋" w:eastAsia="仿宋" w:cs="仿宋"/>
          <w:color w:val="auto"/>
          <w:sz w:val="32"/>
          <w:szCs w:val="32"/>
        </w:rPr>
        <w:t>公开工作人员的业务素质和能力有待进一步提高。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0"/>
          <w:sz w:val="32"/>
          <w:szCs w:val="32"/>
          <w:lang w:val="en-US" w:eastAsia="zh-CN" w:bidi="ar"/>
        </w:rPr>
      </w:pPr>
      <w:r>
        <w:rPr>
          <w:rFonts w:hint="eastAsia" w:ascii="楷体" w:hAnsi="楷体" w:eastAsia="楷体" w:cs="楷体"/>
          <w:b/>
          <w:bCs/>
          <w:color w:val="auto"/>
          <w:sz w:val="32"/>
          <w:szCs w:val="32"/>
        </w:rPr>
        <w:t>（二）改进措施。</w:t>
      </w:r>
      <w:r>
        <w:rPr>
          <w:rFonts w:hint="eastAsia" w:ascii="仿宋" w:hAnsi="仿宋" w:eastAsia="仿宋" w:cs="仿宋"/>
          <w:color w:val="auto"/>
          <w:sz w:val="32"/>
          <w:szCs w:val="32"/>
        </w:rPr>
        <w:t>下一步，</w:t>
      </w:r>
      <w:r>
        <w:rPr>
          <w:rFonts w:hint="eastAsia" w:ascii="仿宋" w:hAnsi="仿宋" w:eastAsia="仿宋" w:cs="仿宋"/>
          <w:color w:val="auto"/>
          <w:sz w:val="32"/>
          <w:szCs w:val="32"/>
          <w:lang w:eastAsia="zh-CN"/>
        </w:rPr>
        <w:t>应急管理局</w:t>
      </w:r>
      <w:r>
        <w:rPr>
          <w:rFonts w:hint="eastAsia" w:ascii="仿宋" w:hAnsi="仿宋" w:eastAsia="仿宋" w:cs="仿宋"/>
          <w:color w:val="auto"/>
          <w:sz w:val="32"/>
          <w:szCs w:val="32"/>
        </w:rPr>
        <w:t>将按照</w:t>
      </w:r>
      <w:r>
        <w:rPr>
          <w:rFonts w:hint="eastAsia" w:ascii="仿宋" w:hAnsi="仿宋" w:eastAsia="仿宋" w:cs="仿宋"/>
          <w:color w:val="auto"/>
          <w:sz w:val="32"/>
          <w:szCs w:val="32"/>
          <w:lang w:eastAsia="zh-CN"/>
        </w:rPr>
        <w:t>地委行署</w:t>
      </w:r>
      <w:r>
        <w:rPr>
          <w:rFonts w:hint="eastAsia" w:ascii="仿宋" w:hAnsi="仿宋" w:eastAsia="仿宋" w:cs="仿宋"/>
          <w:color w:val="auto"/>
          <w:sz w:val="32"/>
          <w:szCs w:val="32"/>
        </w:rPr>
        <w:t>有关信息公开的各项要求和目标，进一步提高认识，加强培训，加深干部职工对信息公开工作的认识，提高政府信息公开工作水平。</w:t>
      </w:r>
      <w:r>
        <w:rPr>
          <w:rFonts w:hint="eastAsia" w:ascii="仿宋" w:hAnsi="仿宋" w:eastAsia="仿宋" w:cs="仿宋"/>
          <w:b/>
          <w:bCs/>
          <w:color w:val="auto"/>
          <w:sz w:val="32"/>
          <w:szCs w:val="32"/>
        </w:rPr>
        <w:t>一是</w:t>
      </w:r>
      <w:r>
        <w:rPr>
          <w:rFonts w:hint="eastAsia" w:ascii="仿宋" w:hAnsi="仿宋" w:eastAsia="仿宋" w:cs="仿宋"/>
          <w:color w:val="auto"/>
          <w:sz w:val="32"/>
          <w:szCs w:val="32"/>
        </w:rPr>
        <w:t>规范流程，以制度化、规范化、科学化为着力点，建立长效机制。</w:t>
      </w:r>
      <w:r>
        <w:rPr>
          <w:rFonts w:hint="eastAsia" w:ascii="仿宋" w:hAnsi="仿宋" w:eastAsia="仿宋" w:cs="仿宋"/>
          <w:b/>
          <w:bCs/>
          <w:color w:val="auto"/>
          <w:sz w:val="32"/>
          <w:szCs w:val="32"/>
        </w:rPr>
        <w:t>二是</w:t>
      </w:r>
      <w:r>
        <w:rPr>
          <w:rFonts w:hint="eastAsia" w:ascii="仿宋" w:hAnsi="仿宋" w:eastAsia="仿宋" w:cs="仿宋"/>
          <w:color w:val="auto"/>
          <w:sz w:val="32"/>
          <w:szCs w:val="32"/>
        </w:rPr>
        <w:t>创新途径，补充完善。及时更新、扩大政府信息公开内容，保证公开信息的完整性和准确性，不断创新公开形式，探索新途径，提高政务公开工作的质量和服务水平。</w:t>
      </w:r>
      <w:r>
        <w:rPr>
          <w:rFonts w:hint="eastAsia" w:ascii="仿宋" w:hAnsi="仿宋" w:eastAsia="仿宋" w:cs="仿宋"/>
          <w:b/>
          <w:bCs/>
          <w:color w:val="auto"/>
          <w:sz w:val="32"/>
          <w:szCs w:val="32"/>
        </w:rPr>
        <w:t>三是</w:t>
      </w:r>
      <w:r>
        <w:rPr>
          <w:rFonts w:hint="eastAsia" w:ascii="仿宋" w:hAnsi="仿宋" w:eastAsia="仿宋" w:cs="仿宋"/>
          <w:color w:val="auto"/>
          <w:sz w:val="32"/>
          <w:szCs w:val="32"/>
        </w:rPr>
        <w:t>强化管理，服务公众。进一步制定一套适应本单位的信息管理制度，明确责任，保障信息通畅。</w:t>
      </w:r>
      <w:r>
        <w:rPr>
          <w:rFonts w:hint="eastAsia" w:ascii="仿宋" w:hAnsi="仿宋" w:eastAsia="仿宋" w:cs="仿宋"/>
          <w:b/>
          <w:bCs/>
          <w:color w:val="auto"/>
          <w:sz w:val="32"/>
          <w:szCs w:val="32"/>
          <w:lang w:eastAsia="zh-CN"/>
        </w:rPr>
        <w:t>四是</w:t>
      </w:r>
      <w:r>
        <w:rPr>
          <w:rFonts w:hint="eastAsia" w:ascii="仿宋" w:hAnsi="仿宋" w:eastAsia="仿宋" w:cs="仿宋"/>
          <w:color w:val="auto"/>
          <w:kern w:val="0"/>
          <w:sz w:val="32"/>
          <w:szCs w:val="32"/>
          <w:lang w:val="en-US" w:eastAsia="zh-CN" w:bidi="ar"/>
        </w:rPr>
        <w:t>广泛征求社会及服务对象的意见和建议，及时改进工作中的不足，充分发挥政务公开对基层、企业安全生产工作的指导作用。积极研究探索政务公开工作创新，着重强化安全生产域信息公开、政策解读及社会热点回应工作。推动主动公开意识贯彻至应急管理各项工作，以公开促廉政，以公开树形象。以政务公开工作的不断完善和延伸，扎实有效做好今后政务公开工作。</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76735"/>
    <w:multiLevelType w:val="singleLevel"/>
    <w:tmpl w:val="4B6767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1457A"/>
    <w:rsid w:val="1921457A"/>
    <w:rsid w:val="5BD53B27"/>
    <w:rsid w:val="5C9C5C56"/>
    <w:rsid w:val="61F012DB"/>
    <w:rsid w:val="7B25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2021-01-15T02:30:00Z</dcterms:created>
  <dc:creator>Administrator</dc:creator>
  <cp:lastModifiedBy>陆晶晶</cp:lastModifiedBy>
  <cp:lastPrinted>2021-01-15T02:31:00Z</cp:lastPrinted>
  <dcterms:modified xsi:type="dcterms:W3CDTF">2021-01-19T04:49:47Z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370031471_btnclosed</vt:lpwstr>
  </property>
</Properties>
</file>