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kern w:val="0"/>
          <w:sz w:val="36"/>
          <w:szCs w:val="36"/>
          <w:lang w:eastAsia="zh-CN"/>
        </w:rPr>
      </w:pPr>
      <w:r>
        <w:rPr>
          <w:rFonts w:hint="eastAsia" w:ascii="方正小标宋简体" w:hAnsi="方正小标宋简体" w:eastAsia="方正小标宋简体" w:cs="方正小标宋简体"/>
          <w:color w:val="000000"/>
          <w:kern w:val="0"/>
          <w:sz w:val="36"/>
          <w:szCs w:val="36"/>
          <w:lang w:eastAsia="zh-CN"/>
        </w:rPr>
        <w:t>《新疆维吾尔自治区中小企业公共服务</w:t>
      </w:r>
    </w:p>
    <w:p>
      <w:pPr>
        <w:keepNext w:val="0"/>
        <w:keepLines w:val="0"/>
        <w:pageBreakBefore w:val="0"/>
        <w:widowControl/>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color w:val="000000"/>
          <w:kern w:val="0"/>
          <w:sz w:val="36"/>
          <w:szCs w:val="36"/>
          <w:lang w:eastAsia="zh-CN"/>
        </w:rPr>
        <w:t>示范平台认定管理办法》</w:t>
      </w:r>
      <w:r>
        <w:rPr>
          <w:rFonts w:hint="eastAsia" w:ascii="方正小标宋简体" w:hAnsi="方正小标宋简体" w:eastAsia="方正小标宋简体" w:cs="方正小标宋简体"/>
          <w:sz w:val="36"/>
          <w:szCs w:val="36"/>
          <w:lang w:eastAsia="zh-CN"/>
        </w:rPr>
        <w:t>修订说明</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仿宋_GB2312" w:hAnsi="仿宋" w:eastAsia="仿宋_GB2312" w:cs="宋体"/>
          <w:color w:val="000000"/>
          <w:kern w:val="0"/>
          <w:sz w:val="32"/>
          <w:szCs w:val="32"/>
        </w:rPr>
      </w:pPr>
      <w:bookmarkStart w:id="0" w:name="主送部门"/>
      <w:bookmarkEnd w:id="0"/>
      <w:bookmarkStart w:id="1" w:name="sys_zhengwen"/>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default" w:ascii="仿宋_GB2312" w:hAnsi="仿宋" w:eastAsia="仿宋_GB2312" w:cs="宋体"/>
          <w:color w:val="auto"/>
          <w:kern w:val="0"/>
          <w:sz w:val="32"/>
          <w:szCs w:val="32"/>
          <w:lang w:val="en-US"/>
        </w:rPr>
      </w:pPr>
      <w:r>
        <w:rPr>
          <w:rFonts w:hint="eastAsia" w:ascii="仿宋_GB2312" w:hAnsi="仿宋" w:eastAsia="仿宋_GB2312" w:cs="宋体"/>
          <w:color w:val="auto"/>
          <w:kern w:val="0"/>
          <w:sz w:val="32"/>
          <w:szCs w:val="32"/>
        </w:rPr>
        <w:t>根据</w:t>
      </w:r>
      <w:r>
        <w:rPr>
          <w:rFonts w:hint="eastAsia" w:hAnsi="仿宋" w:cs="宋体"/>
          <w:color w:val="auto"/>
          <w:kern w:val="0"/>
          <w:sz w:val="32"/>
          <w:szCs w:val="32"/>
          <w:lang w:eastAsia="zh-CN"/>
        </w:rPr>
        <w:t>《新疆维吾尔自治区行政规范性文件管理办法》规定</w:t>
      </w:r>
      <w:r>
        <w:rPr>
          <w:rFonts w:hint="eastAsia" w:ascii="仿宋_GB2312" w:hAnsi="仿宋" w:eastAsia="仿宋_GB2312" w:cs="宋体"/>
          <w:color w:val="auto"/>
          <w:kern w:val="0"/>
          <w:sz w:val="32"/>
          <w:szCs w:val="32"/>
        </w:rPr>
        <w:t>，</w:t>
      </w:r>
      <w:r>
        <w:rPr>
          <w:rFonts w:hint="eastAsia" w:hAnsi="仿宋" w:cs="宋体"/>
          <w:color w:val="auto"/>
          <w:kern w:val="0"/>
          <w:sz w:val="32"/>
          <w:szCs w:val="32"/>
          <w:lang w:eastAsia="zh-CN"/>
        </w:rPr>
        <w:t>自治区工信厅对</w:t>
      </w:r>
      <w:r>
        <w:rPr>
          <w:rFonts w:hint="eastAsia" w:ascii="仿宋_GB2312" w:hAnsi="仿宋" w:eastAsia="仿宋_GB2312" w:cs="宋体"/>
          <w:color w:val="auto"/>
          <w:kern w:val="0"/>
          <w:sz w:val="32"/>
          <w:szCs w:val="32"/>
        </w:rPr>
        <w:t>《</w:t>
      </w:r>
      <w:r>
        <w:rPr>
          <w:rFonts w:hint="eastAsia" w:hAnsi="仿宋" w:cs="宋体"/>
          <w:color w:val="auto"/>
          <w:kern w:val="0"/>
          <w:sz w:val="32"/>
          <w:szCs w:val="32"/>
          <w:lang w:eastAsia="zh-CN"/>
        </w:rPr>
        <w:t>新疆维吾尔自治区中小企业公共服务示范平台认定管理办法》（</w:t>
      </w:r>
      <w:r>
        <w:rPr>
          <w:rFonts w:hint="eastAsia" w:ascii="仿宋_GB2312" w:hAnsi="仿宋" w:eastAsia="仿宋_GB2312" w:cs="宋体"/>
          <w:color w:val="auto"/>
          <w:kern w:val="0"/>
          <w:sz w:val="32"/>
          <w:szCs w:val="32"/>
        </w:rPr>
        <w:t>以下简称《</w:t>
      </w:r>
      <w:r>
        <w:rPr>
          <w:rFonts w:hint="eastAsia" w:hAnsi="仿宋" w:cs="宋体"/>
          <w:color w:val="auto"/>
          <w:kern w:val="0"/>
          <w:sz w:val="32"/>
          <w:szCs w:val="32"/>
          <w:lang w:val="en-US" w:eastAsia="zh-CN"/>
        </w:rPr>
        <w:t>管理办法</w:t>
      </w:r>
      <w:r>
        <w:rPr>
          <w:rFonts w:hint="eastAsia" w:ascii="仿宋_GB2312" w:hAnsi="仿宋" w:eastAsia="仿宋_GB2312" w:cs="宋体"/>
          <w:color w:val="auto"/>
          <w:kern w:val="0"/>
          <w:sz w:val="32"/>
          <w:szCs w:val="32"/>
        </w:rPr>
        <w:t>》）</w:t>
      </w:r>
      <w:r>
        <w:rPr>
          <w:rFonts w:hint="eastAsia" w:hAnsi="仿宋" w:cs="宋体"/>
          <w:color w:val="auto"/>
          <w:kern w:val="0"/>
          <w:sz w:val="32"/>
          <w:szCs w:val="32"/>
          <w:lang w:eastAsia="zh-CN"/>
        </w:rPr>
        <w:t>进行了修订，</w:t>
      </w:r>
      <w:r>
        <w:rPr>
          <w:rFonts w:hint="eastAsia" w:hAnsi="仿宋" w:cs="宋体"/>
          <w:color w:val="auto"/>
          <w:kern w:val="0"/>
          <w:sz w:val="32"/>
          <w:szCs w:val="32"/>
          <w:lang w:val="en-US" w:eastAsia="zh-CN"/>
        </w:rPr>
        <w:t>2021年6月10日印发，印发之日起30日后实施。</w:t>
      </w:r>
    </w:p>
    <w:p>
      <w:pPr>
        <w:keepNext w:val="0"/>
        <w:keepLines w:val="0"/>
        <w:pageBreakBefore w:val="0"/>
        <w:widowControl w:val="0"/>
        <w:kinsoku/>
        <w:wordWrap/>
        <w:overflowPunct w:val="0"/>
        <w:topLinePunct w:val="0"/>
        <w:autoSpaceDE/>
        <w:autoSpaceDN/>
        <w:bidi w:val="0"/>
        <w:snapToGrid w:val="0"/>
        <w:spacing w:line="520" w:lineRule="exact"/>
        <w:ind w:left="0" w:leftChars="0" w:right="0" w:rightChars="0" w:firstLine="640" w:firstLineChars="200"/>
        <w:jc w:val="left"/>
        <w:textAlignment w:val="auto"/>
        <w:rPr>
          <w:rFonts w:hint="eastAsia" w:ascii="黑体" w:eastAsia="黑体"/>
          <w:bCs/>
          <w:color w:val="auto"/>
          <w:sz w:val="32"/>
          <w:szCs w:val="32"/>
        </w:rPr>
      </w:pPr>
      <w:r>
        <w:rPr>
          <w:rFonts w:hint="eastAsia" w:ascii="黑体" w:eastAsia="黑体"/>
          <w:bCs/>
          <w:color w:val="auto"/>
          <w:sz w:val="32"/>
          <w:szCs w:val="32"/>
          <w:lang w:val="en-US" w:eastAsia="zh-CN"/>
        </w:rPr>
        <w:t>一、相关背景</w:t>
      </w:r>
    </w:p>
    <w:p>
      <w:pPr>
        <w:keepNext w:val="0"/>
        <w:keepLines w:val="0"/>
        <w:pageBreakBefore w:val="0"/>
        <w:widowControl w:val="0"/>
        <w:kinsoku/>
        <w:wordWrap/>
        <w:overflowPunct/>
        <w:topLinePunct w:val="0"/>
        <w:autoSpaceDE/>
        <w:autoSpaceDN/>
        <w:bidi w:val="0"/>
        <w:adjustRightInd/>
        <w:snapToGrid/>
        <w:spacing w:after="0" w:line="520" w:lineRule="exact"/>
        <w:ind w:left="0" w:leftChars="0" w:right="0" w:rightChars="0" w:firstLine="640" w:firstLineChars="200"/>
        <w:jc w:val="both"/>
        <w:textAlignment w:val="auto"/>
        <w:outlineLvl w:val="9"/>
        <w:rPr>
          <w:rFonts w:hint="default" w:cs="仿宋_GB2312"/>
          <w:color w:val="auto"/>
          <w:sz w:val="32"/>
          <w:szCs w:val="40"/>
          <w:lang w:val="en-US" w:eastAsia="zh-CN"/>
        </w:rPr>
      </w:pPr>
      <w:r>
        <w:rPr>
          <w:rFonts w:hint="eastAsia" w:ascii="仿宋_GB2312" w:eastAsia="仿宋_GB2312" w:cs="Times New Roman"/>
          <w:color w:val="auto"/>
          <w:sz w:val="32"/>
          <w:szCs w:val="32"/>
        </w:rPr>
        <w:t>为贯彻落实</w:t>
      </w:r>
      <w:r>
        <w:rPr>
          <w:rFonts w:hint="eastAsia" w:cs="Times New Roman"/>
          <w:color w:val="auto"/>
          <w:sz w:val="32"/>
          <w:szCs w:val="32"/>
          <w:lang w:eastAsia="zh-CN"/>
        </w:rPr>
        <w:t>国务院促进中小企业发展的政策措施，加强中小企业公共服务体系建设，</w:t>
      </w:r>
      <w:r>
        <w:rPr>
          <w:rFonts w:hint="eastAsia" w:cs="仿宋_GB2312"/>
          <w:color w:val="auto"/>
          <w:sz w:val="32"/>
          <w:szCs w:val="40"/>
          <w:lang w:val="en-US" w:eastAsia="zh-CN"/>
        </w:rPr>
        <w:t>2012年8月15日，原自治区经信委依据</w:t>
      </w:r>
      <w:r>
        <w:rPr>
          <w:rFonts w:hint="eastAsia" w:ascii="仿宋_GB2312" w:eastAsia="仿宋_GB2312" w:cs="Times New Roman"/>
          <w:color w:val="auto"/>
          <w:sz w:val="32"/>
          <w:szCs w:val="32"/>
        </w:rPr>
        <w:t>《</w:t>
      </w:r>
      <w:r>
        <w:rPr>
          <w:rFonts w:hint="eastAsia" w:cs="Times New Roman"/>
          <w:color w:val="auto"/>
          <w:sz w:val="32"/>
          <w:szCs w:val="32"/>
          <w:lang w:eastAsia="zh-CN"/>
        </w:rPr>
        <w:t>国家中小企业公共服务示范平台</w:t>
      </w:r>
      <w:bookmarkStart w:id="2" w:name="_GoBack"/>
      <w:bookmarkEnd w:id="2"/>
      <w:r>
        <w:rPr>
          <w:rFonts w:hint="eastAsia" w:cs="Times New Roman"/>
          <w:color w:val="auto"/>
          <w:sz w:val="32"/>
          <w:szCs w:val="32"/>
          <w:lang w:eastAsia="zh-CN"/>
        </w:rPr>
        <w:t>认定管理办法》</w:t>
      </w:r>
      <w:r>
        <w:rPr>
          <w:rFonts w:hint="eastAsia" w:ascii="仿宋_GB2312" w:eastAsia="仿宋_GB2312" w:cs="Times New Roman"/>
          <w:color w:val="auto"/>
          <w:sz w:val="32"/>
          <w:szCs w:val="32"/>
        </w:rPr>
        <w:t>（</w:t>
      </w:r>
      <w:r>
        <w:rPr>
          <w:rFonts w:hint="eastAsia" w:cs="Times New Roman"/>
          <w:color w:val="auto"/>
          <w:sz w:val="32"/>
          <w:szCs w:val="32"/>
          <w:lang w:eastAsia="zh-CN"/>
        </w:rPr>
        <w:t>工信部企业</w:t>
      </w:r>
      <w:r>
        <w:rPr>
          <w:rFonts w:hint="eastAsia" w:ascii="仿宋_GB2312" w:eastAsia="仿宋_GB2312" w:cs="Times New Roman"/>
          <w:color w:val="auto"/>
          <w:sz w:val="32"/>
          <w:szCs w:val="32"/>
        </w:rPr>
        <w:t>〔201</w:t>
      </w:r>
      <w:r>
        <w:rPr>
          <w:rFonts w:hint="eastAsia" w:cs="Times New Roman"/>
          <w:color w:val="auto"/>
          <w:sz w:val="32"/>
          <w:szCs w:val="32"/>
          <w:lang w:val="en-US" w:eastAsia="zh-CN"/>
        </w:rPr>
        <w:t>2</w:t>
      </w:r>
      <w:r>
        <w:rPr>
          <w:rFonts w:hint="eastAsia" w:ascii="仿宋_GB2312" w:eastAsia="仿宋_GB2312" w:cs="Times New Roman"/>
          <w:color w:val="auto"/>
          <w:sz w:val="32"/>
          <w:szCs w:val="32"/>
        </w:rPr>
        <w:t>〕</w:t>
      </w:r>
      <w:r>
        <w:rPr>
          <w:rFonts w:hint="eastAsia" w:cs="Times New Roman"/>
          <w:color w:val="auto"/>
          <w:sz w:val="32"/>
          <w:szCs w:val="32"/>
          <w:lang w:val="en-US" w:eastAsia="zh-CN"/>
        </w:rPr>
        <w:t>197</w:t>
      </w:r>
      <w:r>
        <w:rPr>
          <w:rFonts w:hint="eastAsia" w:ascii="仿宋_GB2312" w:eastAsia="仿宋_GB2312" w:cs="Times New Roman"/>
          <w:color w:val="auto"/>
          <w:sz w:val="32"/>
          <w:szCs w:val="32"/>
        </w:rPr>
        <w:t>号）</w:t>
      </w:r>
      <w:r>
        <w:rPr>
          <w:rFonts w:hint="eastAsia" w:cs="Times New Roman"/>
          <w:color w:val="auto"/>
          <w:sz w:val="32"/>
          <w:szCs w:val="32"/>
          <w:lang w:eastAsia="zh-CN"/>
        </w:rPr>
        <w:t>，制定</w:t>
      </w:r>
      <w:r>
        <w:rPr>
          <w:rFonts w:hint="eastAsia" w:cs="仿宋_GB2312"/>
          <w:color w:val="auto"/>
          <w:sz w:val="32"/>
          <w:szCs w:val="40"/>
          <w:lang w:val="en-US" w:eastAsia="zh-CN"/>
        </w:rPr>
        <w:t>印发了《</w:t>
      </w:r>
      <w:r>
        <w:rPr>
          <w:rFonts w:hint="eastAsia" w:hAnsi="仿宋" w:cs="宋体"/>
          <w:color w:val="auto"/>
          <w:kern w:val="0"/>
          <w:sz w:val="32"/>
          <w:szCs w:val="32"/>
          <w:lang w:eastAsia="zh-CN"/>
        </w:rPr>
        <w:t>新疆维吾尔自治区中小企业公共服务示范平台认定管理办法（试行）</w:t>
      </w:r>
      <w:r>
        <w:rPr>
          <w:rFonts w:hint="eastAsia" w:cs="仿宋_GB2312"/>
          <w:color w:val="auto"/>
          <w:sz w:val="32"/>
          <w:szCs w:val="40"/>
          <w:lang w:val="en-US" w:eastAsia="zh-CN"/>
        </w:rPr>
        <w:t>》（新经信企业〔2012〕442号）。</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cs="Times New Roman"/>
          <w:color w:val="auto"/>
          <w:sz w:val="32"/>
          <w:szCs w:val="32"/>
          <w:lang w:eastAsia="zh-CN"/>
        </w:rPr>
      </w:pPr>
      <w:r>
        <w:rPr>
          <w:rFonts w:hint="eastAsia" w:cs="仿宋_GB2312"/>
          <w:color w:val="auto"/>
          <w:sz w:val="32"/>
          <w:szCs w:val="40"/>
          <w:lang w:val="en-US" w:eastAsia="zh-CN"/>
        </w:rPr>
        <w:t>2017年7月3日，工业和信息部重新修订印发了</w:t>
      </w:r>
      <w:r>
        <w:rPr>
          <w:rFonts w:hint="eastAsia" w:ascii="仿宋_GB2312" w:eastAsia="仿宋_GB2312" w:cs="Times New Roman"/>
          <w:color w:val="auto"/>
          <w:sz w:val="32"/>
          <w:szCs w:val="32"/>
        </w:rPr>
        <w:t>《</w:t>
      </w:r>
      <w:r>
        <w:rPr>
          <w:rFonts w:hint="eastAsia" w:cs="Times New Roman"/>
          <w:color w:val="auto"/>
          <w:sz w:val="32"/>
          <w:szCs w:val="32"/>
          <w:lang w:eastAsia="zh-CN"/>
        </w:rPr>
        <w:t>国家中小企业公共服务示范平台认定管理办法》</w:t>
      </w:r>
      <w:r>
        <w:rPr>
          <w:rFonts w:hint="eastAsia" w:ascii="仿宋_GB2312" w:eastAsia="仿宋_GB2312" w:cs="Times New Roman"/>
          <w:color w:val="auto"/>
          <w:sz w:val="32"/>
          <w:szCs w:val="32"/>
        </w:rPr>
        <w:t>（</w:t>
      </w:r>
      <w:r>
        <w:rPr>
          <w:rFonts w:hint="eastAsia" w:cs="Times New Roman"/>
          <w:color w:val="auto"/>
          <w:sz w:val="32"/>
          <w:szCs w:val="32"/>
          <w:lang w:eastAsia="zh-CN"/>
        </w:rPr>
        <w:t>工信部企业</w:t>
      </w:r>
      <w:r>
        <w:rPr>
          <w:rFonts w:hint="eastAsia" w:ascii="仿宋_GB2312" w:eastAsia="仿宋_GB2312" w:cs="Times New Roman"/>
          <w:color w:val="auto"/>
          <w:sz w:val="32"/>
          <w:szCs w:val="32"/>
        </w:rPr>
        <w:t>〔201</w:t>
      </w:r>
      <w:r>
        <w:rPr>
          <w:rFonts w:hint="eastAsia" w:cs="Times New Roman"/>
          <w:color w:val="auto"/>
          <w:sz w:val="32"/>
          <w:szCs w:val="32"/>
          <w:lang w:val="en-US" w:eastAsia="zh-CN"/>
        </w:rPr>
        <w:t>7</w:t>
      </w:r>
      <w:r>
        <w:rPr>
          <w:rFonts w:hint="eastAsia" w:ascii="仿宋_GB2312" w:eastAsia="仿宋_GB2312" w:cs="Times New Roman"/>
          <w:color w:val="auto"/>
          <w:sz w:val="32"/>
          <w:szCs w:val="32"/>
        </w:rPr>
        <w:t>〕</w:t>
      </w:r>
      <w:r>
        <w:rPr>
          <w:rFonts w:hint="eastAsia" w:cs="Times New Roman"/>
          <w:color w:val="auto"/>
          <w:sz w:val="32"/>
          <w:szCs w:val="32"/>
          <w:lang w:val="en-US" w:eastAsia="zh-CN"/>
        </w:rPr>
        <w:t>156</w:t>
      </w:r>
      <w:r>
        <w:rPr>
          <w:rFonts w:hint="eastAsia" w:ascii="仿宋_GB2312" w:eastAsia="仿宋_GB2312" w:cs="Times New Roman"/>
          <w:color w:val="auto"/>
          <w:sz w:val="32"/>
          <w:szCs w:val="32"/>
        </w:rPr>
        <w:t>号）</w:t>
      </w:r>
      <w:r>
        <w:rPr>
          <w:rFonts w:hint="eastAsia" w:cs="Times New Roman"/>
          <w:color w:val="auto"/>
          <w:sz w:val="32"/>
          <w:szCs w:val="32"/>
          <w:lang w:eastAsia="zh-CN"/>
        </w:rPr>
        <w:t>，原认定管理办法（工信部企业</w:t>
      </w:r>
      <w:r>
        <w:rPr>
          <w:rFonts w:hint="eastAsia" w:ascii="仿宋_GB2312" w:eastAsia="仿宋_GB2312" w:cs="Times New Roman"/>
          <w:color w:val="auto"/>
          <w:sz w:val="32"/>
          <w:szCs w:val="32"/>
        </w:rPr>
        <w:t>〔201</w:t>
      </w:r>
      <w:r>
        <w:rPr>
          <w:rFonts w:hint="eastAsia" w:cs="Times New Roman"/>
          <w:color w:val="auto"/>
          <w:sz w:val="32"/>
          <w:szCs w:val="32"/>
          <w:lang w:val="en-US" w:eastAsia="zh-CN"/>
        </w:rPr>
        <w:t>2</w:t>
      </w:r>
      <w:r>
        <w:rPr>
          <w:rFonts w:hint="eastAsia" w:ascii="仿宋_GB2312" w:eastAsia="仿宋_GB2312" w:cs="Times New Roman"/>
          <w:color w:val="auto"/>
          <w:sz w:val="32"/>
          <w:szCs w:val="32"/>
        </w:rPr>
        <w:t>〕</w:t>
      </w:r>
      <w:r>
        <w:rPr>
          <w:rFonts w:hint="eastAsia" w:cs="Times New Roman"/>
          <w:color w:val="auto"/>
          <w:sz w:val="32"/>
          <w:szCs w:val="32"/>
          <w:lang w:val="en-US" w:eastAsia="zh-CN"/>
        </w:rPr>
        <w:t>197</w:t>
      </w:r>
      <w:r>
        <w:rPr>
          <w:rFonts w:hint="eastAsia" w:ascii="仿宋_GB2312" w:eastAsia="仿宋_GB2312" w:cs="Times New Roman"/>
          <w:color w:val="auto"/>
          <w:sz w:val="32"/>
          <w:szCs w:val="32"/>
        </w:rPr>
        <w:t>号</w:t>
      </w:r>
      <w:r>
        <w:rPr>
          <w:rFonts w:hint="eastAsia" w:cs="Times New Roman"/>
          <w:color w:val="auto"/>
          <w:sz w:val="32"/>
          <w:szCs w:val="32"/>
          <w:lang w:eastAsia="zh-CN"/>
        </w:rPr>
        <w:t>文）同时废止。</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cs="Times New Roman"/>
          <w:color w:val="auto"/>
          <w:sz w:val="32"/>
          <w:szCs w:val="32"/>
          <w:lang w:eastAsia="zh-CN"/>
        </w:rPr>
        <w:t>为适应新的形势发展需要，</w:t>
      </w:r>
      <w:r>
        <w:rPr>
          <w:rFonts w:hint="eastAsia" w:cs="仿宋_GB2312"/>
          <w:color w:val="auto"/>
          <w:kern w:val="0"/>
          <w:sz w:val="32"/>
          <w:szCs w:val="32"/>
          <w:lang w:eastAsia="zh-CN"/>
        </w:rPr>
        <w:t>自治区工信厅于</w:t>
      </w:r>
      <w:r>
        <w:rPr>
          <w:rFonts w:hint="eastAsia" w:cs="Times New Roman"/>
          <w:color w:val="auto"/>
          <w:sz w:val="32"/>
          <w:szCs w:val="32"/>
          <w:lang w:val="en-US" w:eastAsia="zh-CN"/>
        </w:rPr>
        <w:t>2021年初依</w:t>
      </w:r>
      <w:r>
        <w:rPr>
          <w:rFonts w:hint="eastAsia" w:ascii="仿宋_GB2312" w:hAnsi="仿宋_GB2312" w:eastAsia="仿宋_GB2312" w:cs="仿宋_GB2312"/>
          <w:color w:val="auto"/>
          <w:kern w:val="0"/>
          <w:sz w:val="32"/>
          <w:szCs w:val="32"/>
        </w:rPr>
        <w:t>据《中华人民共和国中小企业促进法</w:t>
      </w:r>
      <w:r>
        <w:rPr>
          <w:rFonts w:hint="eastAsia" w:ascii="仿宋_GB2312" w:hAnsi="仿宋_GB2312" w:eastAsia="仿宋_GB2312" w:cs="仿宋_GB2312"/>
          <w:color w:val="auto"/>
          <w:kern w:val="0"/>
          <w:sz w:val="32"/>
          <w:szCs w:val="32"/>
          <w:lang w:eastAsia="zh-CN"/>
        </w:rPr>
        <w:t>》和</w:t>
      </w:r>
      <w:r>
        <w:rPr>
          <w:rFonts w:hint="eastAsia" w:ascii="仿宋_GB2312" w:hAnsi="仿宋_GB2312" w:eastAsia="仿宋_GB2312" w:cs="仿宋_GB2312"/>
          <w:color w:val="auto"/>
          <w:kern w:val="0"/>
          <w:sz w:val="32"/>
          <w:szCs w:val="32"/>
        </w:rPr>
        <w:t>《国家中小企业公共服务示范平台认定管理办法》(工信部企业〔2017</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 xml:space="preserve">156号) </w:t>
      </w:r>
      <w:r>
        <w:rPr>
          <w:rFonts w:hint="eastAsia" w:ascii="仿宋_GB2312" w:hAnsi="仿宋_GB2312" w:eastAsia="仿宋_GB2312" w:cs="仿宋_GB2312"/>
          <w:color w:val="auto"/>
          <w:kern w:val="0"/>
          <w:sz w:val="32"/>
          <w:szCs w:val="32"/>
          <w:lang w:eastAsia="zh-CN"/>
        </w:rPr>
        <w:t>相关规定</w:t>
      </w:r>
      <w:r>
        <w:rPr>
          <w:rFonts w:hint="eastAsia" w:cs="仿宋_GB2312"/>
          <w:color w:val="auto"/>
          <w:kern w:val="0"/>
          <w:sz w:val="32"/>
          <w:szCs w:val="32"/>
          <w:lang w:eastAsia="zh-CN"/>
        </w:rPr>
        <w:t>，启动了</w:t>
      </w:r>
      <w:r>
        <w:rPr>
          <w:rFonts w:hint="eastAsia" w:ascii="仿宋_GB2312" w:hAnsi="仿宋" w:eastAsia="仿宋_GB2312" w:cs="宋体"/>
          <w:color w:val="auto"/>
          <w:kern w:val="0"/>
          <w:sz w:val="32"/>
          <w:szCs w:val="32"/>
        </w:rPr>
        <w:t>《</w:t>
      </w:r>
      <w:r>
        <w:rPr>
          <w:rFonts w:hint="eastAsia" w:hAnsi="仿宋" w:cs="宋体"/>
          <w:color w:val="auto"/>
          <w:kern w:val="0"/>
          <w:sz w:val="32"/>
          <w:szCs w:val="32"/>
          <w:lang w:val="en-US" w:eastAsia="zh-CN"/>
        </w:rPr>
        <w:t>管理办法</w:t>
      </w:r>
      <w:r>
        <w:rPr>
          <w:rFonts w:hint="eastAsia" w:ascii="仿宋_GB2312" w:hAnsi="仿宋" w:eastAsia="仿宋_GB2312" w:cs="宋体"/>
          <w:color w:val="auto"/>
          <w:kern w:val="0"/>
          <w:sz w:val="32"/>
          <w:szCs w:val="32"/>
        </w:rPr>
        <w:t>》</w:t>
      </w:r>
      <w:r>
        <w:rPr>
          <w:rFonts w:hint="eastAsia" w:hAnsi="仿宋" w:cs="宋体"/>
          <w:color w:val="auto"/>
          <w:kern w:val="0"/>
          <w:sz w:val="32"/>
          <w:szCs w:val="32"/>
          <w:lang w:eastAsia="zh-CN"/>
        </w:rPr>
        <w:t>的修订工作。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right="0" w:rightChars="0" w:firstLine="640" w:firstLineChars="200"/>
        <w:jc w:val="both"/>
        <w:textAlignment w:val="auto"/>
        <w:outlineLvl w:val="9"/>
        <w:rPr>
          <w:rFonts w:hint="eastAsia" w:ascii="黑体" w:eastAsia="黑体"/>
          <w:bCs/>
          <w:color w:val="auto"/>
          <w:kern w:val="0"/>
          <w:sz w:val="32"/>
          <w:szCs w:val="32"/>
          <w:lang w:eastAsia="zh-CN"/>
        </w:rPr>
      </w:pPr>
      <w:r>
        <w:rPr>
          <w:rFonts w:hint="eastAsia" w:ascii="黑体" w:eastAsia="黑体"/>
          <w:bCs/>
          <w:color w:val="auto"/>
          <w:kern w:val="0"/>
          <w:sz w:val="32"/>
          <w:szCs w:val="32"/>
          <w:lang w:val="en-US" w:eastAsia="zh-CN"/>
        </w:rPr>
        <w:t>二、</w:t>
      </w:r>
      <w:r>
        <w:rPr>
          <w:rFonts w:hint="eastAsia" w:ascii="黑体" w:eastAsia="黑体"/>
          <w:bCs/>
          <w:color w:val="auto"/>
          <w:kern w:val="0"/>
          <w:sz w:val="32"/>
          <w:szCs w:val="32"/>
          <w:lang w:eastAsia="zh-CN"/>
        </w:rPr>
        <w:t>修订内容</w:t>
      </w:r>
    </w:p>
    <w:p>
      <w:pPr>
        <w:keepNext w:val="0"/>
        <w:keepLines w:val="0"/>
        <w:pageBreakBefore w:val="0"/>
        <w:widowControl w:val="0"/>
        <w:kinsoku/>
        <w:wordWrap/>
        <w:overflowPunct/>
        <w:topLinePunct w:val="0"/>
        <w:autoSpaceDE/>
        <w:autoSpaceDN/>
        <w:bidi w:val="0"/>
        <w:adjustRightInd/>
        <w:snapToGrid/>
        <w:spacing w:after="0" w:line="520" w:lineRule="exact"/>
        <w:ind w:left="0" w:leftChars="0" w:right="0" w:rightChars="0" w:firstLine="640" w:firstLineChars="200"/>
        <w:jc w:val="both"/>
        <w:textAlignment w:val="auto"/>
        <w:outlineLvl w:val="9"/>
        <w:rPr>
          <w:rFonts w:hint="eastAsia" w:cs="仿宋_GB2312"/>
          <w:color w:val="auto"/>
          <w:sz w:val="32"/>
          <w:szCs w:val="40"/>
          <w:lang w:val="en-US" w:eastAsia="zh-CN"/>
        </w:rPr>
      </w:pPr>
      <w:r>
        <w:rPr>
          <w:rFonts w:hint="eastAsia" w:cs="仿宋_GB2312"/>
          <w:color w:val="auto"/>
          <w:sz w:val="32"/>
          <w:szCs w:val="40"/>
          <w:lang w:val="en-US" w:eastAsia="zh-CN"/>
        </w:rPr>
        <w:t>经认真研究，自治区工信厅结合工作实际，对原《</w:t>
      </w:r>
      <w:r>
        <w:rPr>
          <w:rFonts w:hint="eastAsia" w:hAnsi="仿宋" w:cs="宋体"/>
          <w:color w:val="auto"/>
          <w:kern w:val="0"/>
          <w:sz w:val="32"/>
          <w:szCs w:val="32"/>
          <w:lang w:eastAsia="zh-CN"/>
        </w:rPr>
        <w:t>新疆维吾尔自治区中小企业公共服务示范平台认定管理办法（试行）</w:t>
      </w:r>
      <w:r>
        <w:rPr>
          <w:rFonts w:hint="eastAsia" w:cs="仿宋_GB2312"/>
          <w:color w:val="auto"/>
          <w:sz w:val="32"/>
          <w:szCs w:val="40"/>
          <w:lang w:val="en-US" w:eastAsia="zh-CN"/>
        </w:rPr>
        <w:t>》进行了修订，具体如下：</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0" w:rightChars="0"/>
        <w:jc w:val="both"/>
        <w:textAlignment w:val="auto"/>
        <w:outlineLvl w:val="9"/>
        <w:rPr>
          <w:rFonts w:hint="eastAsia" w:cs="仿宋_GB2312"/>
          <w:b w:val="0"/>
          <w:bCs w:val="0"/>
          <w:color w:val="auto"/>
          <w:sz w:val="32"/>
          <w:szCs w:val="40"/>
          <w:lang w:val="en-US" w:eastAsia="zh-CN"/>
        </w:rPr>
      </w:pPr>
      <w:r>
        <w:rPr>
          <w:rFonts w:hint="eastAsia" w:cs="仿宋_GB2312"/>
          <w:b w:val="0"/>
          <w:bCs w:val="0"/>
          <w:color w:val="auto"/>
          <w:sz w:val="32"/>
          <w:szCs w:val="40"/>
          <w:lang w:val="en-US" w:eastAsia="zh-CN"/>
        </w:rPr>
        <w:t>　　（一）删除“自治区各行业管理办公室”的相关工作。</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200" w:right="0" w:rightChars="0"/>
        <w:jc w:val="both"/>
        <w:textAlignment w:val="auto"/>
        <w:outlineLvl w:val="9"/>
        <w:rPr>
          <w:rFonts w:hint="eastAsia" w:cs="仿宋_GB2312"/>
          <w:b w:val="0"/>
          <w:bCs w:val="0"/>
          <w:color w:val="auto"/>
          <w:sz w:val="32"/>
          <w:szCs w:val="40"/>
          <w:lang w:val="en-US" w:eastAsia="zh-CN"/>
        </w:rPr>
      </w:pPr>
      <w:r>
        <w:rPr>
          <w:rFonts w:hint="eastAsia" w:cs="仿宋_GB2312"/>
          <w:b w:val="0"/>
          <w:bCs w:val="0"/>
          <w:color w:val="auto"/>
          <w:sz w:val="32"/>
          <w:szCs w:val="40"/>
          <w:lang w:val="en-US" w:eastAsia="zh-CN"/>
        </w:rPr>
        <w:t>（二）对部分条款内容进行调整。</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0" w:rightChars="0" w:firstLine="640"/>
        <w:jc w:val="both"/>
        <w:textAlignment w:val="auto"/>
        <w:outlineLvl w:val="9"/>
        <w:rPr>
          <w:rFonts w:hint="eastAsia" w:cs="仿宋_GB2312"/>
          <w:b w:val="0"/>
          <w:bCs w:val="0"/>
          <w:color w:val="auto"/>
          <w:sz w:val="32"/>
          <w:szCs w:val="40"/>
          <w:lang w:val="en-US" w:eastAsia="zh-CN"/>
        </w:rPr>
      </w:pPr>
      <w:r>
        <w:rPr>
          <w:rFonts w:hint="eastAsia" w:cs="仿宋_GB2312"/>
          <w:b w:val="0"/>
          <w:bCs w:val="0"/>
          <w:color w:val="auto"/>
          <w:sz w:val="32"/>
          <w:szCs w:val="40"/>
          <w:lang w:val="en-US" w:eastAsia="zh-CN"/>
        </w:rPr>
        <w:t>一是将原《管理办法》“第五条 咨询服务”纳入信息服务，对咨询服务不再单独阐述；</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0" w:rightChars="0" w:firstLine="640"/>
        <w:jc w:val="both"/>
        <w:textAlignment w:val="auto"/>
        <w:outlineLvl w:val="9"/>
        <w:rPr>
          <w:rFonts w:hint="eastAsia" w:cs="仿宋_GB2312"/>
          <w:b w:val="0"/>
          <w:bCs w:val="0"/>
          <w:color w:val="auto"/>
          <w:sz w:val="32"/>
          <w:szCs w:val="40"/>
          <w:lang w:val="en-US" w:eastAsia="zh-CN"/>
        </w:rPr>
      </w:pPr>
      <w:r>
        <w:rPr>
          <w:rFonts w:hint="eastAsia" w:cs="仿宋_GB2312"/>
          <w:b w:val="0"/>
          <w:bCs w:val="0"/>
          <w:color w:val="auto"/>
          <w:sz w:val="32"/>
          <w:szCs w:val="40"/>
          <w:lang w:val="en-US" w:eastAsia="zh-CN"/>
        </w:rPr>
        <w:t>二是将原《管理办法》第六条和第七条中数字化指标进行调整；</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0" w:rightChars="0" w:firstLine="640"/>
        <w:jc w:val="both"/>
        <w:textAlignment w:val="auto"/>
        <w:outlineLvl w:val="9"/>
        <w:rPr>
          <w:rFonts w:hint="eastAsia" w:cs="仿宋_GB2312"/>
          <w:b w:val="0"/>
          <w:bCs w:val="0"/>
          <w:color w:val="auto"/>
          <w:sz w:val="32"/>
          <w:szCs w:val="40"/>
          <w:lang w:val="en-US" w:eastAsia="zh-CN"/>
        </w:rPr>
      </w:pPr>
      <w:r>
        <w:rPr>
          <w:rFonts w:hint="eastAsia" w:cs="仿宋_GB2312"/>
          <w:b w:val="0"/>
          <w:bCs w:val="0"/>
          <w:color w:val="auto"/>
          <w:sz w:val="32"/>
          <w:szCs w:val="40"/>
          <w:lang w:val="en-US" w:eastAsia="zh-CN"/>
        </w:rPr>
        <w:t>三是删除原《管理办法》第六条“南疆三地州推荐的示范平台，上述（一）（四）（六）规定的条件可适当放宽。”，在相应条款中进行了细化，同时将南疆三地州改为南疆四地州。</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0" w:rightChars="0" w:firstLine="640"/>
        <w:jc w:val="both"/>
        <w:textAlignment w:val="auto"/>
        <w:outlineLvl w:val="9"/>
        <w:rPr>
          <w:rFonts w:hint="eastAsia" w:cs="仿宋_GB2312"/>
          <w:b w:val="0"/>
          <w:bCs w:val="0"/>
          <w:color w:val="auto"/>
          <w:sz w:val="32"/>
          <w:szCs w:val="40"/>
          <w:lang w:val="en-US" w:eastAsia="zh-CN"/>
        </w:rPr>
      </w:pPr>
      <w:r>
        <w:rPr>
          <w:rFonts w:hint="eastAsia" w:cs="仿宋_GB2312"/>
          <w:b w:val="0"/>
          <w:bCs w:val="0"/>
          <w:color w:val="auto"/>
          <w:sz w:val="32"/>
          <w:szCs w:val="40"/>
          <w:lang w:val="en-US" w:eastAsia="zh-CN"/>
        </w:rPr>
        <w:t>（三）对附件内容进行了调整。</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0" w:rightChars="0" w:firstLine="640"/>
        <w:jc w:val="both"/>
        <w:textAlignment w:val="auto"/>
        <w:outlineLvl w:val="9"/>
        <w:rPr>
          <w:rFonts w:hint="eastAsia" w:cs="仿宋_GB2312"/>
          <w:b w:val="0"/>
          <w:bCs w:val="0"/>
          <w:color w:val="auto"/>
          <w:sz w:val="32"/>
          <w:szCs w:val="40"/>
          <w:lang w:val="en-US" w:eastAsia="zh-CN"/>
        </w:rPr>
      </w:pPr>
      <w:r>
        <w:rPr>
          <w:rFonts w:hint="eastAsia" w:cs="仿宋_GB2312"/>
          <w:b w:val="0"/>
          <w:bCs w:val="0"/>
          <w:color w:val="auto"/>
          <w:sz w:val="32"/>
          <w:szCs w:val="40"/>
          <w:lang w:val="en-US" w:eastAsia="zh-CN"/>
        </w:rPr>
        <w:t>一是将原附件1《自治区中小企业公共服务示范平台推荐表》纳入《自治区中小企业公共服务示范平台申请报告》中，为申报单位报送申请报告提供了制式模板；</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0" w:rightChars="0" w:firstLine="640"/>
        <w:jc w:val="both"/>
        <w:textAlignment w:val="auto"/>
        <w:outlineLvl w:val="9"/>
        <w:rPr>
          <w:rFonts w:hint="eastAsia" w:cs="仿宋_GB2312"/>
          <w:b w:val="0"/>
          <w:bCs w:val="0"/>
          <w:color w:val="auto"/>
          <w:sz w:val="32"/>
          <w:szCs w:val="40"/>
          <w:lang w:val="en-US" w:eastAsia="zh-CN"/>
        </w:rPr>
      </w:pPr>
      <w:r>
        <w:rPr>
          <w:rFonts w:hint="eastAsia" w:cs="仿宋_GB2312"/>
          <w:b w:val="0"/>
          <w:bCs w:val="0"/>
          <w:color w:val="auto"/>
          <w:sz w:val="32"/>
          <w:szCs w:val="40"/>
          <w:lang w:val="en-US" w:eastAsia="zh-CN"/>
        </w:rPr>
        <w:t>二是删除原附件3自治区中小企业公共服务示范平台年度运营情况测评表；</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0" w:rightChars="0" w:firstLine="640"/>
        <w:jc w:val="both"/>
        <w:textAlignment w:val="auto"/>
        <w:outlineLvl w:val="9"/>
        <w:rPr>
          <w:rFonts w:hint="eastAsia" w:cs="仿宋_GB2312"/>
          <w:b w:val="0"/>
          <w:bCs w:val="0"/>
          <w:color w:val="auto"/>
          <w:sz w:val="32"/>
          <w:szCs w:val="40"/>
          <w:lang w:val="en-US" w:eastAsia="zh-CN"/>
        </w:rPr>
      </w:pPr>
      <w:r>
        <w:rPr>
          <w:rFonts w:hint="eastAsia" w:cs="仿宋_GB2312"/>
          <w:b w:val="0"/>
          <w:bCs w:val="0"/>
          <w:color w:val="auto"/>
          <w:sz w:val="32"/>
          <w:szCs w:val="40"/>
          <w:lang w:val="en-US" w:eastAsia="zh-CN"/>
        </w:rPr>
        <w:t>三是增加自治区中小企业公共服务示范平台认定证明事项告知承诺书，并提供了制式模板。</w:t>
      </w:r>
    </w:p>
    <w:p>
      <w:pPr>
        <w:keepNext w:val="0"/>
        <w:keepLines w:val="0"/>
        <w:pageBreakBefore w:val="0"/>
        <w:widowControl/>
        <w:suppressLineNumbers w:val="0"/>
        <w:kinsoku/>
        <w:wordWrap/>
        <w:topLinePunct w:val="0"/>
        <w:autoSpaceDE/>
        <w:autoSpaceDN/>
        <w:bidi w:val="0"/>
        <w:spacing w:line="520" w:lineRule="exact"/>
        <w:jc w:val="left"/>
        <w:textAlignment w:val="auto"/>
        <w:rPr>
          <w:rFonts w:hint="eastAsia" w:ascii="黑体" w:hAnsi="黑体" w:eastAsia="黑体" w:cs="黑体"/>
          <w:b w:val="0"/>
          <w:bCs w:val="0"/>
          <w:color w:val="auto"/>
          <w:sz w:val="32"/>
          <w:szCs w:val="40"/>
          <w:lang w:val="en-US" w:eastAsia="zh-CN"/>
        </w:rPr>
      </w:pPr>
      <w:r>
        <w:rPr>
          <w:rFonts w:hint="eastAsia" w:ascii="黑体" w:hAnsi="黑体" w:eastAsia="黑体" w:cs="黑体"/>
          <w:b w:val="0"/>
          <w:bCs w:val="0"/>
          <w:color w:val="auto"/>
          <w:sz w:val="32"/>
          <w:szCs w:val="40"/>
          <w:lang w:val="en-US" w:eastAsia="zh-CN"/>
        </w:rPr>
        <w:t>三、修订过程</w:t>
      </w:r>
    </w:p>
    <w:p>
      <w:pPr>
        <w:pStyle w:val="2"/>
        <w:keepNext w:val="0"/>
        <w:keepLines w:val="0"/>
        <w:pageBreakBefore w:val="0"/>
        <w:widowControl w:val="0"/>
        <w:kinsoku/>
        <w:wordWrap/>
        <w:overflowPunct/>
        <w:topLinePunct w:val="0"/>
        <w:autoSpaceDE/>
        <w:autoSpaceDN/>
        <w:bidi w:val="0"/>
        <w:adjustRightInd/>
        <w:snapToGrid/>
        <w:spacing w:before="0" w:line="520" w:lineRule="exact"/>
        <w:ind w:right="0" w:rightChars="0"/>
        <w:jc w:val="both"/>
        <w:textAlignment w:val="auto"/>
        <w:rPr>
          <w:rFonts w:hint="default" w:cs="仿宋_GB2312"/>
          <w:color w:val="auto"/>
          <w:sz w:val="32"/>
          <w:szCs w:val="40"/>
          <w:lang w:val="en-US" w:eastAsia="zh-CN"/>
        </w:rPr>
      </w:pPr>
      <w:r>
        <w:rPr>
          <w:rFonts w:hint="eastAsia" w:cs="仿宋_GB2312"/>
          <w:b w:val="0"/>
          <w:bCs w:val="0"/>
          <w:color w:val="auto"/>
          <w:sz w:val="32"/>
          <w:szCs w:val="40"/>
          <w:lang w:val="en-US" w:eastAsia="zh-CN"/>
        </w:rPr>
        <w:t>自治区工信厅于2021年初启动修订工作，文件起草完成后，在自治区工信厅门户网站上公布了《</w:t>
      </w:r>
      <w:r>
        <w:rPr>
          <w:rFonts w:hint="default" w:cs="仿宋_GB2312"/>
          <w:b w:val="0"/>
          <w:bCs w:val="0"/>
          <w:color w:val="auto"/>
          <w:sz w:val="32"/>
          <w:szCs w:val="40"/>
          <w:lang w:val="en-US" w:eastAsia="zh-CN"/>
        </w:rPr>
        <w:t>关于对</w:t>
      </w:r>
      <w:r>
        <w:rPr>
          <w:rFonts w:hint="eastAsia" w:cs="仿宋_GB2312"/>
          <w:b w:val="0"/>
          <w:bCs w:val="0"/>
          <w:color w:val="auto"/>
          <w:sz w:val="32"/>
          <w:szCs w:val="40"/>
          <w:lang w:val="en-US" w:eastAsia="zh-CN"/>
        </w:rPr>
        <w:t>&lt;</w:t>
      </w:r>
      <w:r>
        <w:rPr>
          <w:rFonts w:hint="default" w:cs="仿宋_GB2312"/>
          <w:b w:val="0"/>
          <w:bCs w:val="0"/>
          <w:color w:val="auto"/>
          <w:sz w:val="32"/>
          <w:szCs w:val="40"/>
          <w:lang w:val="en-US" w:eastAsia="zh-CN"/>
        </w:rPr>
        <w:t>新疆维吾尔自治区中小企业公共服务示范平台认定管理办法</w:t>
      </w:r>
      <w:r>
        <w:rPr>
          <w:rFonts w:hint="eastAsia" w:cs="仿宋_GB2312"/>
          <w:b w:val="0"/>
          <w:bCs w:val="0"/>
          <w:color w:val="auto"/>
          <w:sz w:val="32"/>
          <w:szCs w:val="40"/>
          <w:lang w:val="en-US" w:eastAsia="zh-CN"/>
        </w:rPr>
        <w:t>&gt;</w:t>
      </w:r>
      <w:r>
        <w:rPr>
          <w:rFonts w:hint="default" w:cs="仿宋_GB2312"/>
          <w:b w:val="0"/>
          <w:bCs w:val="0"/>
          <w:color w:val="auto"/>
          <w:sz w:val="32"/>
          <w:szCs w:val="40"/>
          <w:lang w:val="en-US" w:eastAsia="zh-CN"/>
        </w:rPr>
        <w:t>和</w:t>
      </w:r>
      <w:r>
        <w:rPr>
          <w:rFonts w:hint="eastAsia" w:cs="仿宋_GB2312"/>
          <w:b w:val="0"/>
          <w:bCs w:val="0"/>
          <w:color w:val="auto"/>
          <w:sz w:val="32"/>
          <w:szCs w:val="40"/>
          <w:lang w:val="en-US" w:eastAsia="zh-CN"/>
        </w:rPr>
        <w:t>&lt;</w:t>
      </w:r>
      <w:r>
        <w:rPr>
          <w:rFonts w:hint="default" w:cs="仿宋_GB2312"/>
          <w:b w:val="0"/>
          <w:bCs w:val="0"/>
          <w:color w:val="auto"/>
          <w:sz w:val="32"/>
          <w:szCs w:val="40"/>
          <w:lang w:val="en-US" w:eastAsia="zh-CN"/>
        </w:rPr>
        <w:t>新疆维吾尔自治区小型微型企业创业创新示范基地认定管理办法</w:t>
      </w:r>
      <w:r>
        <w:rPr>
          <w:rFonts w:hint="eastAsia" w:cs="仿宋_GB2312"/>
          <w:b w:val="0"/>
          <w:bCs w:val="0"/>
          <w:color w:val="auto"/>
          <w:sz w:val="32"/>
          <w:szCs w:val="40"/>
          <w:lang w:val="en-US" w:eastAsia="zh-CN"/>
        </w:rPr>
        <w:t>&gt;</w:t>
      </w:r>
      <w:r>
        <w:rPr>
          <w:rFonts w:hint="default" w:cs="仿宋_GB2312"/>
          <w:b w:val="0"/>
          <w:bCs w:val="0"/>
          <w:color w:val="auto"/>
          <w:sz w:val="32"/>
          <w:szCs w:val="40"/>
          <w:lang w:val="en-US" w:eastAsia="zh-CN"/>
        </w:rPr>
        <w:t>公开征求意见的通知</w:t>
      </w:r>
      <w:r>
        <w:rPr>
          <w:rFonts w:hint="eastAsia" w:cs="仿宋_GB2312"/>
          <w:b w:val="0"/>
          <w:bCs w:val="0"/>
          <w:color w:val="auto"/>
          <w:sz w:val="32"/>
          <w:szCs w:val="40"/>
          <w:lang w:val="en-US" w:eastAsia="zh-CN"/>
        </w:rPr>
        <w:t>》,向各地（州、市）工信局和自治区各类中小企业公共服务机构公开征求意见。根据征求意见修改完善，形成了《</w:t>
      </w:r>
      <w:r>
        <w:rPr>
          <w:rFonts w:hint="eastAsia" w:hAnsi="仿宋" w:cs="宋体"/>
          <w:color w:val="auto"/>
          <w:kern w:val="0"/>
          <w:sz w:val="32"/>
          <w:szCs w:val="32"/>
          <w:lang w:eastAsia="zh-CN"/>
        </w:rPr>
        <w:t>新疆维吾尔自治区中小企业公共服务示范平台认定管理办法</w:t>
      </w:r>
      <w:r>
        <w:rPr>
          <w:rFonts w:hint="eastAsia" w:cs="仿宋_GB2312"/>
          <w:b w:val="0"/>
          <w:bCs w:val="0"/>
          <w:color w:val="auto"/>
          <w:sz w:val="32"/>
          <w:szCs w:val="40"/>
          <w:lang w:val="en-US" w:eastAsia="zh-CN"/>
        </w:rPr>
        <w:t>》</w:t>
      </w:r>
      <w:r>
        <w:rPr>
          <w:rFonts w:hint="eastAsia" w:cs="仿宋_GB2312"/>
          <w:color w:val="auto"/>
          <w:sz w:val="32"/>
          <w:szCs w:val="32"/>
          <w:lang w:eastAsia="zh-CN"/>
        </w:rPr>
        <w:t>（送审稿）</w:t>
      </w:r>
      <w:r>
        <w:rPr>
          <w:rFonts w:hint="eastAsia" w:ascii="仿宋_GB2312" w:hAnsi="仿宋_GB2312" w:eastAsia="仿宋_GB2312" w:cs="仿宋_GB2312"/>
          <w:color w:val="auto"/>
          <w:sz w:val="32"/>
          <w:szCs w:val="32"/>
          <w:lang w:eastAsia="zh-CN"/>
        </w:rPr>
        <w:t>》</w:t>
      </w:r>
      <w:r>
        <w:rPr>
          <w:rFonts w:hint="eastAsia" w:cs="仿宋_GB2312"/>
          <w:color w:val="auto"/>
          <w:sz w:val="32"/>
          <w:szCs w:val="32"/>
          <w:lang w:eastAsia="zh-CN"/>
        </w:rPr>
        <w:t>。</w:t>
      </w:r>
      <w:r>
        <w:rPr>
          <w:rFonts w:hint="eastAsia" w:ascii="仿宋_GB2312" w:hAnsi="仿宋_GB2312" w:eastAsia="仿宋_GB2312" w:cs="仿宋_GB2312"/>
          <w:b w:val="0"/>
          <w:bCs w:val="0"/>
          <w:color w:val="auto"/>
          <w:kern w:val="2"/>
          <w:sz w:val="32"/>
          <w:szCs w:val="40"/>
          <w:lang w:val="en-US" w:eastAsia="zh-CN" w:bidi="ar-SA"/>
        </w:rPr>
        <w:t>4月14日厅产业</w:t>
      </w:r>
      <w:r>
        <w:rPr>
          <w:rFonts w:hint="eastAsia" w:hAnsi="仿宋_GB2312" w:cs="仿宋_GB2312"/>
          <w:b w:val="0"/>
          <w:bCs w:val="0"/>
          <w:color w:val="auto"/>
          <w:kern w:val="2"/>
          <w:sz w:val="32"/>
          <w:szCs w:val="40"/>
          <w:lang w:val="en-US" w:eastAsia="zh-CN" w:bidi="ar-SA"/>
        </w:rPr>
        <w:t>政策</w:t>
      </w:r>
      <w:r>
        <w:rPr>
          <w:rFonts w:hint="eastAsia" w:ascii="仿宋_GB2312" w:hAnsi="仿宋_GB2312" w:eastAsia="仿宋_GB2312" w:cs="仿宋_GB2312"/>
          <w:b w:val="0"/>
          <w:bCs w:val="0"/>
          <w:color w:val="auto"/>
          <w:kern w:val="2"/>
          <w:sz w:val="32"/>
          <w:szCs w:val="40"/>
          <w:lang w:val="en-US" w:eastAsia="zh-CN" w:bidi="ar-SA"/>
        </w:rPr>
        <w:t>处对《管理办法》进行了公平竞争审查，该《管理办法》不涉及竞争性内容，通过审查。</w:t>
      </w:r>
      <w:r>
        <w:rPr>
          <w:rFonts w:hint="eastAsia" w:hAnsi="仿宋_GB2312" w:cs="仿宋_GB2312"/>
          <w:b w:val="0"/>
          <w:bCs w:val="0"/>
          <w:color w:val="auto"/>
          <w:kern w:val="2"/>
          <w:sz w:val="32"/>
          <w:szCs w:val="40"/>
          <w:lang w:val="en-US" w:eastAsia="zh-CN" w:bidi="ar-SA"/>
        </w:rPr>
        <w:t>5月17日厅法规处出具了《关于&lt;新疆维吾尔自治区中小企业公共服务示范平台管理办法&gt;合法性审核意见》（新工信审</w:t>
      </w:r>
      <w:r>
        <w:rPr>
          <w:rFonts w:hint="eastAsia" w:ascii="方正隶书_GBK" w:hAnsi="方正隶书_GBK" w:eastAsia="方正隶书_GBK" w:cs="方正隶书_GBK"/>
          <w:b w:val="0"/>
          <w:bCs w:val="0"/>
          <w:color w:val="auto"/>
          <w:kern w:val="2"/>
          <w:sz w:val="32"/>
          <w:szCs w:val="40"/>
          <w:lang w:val="en-US" w:eastAsia="zh-CN" w:bidi="ar-SA"/>
        </w:rPr>
        <w:t>〔</w:t>
      </w:r>
      <w:r>
        <w:rPr>
          <w:rFonts w:hint="eastAsia" w:hAnsi="仿宋_GB2312" w:cs="仿宋_GB2312"/>
          <w:b w:val="0"/>
          <w:bCs w:val="0"/>
          <w:color w:val="auto"/>
          <w:kern w:val="2"/>
          <w:sz w:val="32"/>
          <w:szCs w:val="40"/>
          <w:lang w:val="en-US" w:eastAsia="zh-CN" w:bidi="ar-SA"/>
        </w:rPr>
        <w:t>2021</w:t>
      </w:r>
      <w:r>
        <w:rPr>
          <w:rFonts w:hint="eastAsia" w:ascii="仿宋_GB2312" w:eastAsia="仿宋_GB2312" w:cs="Times New Roman"/>
          <w:color w:val="auto"/>
          <w:sz w:val="32"/>
          <w:szCs w:val="32"/>
        </w:rPr>
        <w:t>〕</w:t>
      </w:r>
      <w:r>
        <w:rPr>
          <w:rFonts w:hint="eastAsia" w:cs="Times New Roman"/>
          <w:color w:val="auto"/>
          <w:sz w:val="32"/>
          <w:szCs w:val="32"/>
          <w:lang w:val="en-US" w:eastAsia="zh-CN"/>
        </w:rPr>
        <w:t>5号），明确《管理办法》制定主体和制定程序合法。</w:t>
      </w:r>
      <w:r>
        <w:rPr>
          <w:rFonts w:hint="eastAsia" w:cs="仿宋_GB2312"/>
          <w:color w:val="auto"/>
          <w:sz w:val="32"/>
          <w:szCs w:val="32"/>
          <w:lang w:val="en-US" w:eastAsia="zh-CN"/>
        </w:rPr>
        <w:t>6月4日，《管理办法》经自治区工信厅党组第十六次会议审议通过。</w:t>
      </w:r>
    </w:p>
    <w:bookmarkEnd w:id="1"/>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right="0" w:rightChars="0" w:firstLine="640" w:firstLineChars="200"/>
        <w:jc w:val="both"/>
        <w:textAlignment w:val="auto"/>
        <w:outlineLvl w:val="9"/>
        <w:rPr>
          <w:rFonts w:hint="eastAsia" w:ascii="黑体" w:eastAsia="黑体"/>
          <w:bCs/>
          <w:color w:val="auto"/>
          <w:sz w:val="32"/>
          <w:szCs w:val="32"/>
        </w:rPr>
      </w:pPr>
      <w:r>
        <w:rPr>
          <w:rFonts w:hint="eastAsia" w:ascii="黑体" w:eastAsia="黑体"/>
          <w:bCs/>
          <w:color w:val="auto"/>
          <w:sz w:val="32"/>
          <w:szCs w:val="32"/>
          <w:lang w:val="en-US" w:eastAsia="zh-CN"/>
        </w:rPr>
        <w:t>四、</w:t>
      </w:r>
      <w:r>
        <w:rPr>
          <w:rFonts w:hint="eastAsia" w:ascii="黑体" w:eastAsia="黑体"/>
          <w:bCs/>
          <w:color w:val="auto"/>
          <w:sz w:val="32"/>
          <w:szCs w:val="32"/>
        </w:rPr>
        <w:t>主要内容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right="0" w:rightChars="0" w:firstLine="640" w:firstLineChars="200"/>
        <w:jc w:val="both"/>
        <w:textAlignment w:val="auto"/>
        <w:outlineLvl w:val="9"/>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w:t>
      </w:r>
      <w:r>
        <w:rPr>
          <w:rFonts w:hint="eastAsia" w:cs="仿宋_GB2312"/>
          <w:bCs/>
          <w:color w:val="auto"/>
          <w:sz w:val="32"/>
          <w:szCs w:val="32"/>
          <w:lang w:val="en-US" w:eastAsia="zh-CN"/>
        </w:rPr>
        <w:t>管理办法</w:t>
      </w:r>
      <w:r>
        <w:rPr>
          <w:rFonts w:hint="eastAsia" w:ascii="仿宋_GB2312" w:hAnsi="仿宋_GB2312" w:eastAsia="仿宋_GB2312" w:cs="仿宋_GB2312"/>
          <w:bCs/>
          <w:color w:val="auto"/>
          <w:sz w:val="32"/>
          <w:szCs w:val="32"/>
          <w:lang w:val="en-US" w:eastAsia="zh-CN"/>
        </w:rPr>
        <w:t>》共分</w:t>
      </w:r>
      <w:r>
        <w:rPr>
          <w:rFonts w:hint="eastAsia" w:cs="仿宋_GB2312"/>
          <w:bCs/>
          <w:color w:val="auto"/>
          <w:sz w:val="32"/>
          <w:szCs w:val="32"/>
          <w:lang w:val="en-US" w:eastAsia="zh-CN"/>
        </w:rPr>
        <w:t>六章24条</w:t>
      </w:r>
      <w:r>
        <w:rPr>
          <w:rFonts w:hint="eastAsia" w:ascii="仿宋_GB2312" w:hAnsi="仿宋_GB2312" w:eastAsia="仿宋_GB2312" w:cs="仿宋_GB2312"/>
          <w:bCs/>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spacing w:line="520" w:lineRule="exact"/>
        <w:ind w:right="0" w:rightChars="0" w:firstLine="642" w:firstLineChars="200"/>
        <w:jc w:val="both"/>
        <w:textAlignment w:val="auto"/>
        <w:rPr>
          <w:rFonts w:hint="eastAsia"/>
          <w:color w:val="auto"/>
          <w:lang w:eastAsia="zh-CN"/>
        </w:rPr>
      </w:pPr>
      <w:r>
        <w:rPr>
          <w:rFonts w:hint="eastAsia" w:ascii="仿宋_GB2312" w:hAnsi="仿宋_GB2312" w:eastAsia="仿宋_GB2312" w:cs="仿宋_GB2312"/>
          <w:b/>
          <w:bCs w:val="0"/>
          <w:color w:val="auto"/>
          <w:sz w:val="32"/>
          <w:szCs w:val="32"/>
          <w:lang w:val="en-US" w:eastAsia="zh-CN"/>
        </w:rPr>
        <w:t>第</w:t>
      </w:r>
      <w:r>
        <w:rPr>
          <w:rFonts w:hint="eastAsia" w:cs="仿宋_GB2312"/>
          <w:b/>
          <w:bCs w:val="0"/>
          <w:color w:val="auto"/>
          <w:sz w:val="32"/>
          <w:szCs w:val="32"/>
          <w:lang w:val="en-US" w:eastAsia="zh-CN"/>
        </w:rPr>
        <w:t xml:space="preserve">一章 总则 </w:t>
      </w:r>
      <w:r>
        <w:rPr>
          <w:rFonts w:hint="eastAsia" w:cs="仿宋_GB2312"/>
          <w:b w:val="0"/>
          <w:bCs/>
          <w:color w:val="auto"/>
          <w:sz w:val="32"/>
          <w:szCs w:val="32"/>
          <w:lang w:val="en-US" w:eastAsia="zh-CN"/>
        </w:rPr>
        <w:t>共5条，</w:t>
      </w:r>
      <w:r>
        <w:rPr>
          <w:rFonts w:hint="eastAsia" w:ascii="仿宋_GB2312" w:hAnsi="仿宋_GB2312" w:eastAsia="仿宋_GB2312" w:cs="仿宋_GB2312"/>
          <w:b w:val="0"/>
          <w:bCs/>
          <w:color w:val="auto"/>
          <w:kern w:val="0"/>
          <w:sz w:val="32"/>
          <w:szCs w:val="32"/>
          <w:lang w:eastAsia="zh-CN"/>
        </w:rPr>
        <w:t>确定</w:t>
      </w:r>
      <w:r>
        <w:rPr>
          <w:rFonts w:hint="eastAsia" w:cs="仿宋_GB2312"/>
          <w:b w:val="0"/>
          <w:bCs/>
          <w:color w:val="auto"/>
          <w:kern w:val="0"/>
          <w:sz w:val="32"/>
          <w:szCs w:val="32"/>
          <w:lang w:eastAsia="zh-CN"/>
        </w:rPr>
        <w:t>了</w:t>
      </w:r>
      <w:r>
        <w:rPr>
          <w:rFonts w:hint="eastAsia" w:ascii="仿宋_GB2312" w:hAnsi="仿宋_GB2312" w:eastAsia="仿宋_GB2312" w:cs="仿宋_GB2312"/>
          <w:b w:val="0"/>
          <w:bCs/>
          <w:color w:val="auto"/>
          <w:kern w:val="0"/>
          <w:sz w:val="32"/>
          <w:szCs w:val="32"/>
          <w:lang w:eastAsia="zh-CN"/>
        </w:rPr>
        <w:t>总体要求</w:t>
      </w:r>
      <w:r>
        <w:rPr>
          <w:rFonts w:hint="eastAsia" w:cs="仿宋_GB2312"/>
          <w:b w:val="0"/>
          <w:bCs/>
          <w:color w:val="auto"/>
          <w:kern w:val="0"/>
          <w:sz w:val="32"/>
          <w:szCs w:val="32"/>
          <w:lang w:eastAsia="zh-CN"/>
        </w:rPr>
        <w:t>和原则，明确了自治区中小企业公共服务示范平台的具体</w:t>
      </w:r>
      <w:r>
        <w:rPr>
          <w:rFonts w:hint="eastAsia" w:cs="仿宋_GB2312"/>
          <w:color w:val="auto"/>
          <w:kern w:val="0"/>
          <w:sz w:val="32"/>
          <w:szCs w:val="32"/>
          <w:lang w:eastAsia="zh-CN"/>
        </w:rPr>
        <w:t>定义</w:t>
      </w:r>
      <w:r>
        <w:rPr>
          <w:rFonts w:hint="eastAsia" w:ascii="仿宋_GB2312" w:hAnsi="仿宋_GB2312" w:eastAsia="仿宋_GB2312" w:cs="仿宋_GB2312"/>
          <w:color w:val="auto"/>
          <w:kern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eastAsia="仿宋_GB2312"/>
          <w:color w:val="auto"/>
          <w:lang w:val="en-US" w:eastAsia="zh-CN"/>
        </w:rPr>
      </w:pPr>
      <w:r>
        <w:rPr>
          <w:rFonts w:hint="eastAsia"/>
          <w:color w:val="auto"/>
          <w:lang w:val="en-US" w:eastAsia="zh-CN"/>
        </w:rPr>
        <w:t xml:space="preserve"> </w:t>
      </w:r>
      <w:r>
        <w:rPr>
          <w:rFonts w:hint="eastAsia" w:ascii="仿宋_GB2312" w:hAnsi="仿宋_GB2312" w:eastAsia="仿宋_GB2312" w:cs="仿宋_GB2312"/>
          <w:b/>
          <w:bCs w:val="0"/>
          <w:color w:val="auto"/>
          <w:sz w:val="32"/>
          <w:szCs w:val="32"/>
          <w:lang w:val="en-US" w:eastAsia="zh-CN"/>
        </w:rPr>
        <w:t>第</w:t>
      </w:r>
      <w:r>
        <w:rPr>
          <w:rFonts w:hint="eastAsia" w:hAnsi="仿宋_GB2312" w:cs="仿宋_GB2312"/>
          <w:b/>
          <w:bCs w:val="0"/>
          <w:color w:val="auto"/>
          <w:sz w:val="32"/>
          <w:szCs w:val="32"/>
          <w:lang w:val="en-US" w:eastAsia="zh-CN"/>
        </w:rPr>
        <w:t>二</w:t>
      </w:r>
      <w:r>
        <w:rPr>
          <w:rFonts w:hint="eastAsia" w:cs="仿宋_GB2312"/>
          <w:b/>
          <w:bCs w:val="0"/>
          <w:color w:val="auto"/>
          <w:sz w:val="32"/>
          <w:szCs w:val="32"/>
          <w:lang w:val="en-US" w:eastAsia="zh-CN"/>
        </w:rPr>
        <w:t xml:space="preserve">章 主要功能 </w:t>
      </w:r>
      <w:r>
        <w:rPr>
          <w:rFonts w:hint="eastAsia" w:ascii="仿宋_GB2312" w:hAnsi="仿宋_GB2312" w:eastAsia="仿宋_GB2312" w:cs="仿宋_GB2312"/>
          <w:b w:val="0"/>
          <w:bCs/>
          <w:color w:val="auto"/>
          <w:kern w:val="2"/>
          <w:sz w:val="32"/>
          <w:szCs w:val="32"/>
          <w:lang w:val="en-US" w:eastAsia="zh-CN" w:bidi="ar-SA"/>
        </w:rPr>
        <w:t>共</w:t>
      </w:r>
      <w:r>
        <w:rPr>
          <w:rFonts w:hint="eastAsia" w:hAnsi="仿宋_GB2312" w:cs="仿宋_GB2312"/>
          <w:b w:val="0"/>
          <w:bCs/>
          <w:color w:val="auto"/>
          <w:kern w:val="2"/>
          <w:sz w:val="32"/>
          <w:szCs w:val="32"/>
          <w:lang w:val="en-US" w:eastAsia="zh-CN" w:bidi="ar-SA"/>
        </w:rPr>
        <w:t>1条，定义了</w:t>
      </w:r>
      <w:r>
        <w:rPr>
          <w:rFonts w:hint="eastAsia" w:ascii="仿宋_GB2312" w:hAnsi="仿宋_GB2312" w:eastAsia="仿宋_GB2312" w:cs="仿宋_GB2312"/>
          <w:color w:val="auto"/>
          <w:kern w:val="0"/>
          <w:sz w:val="32"/>
          <w:szCs w:val="32"/>
          <w:lang w:eastAsia="zh-CN"/>
        </w:rPr>
        <w:t>信息服务</w:t>
      </w:r>
      <w:r>
        <w:rPr>
          <w:rFonts w:hint="eastAsia" w:hAnsi="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技术服务</w:t>
      </w:r>
      <w:r>
        <w:rPr>
          <w:rFonts w:hint="eastAsia" w:hAnsi="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创业服务</w:t>
      </w:r>
      <w:r>
        <w:rPr>
          <w:rFonts w:hint="eastAsia" w:hAnsi="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培训服务</w:t>
      </w:r>
      <w:r>
        <w:rPr>
          <w:rFonts w:hint="eastAsia" w:hAnsi="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融资服务</w:t>
      </w:r>
      <w:r>
        <w:rPr>
          <w:rFonts w:hint="eastAsia" w:hAnsi="仿宋_GB2312" w:cs="仿宋_GB2312"/>
          <w:color w:val="auto"/>
          <w:kern w:val="0"/>
          <w:sz w:val="32"/>
          <w:szCs w:val="32"/>
          <w:lang w:eastAsia="zh-CN"/>
        </w:rPr>
        <w:t>等五项服务功能。</w:t>
      </w:r>
    </w:p>
    <w:p>
      <w:pPr>
        <w:keepNext w:val="0"/>
        <w:keepLines w:val="0"/>
        <w:pageBreakBefore w:val="0"/>
        <w:widowControl w:val="0"/>
        <w:numPr>
          <w:ilvl w:val="0"/>
          <w:numId w:val="0"/>
        </w:numPr>
        <w:kinsoku/>
        <w:wordWrap/>
        <w:overflowPunct/>
        <w:topLinePunct w:val="0"/>
        <w:autoSpaceDE/>
        <w:autoSpaceDN/>
        <w:bidi w:val="0"/>
        <w:spacing w:line="520" w:lineRule="exact"/>
        <w:ind w:left="0" w:leftChars="0" w:right="0" w:rightChars="0" w:firstLine="642" w:firstLineChars="200"/>
        <w:jc w:val="both"/>
        <w:textAlignment w:val="auto"/>
        <w:rPr>
          <w:rFonts w:hint="default"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第</w:t>
      </w:r>
      <w:r>
        <w:rPr>
          <w:rFonts w:hint="eastAsia" w:cs="仿宋_GB2312"/>
          <w:b/>
          <w:bCs w:val="0"/>
          <w:color w:val="auto"/>
          <w:sz w:val="32"/>
          <w:szCs w:val="32"/>
          <w:lang w:val="en-US" w:eastAsia="zh-CN"/>
        </w:rPr>
        <w:t xml:space="preserve">三章 申报条件 </w:t>
      </w:r>
      <w:r>
        <w:rPr>
          <w:rFonts w:hint="eastAsia" w:cs="仿宋_GB2312"/>
          <w:b w:val="0"/>
          <w:bCs/>
          <w:color w:val="auto"/>
          <w:sz w:val="32"/>
          <w:szCs w:val="32"/>
          <w:lang w:val="en-US" w:eastAsia="zh-CN"/>
        </w:rPr>
        <w:t>共3条，</w:t>
      </w:r>
      <w:r>
        <w:rPr>
          <w:rFonts w:hint="eastAsia" w:cs="仿宋_GB2312"/>
          <w:color w:val="auto"/>
          <w:kern w:val="0"/>
          <w:sz w:val="32"/>
          <w:szCs w:val="32"/>
          <w:lang w:val="en-US" w:eastAsia="zh-CN"/>
        </w:rPr>
        <w:t>明确了申报的基本条件和相关功能要求。</w:t>
      </w:r>
    </w:p>
    <w:p>
      <w:pPr>
        <w:keepNext w:val="0"/>
        <w:keepLines w:val="0"/>
        <w:pageBreakBefore w:val="0"/>
        <w:widowControl w:val="0"/>
        <w:numPr>
          <w:ilvl w:val="0"/>
          <w:numId w:val="0"/>
        </w:numPr>
        <w:kinsoku/>
        <w:wordWrap/>
        <w:overflowPunct/>
        <w:topLinePunct w:val="0"/>
        <w:autoSpaceDE/>
        <w:autoSpaceDN/>
        <w:bidi w:val="0"/>
        <w:spacing w:line="520" w:lineRule="exact"/>
        <w:ind w:left="0" w:leftChars="0" w:right="0" w:rightChars="0" w:firstLine="642" w:firstLineChars="200"/>
        <w:jc w:val="both"/>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val="0"/>
          <w:color w:val="auto"/>
          <w:sz w:val="32"/>
          <w:szCs w:val="32"/>
          <w:lang w:val="en-US" w:eastAsia="zh-CN"/>
        </w:rPr>
        <w:t>第</w:t>
      </w:r>
      <w:r>
        <w:rPr>
          <w:rFonts w:hint="eastAsia" w:cs="仿宋_GB2312"/>
          <w:b/>
          <w:bCs w:val="0"/>
          <w:color w:val="auto"/>
          <w:sz w:val="32"/>
          <w:szCs w:val="32"/>
          <w:lang w:val="en-US" w:eastAsia="zh-CN"/>
        </w:rPr>
        <w:t xml:space="preserve">四章 认定程序 </w:t>
      </w:r>
      <w:r>
        <w:rPr>
          <w:rFonts w:hint="eastAsia" w:cs="仿宋_GB2312"/>
          <w:b w:val="0"/>
          <w:bCs/>
          <w:color w:val="auto"/>
          <w:sz w:val="32"/>
          <w:szCs w:val="32"/>
          <w:lang w:val="en-US" w:eastAsia="zh-CN"/>
        </w:rPr>
        <w:t>共6条，</w:t>
      </w:r>
      <w:r>
        <w:rPr>
          <w:rFonts w:hint="eastAsia" w:cs="仿宋_GB2312"/>
          <w:color w:val="auto"/>
          <w:kern w:val="0"/>
          <w:sz w:val="32"/>
          <w:szCs w:val="32"/>
          <w:lang w:val="en-US" w:eastAsia="zh-CN"/>
        </w:rPr>
        <w:t>明确了认定程序为材料提供-地、州（市）初审-自治区评审及公示-</w:t>
      </w:r>
      <w:r>
        <w:rPr>
          <w:rFonts w:hint="eastAsia" w:ascii="仿宋_GB2312" w:hAnsi="仿宋_GB2312" w:eastAsia="仿宋_GB2312" w:cs="仿宋_GB2312"/>
          <w:color w:val="auto"/>
          <w:kern w:val="0"/>
          <w:sz w:val="32"/>
          <w:szCs w:val="32"/>
          <w:highlight w:val="none"/>
          <w:lang w:eastAsia="zh-CN"/>
        </w:rPr>
        <w:t>授予</w:t>
      </w:r>
      <w:r>
        <w:rPr>
          <w:rFonts w:hint="eastAsia" w:ascii="仿宋_GB2312" w:hAnsi="仿宋_GB2312" w:eastAsia="仿宋_GB2312" w:cs="仿宋_GB2312"/>
          <w:color w:val="auto"/>
          <w:kern w:val="0"/>
          <w:sz w:val="32"/>
          <w:szCs w:val="32"/>
          <w:highlight w:val="none"/>
        </w:rPr>
        <w:t>“新疆维吾尔自治区中小企业公共服务示范平台”</w:t>
      </w:r>
      <w:r>
        <w:rPr>
          <w:rFonts w:hint="eastAsia" w:ascii="仿宋_GB2312" w:hAnsi="仿宋_GB2312" w:eastAsia="仿宋_GB2312" w:cs="仿宋_GB2312"/>
          <w:color w:val="auto"/>
          <w:kern w:val="0"/>
          <w:sz w:val="32"/>
          <w:szCs w:val="32"/>
          <w:highlight w:val="none"/>
          <w:lang w:eastAsia="zh-CN"/>
        </w:rPr>
        <w:t>称号</w:t>
      </w:r>
      <w:r>
        <w:rPr>
          <w:rFonts w:hint="eastAsia" w:cs="仿宋_GB2312"/>
          <w:color w:val="auto"/>
          <w:kern w:val="0"/>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color w:val="auto"/>
          <w:lang w:val="en-US" w:eastAsia="zh-CN"/>
        </w:rPr>
      </w:pPr>
      <w:r>
        <w:rPr>
          <w:rFonts w:hint="eastAsia" w:ascii="仿宋_GB2312" w:hAnsi="仿宋_GB2312" w:eastAsia="仿宋_GB2312" w:cs="仿宋_GB2312"/>
          <w:b/>
          <w:bCs w:val="0"/>
          <w:color w:val="auto"/>
          <w:kern w:val="2"/>
          <w:sz w:val="32"/>
          <w:szCs w:val="32"/>
          <w:lang w:val="en-US" w:eastAsia="zh-CN" w:bidi="ar-SA"/>
        </w:rPr>
        <w:t>第五章 平台管理</w:t>
      </w:r>
      <w:r>
        <w:rPr>
          <w:rFonts w:hint="eastAsia" w:hAnsi="仿宋_GB2312" w:cs="仿宋_GB2312"/>
          <w:color w:val="auto"/>
          <w:kern w:val="0"/>
          <w:sz w:val="32"/>
          <w:szCs w:val="32"/>
          <w:lang w:val="en-US" w:eastAsia="zh-CN"/>
        </w:rPr>
        <w:t xml:space="preserve"> 共6条，明确了查询方式、有效期、各级中小企业管理部门管理内容和要求、平台撤销。</w:t>
      </w:r>
    </w:p>
    <w:p>
      <w:pPr>
        <w:keepNext w:val="0"/>
        <w:keepLines w:val="0"/>
        <w:pageBreakBefore w:val="0"/>
        <w:widowControl w:val="0"/>
        <w:kinsoku/>
        <w:wordWrap/>
        <w:overflowPunct/>
        <w:topLinePunct w:val="0"/>
        <w:autoSpaceDE/>
        <w:autoSpaceDN/>
        <w:bidi w:val="0"/>
        <w:spacing w:line="520" w:lineRule="exact"/>
        <w:ind w:left="0" w:leftChars="0" w:right="0" w:rightChars="0" w:firstLine="630"/>
        <w:textAlignment w:val="auto"/>
        <w:rPr>
          <w:rFonts w:hint="default"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第</w:t>
      </w:r>
      <w:r>
        <w:rPr>
          <w:rFonts w:hint="eastAsia" w:cs="仿宋_GB2312"/>
          <w:b/>
          <w:bCs w:val="0"/>
          <w:color w:val="auto"/>
          <w:sz w:val="32"/>
          <w:szCs w:val="32"/>
          <w:lang w:val="en-US" w:eastAsia="zh-CN"/>
        </w:rPr>
        <w:t xml:space="preserve">六章 附则 </w:t>
      </w:r>
      <w:r>
        <w:rPr>
          <w:rFonts w:hint="eastAsia" w:cs="仿宋_GB2312"/>
          <w:b w:val="0"/>
          <w:bCs/>
          <w:color w:val="auto"/>
          <w:sz w:val="32"/>
          <w:szCs w:val="32"/>
          <w:lang w:val="en-US" w:eastAsia="zh-CN"/>
        </w:rPr>
        <w:t>共3条，明确了《管理办法》解释部门、实施期限</w:t>
      </w:r>
      <w:r>
        <w:rPr>
          <w:rFonts w:hint="eastAsia" w:cs="仿宋_GB2312"/>
          <w:strike w:val="0"/>
          <w:color w:val="auto"/>
          <w:sz w:val="32"/>
          <w:szCs w:val="32"/>
          <w:lang w:eastAsia="zh-CN"/>
        </w:rPr>
        <w:t>。</w:t>
      </w:r>
    </w:p>
    <w:sectPr>
      <w:pgSz w:w="11906" w:h="16838"/>
      <w:pgMar w:top="1814" w:right="1417" w:bottom="1701" w:left="141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隶书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attachedTemplate r:id="rId1"/>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7BF84E0"/>
    <w:rsid w:val="0EDF29D1"/>
    <w:rsid w:val="0EFC928B"/>
    <w:rsid w:val="13DEFC9C"/>
    <w:rsid w:val="15F806AE"/>
    <w:rsid w:val="1DFC5838"/>
    <w:rsid w:val="1F9F2CA7"/>
    <w:rsid w:val="236B3E21"/>
    <w:rsid w:val="253DE61F"/>
    <w:rsid w:val="26ED8A30"/>
    <w:rsid w:val="29F7E6A0"/>
    <w:rsid w:val="2F7B662F"/>
    <w:rsid w:val="2F9DB11F"/>
    <w:rsid w:val="2FB74193"/>
    <w:rsid w:val="2FF14CC0"/>
    <w:rsid w:val="2FF891AE"/>
    <w:rsid w:val="33EBDA69"/>
    <w:rsid w:val="35FF3895"/>
    <w:rsid w:val="367F0881"/>
    <w:rsid w:val="37EF9C8D"/>
    <w:rsid w:val="37FF2D67"/>
    <w:rsid w:val="3BEF070B"/>
    <w:rsid w:val="3D7A82B1"/>
    <w:rsid w:val="3DBF58EB"/>
    <w:rsid w:val="3DFF512B"/>
    <w:rsid w:val="3E75A3E0"/>
    <w:rsid w:val="3E7F4AF5"/>
    <w:rsid w:val="3F32E25C"/>
    <w:rsid w:val="3F3F62B8"/>
    <w:rsid w:val="3F5FC27A"/>
    <w:rsid w:val="3F97A529"/>
    <w:rsid w:val="3FBB7836"/>
    <w:rsid w:val="3FBE296C"/>
    <w:rsid w:val="3FBF4D6C"/>
    <w:rsid w:val="3FF72A74"/>
    <w:rsid w:val="3FF7EE1C"/>
    <w:rsid w:val="47F69105"/>
    <w:rsid w:val="4E9FC43A"/>
    <w:rsid w:val="53F75C79"/>
    <w:rsid w:val="552E94CF"/>
    <w:rsid w:val="55B72086"/>
    <w:rsid w:val="55FA6801"/>
    <w:rsid w:val="57BFD771"/>
    <w:rsid w:val="57DF185B"/>
    <w:rsid w:val="5AFDE2F8"/>
    <w:rsid w:val="5B7D9113"/>
    <w:rsid w:val="5BFF2F45"/>
    <w:rsid w:val="5C7EB81C"/>
    <w:rsid w:val="5EEDE7AD"/>
    <w:rsid w:val="5EF9280B"/>
    <w:rsid w:val="5EFA7CCD"/>
    <w:rsid w:val="5EFBB50E"/>
    <w:rsid w:val="5F7D97AB"/>
    <w:rsid w:val="5F7DB423"/>
    <w:rsid w:val="5FE85FF7"/>
    <w:rsid w:val="5FFF649A"/>
    <w:rsid w:val="66BF6A67"/>
    <w:rsid w:val="67F7A26A"/>
    <w:rsid w:val="6ADE0D93"/>
    <w:rsid w:val="6BEDBAD0"/>
    <w:rsid w:val="6F3F0D2E"/>
    <w:rsid w:val="6F7997F4"/>
    <w:rsid w:val="6FCF7ABF"/>
    <w:rsid w:val="6FF5A277"/>
    <w:rsid w:val="6FFBDC7F"/>
    <w:rsid w:val="6FFDDADF"/>
    <w:rsid w:val="70E7B434"/>
    <w:rsid w:val="71FA02D1"/>
    <w:rsid w:val="71FBE061"/>
    <w:rsid w:val="727B35B5"/>
    <w:rsid w:val="727B7B18"/>
    <w:rsid w:val="73752232"/>
    <w:rsid w:val="74DECD44"/>
    <w:rsid w:val="75E3577A"/>
    <w:rsid w:val="75FE0762"/>
    <w:rsid w:val="7727A05E"/>
    <w:rsid w:val="773BF598"/>
    <w:rsid w:val="773F6D00"/>
    <w:rsid w:val="77BFC09F"/>
    <w:rsid w:val="77DF11EB"/>
    <w:rsid w:val="77DF5966"/>
    <w:rsid w:val="77F65F3E"/>
    <w:rsid w:val="77FE0EBF"/>
    <w:rsid w:val="78831824"/>
    <w:rsid w:val="78FFEADE"/>
    <w:rsid w:val="793DF2EA"/>
    <w:rsid w:val="79AFB71A"/>
    <w:rsid w:val="79DE503A"/>
    <w:rsid w:val="7AAFD29D"/>
    <w:rsid w:val="7ABF0849"/>
    <w:rsid w:val="7B755E96"/>
    <w:rsid w:val="7BBEB6E6"/>
    <w:rsid w:val="7BF202A1"/>
    <w:rsid w:val="7BFD0562"/>
    <w:rsid w:val="7C29210A"/>
    <w:rsid w:val="7C3F6727"/>
    <w:rsid w:val="7CAFC6A5"/>
    <w:rsid w:val="7CDC93A0"/>
    <w:rsid w:val="7D739010"/>
    <w:rsid w:val="7DBFA35E"/>
    <w:rsid w:val="7DDB3C0E"/>
    <w:rsid w:val="7DEF6B03"/>
    <w:rsid w:val="7DFB05CC"/>
    <w:rsid w:val="7DFBA843"/>
    <w:rsid w:val="7EBE7A92"/>
    <w:rsid w:val="7F1598AA"/>
    <w:rsid w:val="7F57C659"/>
    <w:rsid w:val="7F7D58EC"/>
    <w:rsid w:val="7F7FF588"/>
    <w:rsid w:val="7FB7201E"/>
    <w:rsid w:val="7FB95F26"/>
    <w:rsid w:val="7FBFA864"/>
    <w:rsid w:val="7FCD6E87"/>
    <w:rsid w:val="7FDB6BFC"/>
    <w:rsid w:val="7FDFA507"/>
    <w:rsid w:val="7FE32A19"/>
    <w:rsid w:val="7FEA53A2"/>
    <w:rsid w:val="7FEF2215"/>
    <w:rsid w:val="7FFBF03A"/>
    <w:rsid w:val="7FFF0C85"/>
    <w:rsid w:val="7FFF200B"/>
    <w:rsid w:val="7FFF5A91"/>
    <w:rsid w:val="8FB7A02D"/>
    <w:rsid w:val="8FBD9E96"/>
    <w:rsid w:val="9BFE511E"/>
    <w:rsid w:val="9D4B5CFF"/>
    <w:rsid w:val="9D4F62FB"/>
    <w:rsid w:val="9EBFD1EB"/>
    <w:rsid w:val="9F969170"/>
    <w:rsid w:val="A2B64F86"/>
    <w:rsid w:val="A77E5AF2"/>
    <w:rsid w:val="A7BF84E0"/>
    <w:rsid w:val="A96E48EA"/>
    <w:rsid w:val="AAF76CB0"/>
    <w:rsid w:val="AFF5D899"/>
    <w:rsid w:val="B3BE9F17"/>
    <w:rsid w:val="B7973335"/>
    <w:rsid w:val="B7F46E00"/>
    <w:rsid w:val="B7F7C118"/>
    <w:rsid w:val="BA7B23C6"/>
    <w:rsid w:val="BAF9A360"/>
    <w:rsid w:val="BBE5CAE2"/>
    <w:rsid w:val="BCBFD9EB"/>
    <w:rsid w:val="BCD754DE"/>
    <w:rsid w:val="BD9F486C"/>
    <w:rsid w:val="BE9F10E0"/>
    <w:rsid w:val="BEE885F5"/>
    <w:rsid w:val="BEF5E4CD"/>
    <w:rsid w:val="BF935B75"/>
    <w:rsid w:val="BFDAD7A6"/>
    <w:rsid w:val="BFDF5ECC"/>
    <w:rsid w:val="C77D1190"/>
    <w:rsid w:val="CBFABE3F"/>
    <w:rsid w:val="CEFC0891"/>
    <w:rsid w:val="CEFFA915"/>
    <w:rsid w:val="CFFFF1CC"/>
    <w:rsid w:val="D148B546"/>
    <w:rsid w:val="D5ACD081"/>
    <w:rsid w:val="D5B7A4E0"/>
    <w:rsid w:val="D73FCFE8"/>
    <w:rsid w:val="D7F1711B"/>
    <w:rsid w:val="D9FFAFFF"/>
    <w:rsid w:val="DAAF456D"/>
    <w:rsid w:val="DAFFF283"/>
    <w:rsid w:val="DBD99BAE"/>
    <w:rsid w:val="DCDD0E2E"/>
    <w:rsid w:val="DCDD6FB2"/>
    <w:rsid w:val="DDDB8EA3"/>
    <w:rsid w:val="DF79EE2C"/>
    <w:rsid w:val="DFCBE48C"/>
    <w:rsid w:val="DFF74822"/>
    <w:rsid w:val="DFFBCA52"/>
    <w:rsid w:val="DFFFBD26"/>
    <w:rsid w:val="DFFFEF00"/>
    <w:rsid w:val="E4FF7CC9"/>
    <w:rsid w:val="E5F74DCD"/>
    <w:rsid w:val="E5F75781"/>
    <w:rsid w:val="E6F77A4C"/>
    <w:rsid w:val="E76496F5"/>
    <w:rsid w:val="EB37C473"/>
    <w:rsid w:val="EBC13562"/>
    <w:rsid w:val="EBC233D5"/>
    <w:rsid w:val="EE7D0294"/>
    <w:rsid w:val="EEF94BC2"/>
    <w:rsid w:val="EEFFDE56"/>
    <w:rsid w:val="EF5D30BA"/>
    <w:rsid w:val="EF6DE531"/>
    <w:rsid w:val="EF6E36D3"/>
    <w:rsid w:val="EFEE3D0F"/>
    <w:rsid w:val="EFF9D8AA"/>
    <w:rsid w:val="EFFF00E2"/>
    <w:rsid w:val="EFFF7259"/>
    <w:rsid w:val="F2FB9D58"/>
    <w:rsid w:val="F3BF731B"/>
    <w:rsid w:val="F3F72637"/>
    <w:rsid w:val="F3FD4B06"/>
    <w:rsid w:val="F5FDC4B8"/>
    <w:rsid w:val="F6DC5390"/>
    <w:rsid w:val="F7D78481"/>
    <w:rsid w:val="F8F9D3BE"/>
    <w:rsid w:val="F8FE95F6"/>
    <w:rsid w:val="F9770930"/>
    <w:rsid w:val="FACD7042"/>
    <w:rsid w:val="FB6B1194"/>
    <w:rsid w:val="FBBFEDC0"/>
    <w:rsid w:val="FBC9D40D"/>
    <w:rsid w:val="FBF7327B"/>
    <w:rsid w:val="FBFF6C5D"/>
    <w:rsid w:val="FBFFCA0F"/>
    <w:rsid w:val="FC76778C"/>
    <w:rsid w:val="FCCFD922"/>
    <w:rsid w:val="FD5F5D65"/>
    <w:rsid w:val="FD9DE427"/>
    <w:rsid w:val="FDA74FBE"/>
    <w:rsid w:val="FDF762EA"/>
    <w:rsid w:val="FDF965F1"/>
    <w:rsid w:val="FE734873"/>
    <w:rsid w:val="FEB6AEC4"/>
    <w:rsid w:val="FEE5CF43"/>
    <w:rsid w:val="FEF8801C"/>
    <w:rsid w:val="FF1E58B8"/>
    <w:rsid w:val="FF6D8385"/>
    <w:rsid w:val="FF86450E"/>
    <w:rsid w:val="FF9F31AF"/>
    <w:rsid w:val="FFAA5C3A"/>
    <w:rsid w:val="FFB4A452"/>
    <w:rsid w:val="FFB5ADF5"/>
    <w:rsid w:val="FFB79D74"/>
    <w:rsid w:val="FFBF9EF1"/>
    <w:rsid w:val="FFC67C4A"/>
    <w:rsid w:val="FFEF1B2F"/>
    <w:rsid w:val="FFEF2527"/>
    <w:rsid w:val="FFF8CDDD"/>
    <w:rsid w:val="FFF99D41"/>
    <w:rsid w:val="FFFB19A9"/>
    <w:rsid w:val="FFFD3350"/>
    <w:rsid w:val="FFFDE02A"/>
    <w:rsid w:val="FFFEB93A"/>
    <w:rsid w:val="FFFF0307"/>
    <w:rsid w:val="FFFFB6B6"/>
    <w:rsid w:val="FFFFE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仿宋_GB2312" w:hAnsi="仿宋_GB2312" w:eastAsia="仿宋_GB2312" w:cstheme="minorBidi"/>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640" w:firstLineChars="200"/>
      <w:outlineLvl w:val="0"/>
    </w:pPr>
    <w:rPr>
      <w:rFonts w:ascii="黑体" w:hAnsi="黑体" w:eastAsia="黑体"/>
      <w:kern w:val="44"/>
      <w:sz w:val="32"/>
    </w:rPr>
  </w:style>
  <w:style w:type="paragraph" w:styleId="4">
    <w:name w:val="heading 2"/>
    <w:basedOn w:val="1"/>
    <w:next w:val="1"/>
    <w:unhideWhenUsed/>
    <w:qFormat/>
    <w:uiPriority w:val="0"/>
    <w:pPr>
      <w:keepNext/>
      <w:keepLines/>
      <w:spacing w:beforeLines="0" w:beforeAutospacing="0" w:afterLines="0" w:afterAutospacing="0" w:line="560" w:lineRule="exact"/>
      <w:ind w:firstLine="640" w:firstLineChars="200"/>
      <w:outlineLvl w:val="1"/>
    </w:pPr>
    <w:rPr>
      <w:rFonts w:ascii="楷体_GB2312" w:hAnsi="楷体_GB2312" w:eastAsia="楷体_GB2312"/>
      <w:b/>
    </w:rPr>
  </w:style>
  <w:style w:type="paragraph" w:styleId="5">
    <w:name w:val="heading 3"/>
    <w:basedOn w:val="1"/>
    <w:next w:val="1"/>
    <w:unhideWhenUsed/>
    <w:qFormat/>
    <w:uiPriority w:val="0"/>
    <w:pPr>
      <w:keepNext/>
      <w:keepLines/>
      <w:spacing w:beforeLines="0" w:beforeAutospacing="0" w:afterLines="0" w:afterAutospacing="0" w:line="560" w:lineRule="exact"/>
      <w:ind w:firstLine="640" w:firstLineChars="200"/>
      <w:outlineLvl w:val="2"/>
    </w:pPr>
    <w:rPr>
      <w:b/>
    </w:rPr>
  </w:style>
  <w:style w:type="character" w:default="1" w:styleId="10">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100" w:line="360" w:lineRule="exact"/>
      <w:jc w:val="center"/>
    </w:pPr>
    <w:rPr>
      <w:rFonts w:ascii="仿宋_GB2312" w:hAnsi="华文中宋" w:eastAsia="仿宋_GB2312"/>
      <w:sz w:val="24"/>
    </w:rPr>
  </w:style>
  <w:style w:type="paragraph" w:styleId="6">
    <w:name w:val="footer"/>
    <w:basedOn w:val="1"/>
    <w:unhideWhenUsed/>
    <w:qFormat/>
    <w:uiPriority w:val="99"/>
    <w:pPr>
      <w:tabs>
        <w:tab w:val="center" w:pos="4153"/>
        <w:tab w:val="right" w:pos="8306"/>
      </w:tabs>
      <w:snapToGrid w:val="0"/>
      <w:jc w:val="left"/>
    </w:pPr>
    <w:rPr>
      <w:rFonts w:cs="Times New Roman"/>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home\user\&#27169;&#26495;\word-form.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word-form.dotx</Template>
  <Pages>1</Pages>
  <Words>0</Words>
  <Characters>0</Characters>
  <Lines>0</Lines>
  <Paragraphs>0</Paragraphs>
  <TotalTime>4</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2021-01-03T20:20:00Z</dcterms:created>
  <dc:creator>鎵鈺</dc:creator>
  <cp:lastModifiedBy>user</cp:lastModifiedBy>
  <cp:lastPrinted>2021-01-04T02:00:00Z</cp:lastPrinted>
  <dcterms:modified xsi:type="dcterms:W3CDTF">2021-06-11T10:39:20Z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