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pacing w:line="560" w:lineRule="exact"/>
        <w:ind w:firstLine="880" w:firstLineChars="20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塔城地区审计局</w:t>
      </w:r>
    </w:p>
    <w:p>
      <w:pPr>
        <w:keepNext w:val="0"/>
        <w:keepLines w:val="0"/>
        <w:pageBreakBefore w:val="0"/>
        <w:widowControl w:val="0"/>
        <w:kinsoku/>
        <w:wordWrap/>
        <w:overflowPunct/>
        <w:topLinePunct w:val="0"/>
        <w:autoSpaceDN/>
        <w:bidi w:val="0"/>
        <w:adjustRightInd/>
        <w:spacing w:line="56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2019年</w:t>
      </w:r>
      <w:r>
        <w:rPr>
          <w:rFonts w:hint="eastAsia" w:ascii="方正小标宋_GBK" w:hAnsi="方正小标宋_GBK" w:eastAsia="方正小标宋_GBK" w:cs="方正小标宋_GBK"/>
          <w:sz w:val="44"/>
          <w:szCs w:val="44"/>
        </w:rPr>
        <w:t>政府信息公开工作年度报告</w:t>
      </w:r>
    </w:p>
    <w:p>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w:t>
      </w:r>
      <w:r>
        <w:rPr>
          <w:rFonts w:hint="eastAsia" w:ascii="仿宋_GB2312" w:hAnsi="仿宋_GB2312" w:eastAsia="仿宋_GB2312" w:cs="仿宋_GB2312"/>
          <w:sz w:val="32"/>
          <w:szCs w:val="32"/>
        </w:rPr>
        <w:t>《中华人民共和国政府信息公开条例》</w:t>
      </w:r>
      <w:r>
        <w:rPr>
          <w:rFonts w:hint="eastAsia" w:ascii="仿宋_GB2312" w:eastAsia="仿宋_GB2312"/>
          <w:sz w:val="32"/>
          <w:szCs w:val="32"/>
          <w:lang w:eastAsia="zh-CN"/>
        </w:rPr>
        <w:t>等</w:t>
      </w:r>
      <w:r>
        <w:rPr>
          <w:rFonts w:hint="eastAsia" w:ascii="仿宋_GB2312" w:eastAsia="仿宋_GB2312"/>
          <w:sz w:val="32"/>
          <w:szCs w:val="32"/>
        </w:rPr>
        <w:t>文件要求，塔城地区审计局按照地区政务公开年度工作安排，着力打造“阳光审计”，不断加大政务公开工作力度，提高政务公开水平，促进了审计工作的健康发展，把政务公开工作列入重要议事日程，与审计业务工作同研究、同部署、同检查、同落实，做到计划科学，措施具体，责任明确。认真对照《关于印发</w:t>
      </w:r>
      <w:r>
        <w:rPr>
          <w:rFonts w:hint="eastAsia" w:ascii="仿宋_GB2312" w:eastAsia="仿宋_GB2312"/>
          <w:sz w:val="32"/>
          <w:szCs w:val="32"/>
          <w:lang w:eastAsia="zh-CN"/>
        </w:rPr>
        <w:t>新疆维吾尔自治区</w:t>
      </w:r>
      <w:r>
        <w:rPr>
          <w:rFonts w:hint="eastAsia" w:ascii="仿宋_GB2312" w:eastAsia="仿宋_GB2312"/>
          <w:sz w:val="32"/>
          <w:szCs w:val="32"/>
          <w:lang w:val="en-US" w:eastAsia="zh-CN"/>
        </w:rPr>
        <w:t>政务公开工作要点</w:t>
      </w:r>
      <w:r>
        <w:rPr>
          <w:rFonts w:hint="eastAsia" w:ascii="仿宋_GB2312" w:eastAsia="仿宋_GB2312"/>
          <w:sz w:val="32"/>
          <w:szCs w:val="32"/>
        </w:rPr>
        <w:t>的通知》，细化措施，明确责任，切实落实好职责范围内的政务公开工作。在塔城政府门户网站公开了201</w:t>
      </w:r>
      <w:r>
        <w:rPr>
          <w:rFonts w:hint="eastAsia" w:ascii="仿宋_GB2312" w:eastAsia="仿宋_GB2312"/>
          <w:sz w:val="32"/>
          <w:szCs w:val="32"/>
          <w:lang w:val="en-US" w:eastAsia="zh-CN"/>
        </w:rPr>
        <w:t>8</w:t>
      </w:r>
      <w:r>
        <w:rPr>
          <w:rFonts w:hint="eastAsia" w:ascii="仿宋_GB2312" w:eastAsia="仿宋_GB2312"/>
          <w:sz w:val="32"/>
          <w:szCs w:val="32"/>
        </w:rPr>
        <w:t>年度塔城地区</w:t>
      </w:r>
      <w:r>
        <w:rPr>
          <w:rFonts w:hint="eastAsia" w:ascii="仿宋_GB2312" w:eastAsia="仿宋_GB2312"/>
          <w:sz w:val="32"/>
          <w:szCs w:val="32"/>
          <w:lang w:val="en-US" w:eastAsia="zh-CN"/>
        </w:rPr>
        <w:t>2018年部门预算公开说明、</w:t>
      </w:r>
      <w:r>
        <w:rPr>
          <w:rFonts w:hint="eastAsia" w:ascii="仿宋_GB2312" w:eastAsia="仿宋_GB2312"/>
          <w:sz w:val="32"/>
          <w:szCs w:val="32"/>
          <w:lang w:eastAsia="zh-CN"/>
        </w:rPr>
        <w:t>塔城地区审计局整体绩效、塔城地区审计局项目预算绩效。地委召开审计委员会会议、地区审计局</w:t>
      </w:r>
      <w:r>
        <w:rPr>
          <w:rFonts w:hint="eastAsia" w:ascii="仿宋_GB2312" w:eastAsia="仿宋_GB2312"/>
          <w:sz w:val="32"/>
          <w:szCs w:val="32"/>
          <w:lang w:val="en-US" w:eastAsia="zh-CN"/>
        </w:rPr>
        <w:t>2019年预算公开等。</w:t>
      </w:r>
      <w:r>
        <w:rPr>
          <w:rFonts w:hint="eastAsia" w:ascii="仿宋_GB2312" w:eastAsia="仿宋_GB2312"/>
          <w:sz w:val="32"/>
          <w:szCs w:val="32"/>
        </w:rPr>
        <w:t>现将我局201</w:t>
      </w:r>
      <w:r>
        <w:rPr>
          <w:rFonts w:hint="eastAsia" w:ascii="仿宋_GB2312" w:eastAsia="仿宋_GB2312"/>
          <w:sz w:val="32"/>
          <w:szCs w:val="32"/>
          <w:lang w:val="en-US" w:eastAsia="zh-CN"/>
        </w:rPr>
        <w:t>9</w:t>
      </w:r>
      <w:r>
        <w:rPr>
          <w:rFonts w:hint="eastAsia" w:ascii="仿宋_GB2312" w:eastAsia="仿宋_GB2312"/>
          <w:sz w:val="32"/>
          <w:szCs w:val="32"/>
        </w:rPr>
        <w:t>年政务公开主要任务落实情况报告如下：</w:t>
      </w:r>
    </w:p>
    <w:p>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w:t>
            </w:r>
          </w:p>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新制作数量</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w:t>
            </w:r>
          </w:p>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新公开数量</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对外公开</w:t>
            </w:r>
          </w:p>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trPr>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规章</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规范性文件</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本年增</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行政许可</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其他对外管理服务事项</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行政处罚</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行政强制</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4360" w:type="dxa"/>
            <w:gridSpan w:val="2"/>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行政事业性收费</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采购项目数量</w:t>
            </w:r>
          </w:p>
        </w:tc>
        <w:tc>
          <w:tcPr>
            <w:tcW w:w="4360" w:type="dxa"/>
            <w:gridSpan w:val="2"/>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政府集中采购</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bl>
    <w:p>
      <w:pPr>
        <w:keepNext w:val="0"/>
        <w:keepLines w:val="0"/>
        <w:pageBreakBefore w:val="0"/>
        <w:widowControl w:val="0"/>
        <w:numPr>
          <w:ilvl w:val="0"/>
          <w:numId w:val="1"/>
        </w:numPr>
        <w:kinsoku/>
        <w:wordWrap/>
        <w:overflowPunct/>
        <w:topLinePunct w:val="0"/>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6"/>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46"/>
        <w:gridCol w:w="2943"/>
        <w:gridCol w:w="405"/>
        <w:gridCol w:w="570"/>
        <w:gridCol w:w="510"/>
        <w:gridCol w:w="840"/>
        <w:gridCol w:w="825"/>
        <w:gridCol w:w="416"/>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4519" w:type="dxa"/>
            <w:gridSpan w:val="3"/>
            <w:vMerge w:val="restart"/>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（本列数据的勾稽关系为：第一项加第二项之和，等于第三项加第四项之和）</w:t>
            </w:r>
          </w:p>
        </w:tc>
        <w:tc>
          <w:tcPr>
            <w:tcW w:w="4101" w:type="dxa"/>
            <w:gridSpan w:val="7"/>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4519" w:type="dxa"/>
            <w:gridSpan w:val="3"/>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405" w:type="dxa"/>
            <w:vMerge w:val="restart"/>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自</w:t>
            </w:r>
          </w:p>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然</w:t>
            </w:r>
          </w:p>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人</w:t>
            </w:r>
          </w:p>
        </w:tc>
        <w:tc>
          <w:tcPr>
            <w:tcW w:w="3161" w:type="dxa"/>
            <w:gridSpan w:val="5"/>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法人或其他组织</w:t>
            </w:r>
          </w:p>
        </w:tc>
        <w:tc>
          <w:tcPr>
            <w:tcW w:w="535" w:type="dxa"/>
            <w:vMerge w:val="restart"/>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w:t>
            </w:r>
          </w:p>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9" w:hRule="atLeast"/>
        </w:trPr>
        <w:tc>
          <w:tcPr>
            <w:tcW w:w="4519" w:type="dxa"/>
            <w:gridSpan w:val="3"/>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405"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商业企业</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科研机构</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社会公益组织</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法律服务机构</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w:t>
            </w:r>
          </w:p>
        </w:tc>
        <w:tc>
          <w:tcPr>
            <w:tcW w:w="535"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4519" w:type="dxa"/>
            <w:gridSpan w:val="3"/>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一、本年新收政府信息公开申请数量</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4519" w:type="dxa"/>
            <w:gridSpan w:val="3"/>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二、上年结转政府信息公开申请数量</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30" w:type="dxa"/>
            <w:vMerge w:val="restart"/>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三、本年度办理结果</w:t>
            </w:r>
          </w:p>
        </w:tc>
        <w:tc>
          <w:tcPr>
            <w:tcW w:w="3789" w:type="dxa"/>
            <w:gridSpan w:val="2"/>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（一）予以公开</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trPr>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3789" w:type="dxa"/>
            <w:gridSpan w:val="2"/>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（二）部分公开（区分处理的，只计这一情形，不计其他情形）</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846" w:type="dxa"/>
            <w:vMerge w:val="restart"/>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（三）不予公开</w:t>
            </w:r>
          </w:p>
        </w:tc>
        <w:tc>
          <w:tcPr>
            <w:tcW w:w="2943"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1、属于国家秘密</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2、其他法律行政法规禁止公开</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w w:val="90"/>
                <w:sz w:val="30"/>
                <w:szCs w:val="30"/>
              </w:rPr>
            </w:pPr>
            <w:r>
              <w:rPr>
                <w:rFonts w:hint="eastAsia" w:ascii="仿宋_GB2312" w:hAnsi="仿宋_GB2312" w:eastAsia="仿宋_GB2312" w:cs="仿宋_GB2312"/>
                <w:w w:val="90"/>
                <w:sz w:val="30"/>
                <w:szCs w:val="30"/>
              </w:rPr>
              <w:t>3、危及“三安全一稳定”</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w w:val="90"/>
                <w:sz w:val="30"/>
                <w:szCs w:val="30"/>
              </w:rPr>
            </w:pPr>
            <w:r>
              <w:rPr>
                <w:rFonts w:hint="eastAsia" w:ascii="仿宋_GB2312" w:hAnsi="仿宋_GB2312" w:eastAsia="仿宋_GB2312" w:cs="仿宋_GB2312"/>
                <w:w w:val="90"/>
                <w:sz w:val="30"/>
                <w:szCs w:val="30"/>
              </w:rPr>
              <w:t>4、保护第三方合法权益</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5、属于三类内部事务信息</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w w:val="90"/>
                <w:sz w:val="30"/>
                <w:szCs w:val="30"/>
              </w:rPr>
              <w:t>6、属于四类过程性信息</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7、属于行政执法案卷</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8、属于行政查询事项</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846" w:type="dxa"/>
            <w:vMerge w:val="restart"/>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（四）无法提供</w:t>
            </w:r>
          </w:p>
        </w:tc>
        <w:tc>
          <w:tcPr>
            <w:tcW w:w="2943"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1、本机关不掌握相关政府信息</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2、没有现成信息需要另行制作</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3、补正后申请内容仍不明确</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846" w:type="dxa"/>
            <w:vMerge w:val="restart"/>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（五）不予处理</w:t>
            </w:r>
          </w:p>
        </w:tc>
        <w:tc>
          <w:tcPr>
            <w:tcW w:w="2943"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w w:val="90"/>
                <w:sz w:val="30"/>
                <w:szCs w:val="30"/>
              </w:rPr>
              <w:t>1、信访举报投诉类申请</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2、重复申请</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w w:val="90"/>
                <w:sz w:val="30"/>
                <w:szCs w:val="30"/>
              </w:rPr>
              <w:t>3、要求提供公开出版物</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4、无正当理由大量反复申请</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w w:val="90"/>
                <w:sz w:val="30"/>
                <w:szCs w:val="30"/>
              </w:rPr>
              <w:t>5、要求行政机关确认或重新出具已获取信息</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3789" w:type="dxa"/>
            <w:gridSpan w:val="2"/>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（六）其他处理</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3789" w:type="dxa"/>
            <w:gridSpan w:val="2"/>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（七）总计</w:t>
            </w:r>
          </w:p>
        </w:tc>
        <w:tc>
          <w:tcPr>
            <w:tcW w:w="40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8620" w:type="dxa"/>
            <w:gridSpan w:val="10"/>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四、结转下年度继续办理</w:t>
            </w:r>
          </w:p>
        </w:tc>
      </w:tr>
    </w:tbl>
    <w:p>
      <w:pPr>
        <w:keepNext w:val="0"/>
        <w:keepLines w:val="0"/>
        <w:pageBreakBefore w:val="0"/>
        <w:widowControl w:val="0"/>
        <w:kinsoku/>
        <w:wordWrap/>
        <w:overflowPunct/>
        <w:topLinePunct w:val="0"/>
        <w:autoSpaceDN/>
        <w:bidi w:val="0"/>
        <w:adjustRightIn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6"/>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588"/>
        <w:gridCol w:w="586"/>
        <w:gridCol w:w="587"/>
        <w:gridCol w:w="586"/>
        <w:gridCol w:w="585"/>
        <w:gridCol w:w="587"/>
        <w:gridCol w:w="587"/>
        <w:gridCol w:w="587"/>
        <w:gridCol w:w="584"/>
        <w:gridCol w:w="581"/>
        <w:gridCol w:w="581"/>
        <w:gridCol w:w="581"/>
        <w:gridCol w:w="578"/>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931" w:type="dxa"/>
            <w:gridSpan w:val="5"/>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行政复议</w:t>
            </w:r>
          </w:p>
        </w:tc>
        <w:tc>
          <w:tcPr>
            <w:tcW w:w="5829" w:type="dxa"/>
            <w:gridSpan w:val="10"/>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584" w:type="dxa"/>
            <w:vMerge w:val="restart"/>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8" w:type="dxa"/>
            <w:vMerge w:val="restart"/>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6" w:type="dxa"/>
            <w:vMerge w:val="restart"/>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87" w:type="dxa"/>
            <w:vMerge w:val="restart"/>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86" w:type="dxa"/>
            <w:vMerge w:val="restart"/>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c>
          <w:tcPr>
            <w:tcW w:w="2930" w:type="dxa"/>
            <w:gridSpan w:val="5"/>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未经复议直接起诉</w:t>
            </w:r>
          </w:p>
        </w:tc>
        <w:tc>
          <w:tcPr>
            <w:tcW w:w="2899" w:type="dxa"/>
            <w:gridSpan w:val="5"/>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2" w:hRule="atLeast"/>
        </w:trPr>
        <w:tc>
          <w:tcPr>
            <w:tcW w:w="584"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588"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586"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587"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586" w:type="dxa"/>
            <w:vMerge w:val="continue"/>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p>
        </w:tc>
        <w:tc>
          <w:tcPr>
            <w:tcW w:w="58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7"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7"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87"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84"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c>
          <w:tcPr>
            <w:tcW w:w="581"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1"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1"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78"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78"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584"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8"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6"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7"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6"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5"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7"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7"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7"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4"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1"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1" w:type="dxa"/>
            <w:noWrap w:val="0"/>
            <w:vAlign w:val="center"/>
          </w:tcPr>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1"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8"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8" w:type="dxa"/>
            <w:noWrap w:val="0"/>
            <w:vAlign w:val="center"/>
          </w:tcPr>
          <w:p>
            <w:pPr>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bl>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存在的主要问题及改进情况</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是政务公开形式比较单一，内容还不够丰富。二是信息公开工作机制还不够完善，主动公开的意识还有待进一步加强。</w:t>
      </w:r>
    </w:p>
    <w:p>
      <w:pPr>
        <w:keepNext w:val="0"/>
        <w:keepLines w:val="0"/>
        <w:pageBreakBefore w:val="0"/>
        <w:widowControl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）努力扩大信息来源，进一步丰富公开信息内容，对原有的政务信息公开内容进行完善，保证各类信息公开的准确性和完整性。</w:t>
      </w:r>
    </w:p>
    <w:p>
      <w:pPr>
        <w:keepNext w:val="0"/>
        <w:keepLines w:val="0"/>
        <w:pageBreakBefore w:val="0"/>
        <w:widowControl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）进一步完善政府信息公开工作机制，建立稳定的信息公开激励机制。</w:t>
      </w:r>
    </w:p>
    <w:p>
      <w:pPr>
        <w:keepNext w:val="0"/>
        <w:keepLines w:val="0"/>
        <w:pageBreakBefore w:val="0"/>
        <w:widowControl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）进一步拓宽便民服务通道。扎实推进行政权力网上公开透明运行，对重要领域的行政权力实行全面公开、动态公开、结果公开。结合政府信息公开目录，进一步规范政务公开内容，不断提升政务公开工作水平。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2019年我局还公开了《关于塔城地区审计局党组对地委第一巡察组反馈意见整改落实情况的通报》的事项。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 xml:space="preserve">   </w:t>
      </w:r>
    </w:p>
    <w:p>
      <w:pPr>
        <w:pStyle w:val="2"/>
        <w:keepNext w:val="0"/>
        <w:keepLines w:val="0"/>
        <w:pageBreakBefore w:val="0"/>
        <w:widowControl w:val="0"/>
        <w:kinsoku/>
        <w:wordWrap/>
        <w:overflowPunct/>
        <w:topLinePunct w:val="0"/>
        <w:autoSpaceDN/>
        <w:bidi w:val="0"/>
        <w:adjustRightInd/>
        <w:spacing w:line="560" w:lineRule="exact"/>
        <w:textAlignment w:val="auto"/>
        <w:rPr>
          <w:rFonts w:hint="eastAsia"/>
          <w:lang w:val="en-US" w:eastAsia="zh-CN"/>
        </w:rPr>
      </w:pPr>
    </w:p>
    <w:p>
      <w:pPr>
        <w:pStyle w:val="2"/>
        <w:keepNext w:val="0"/>
        <w:keepLines w:val="0"/>
        <w:pageBreakBefore w:val="0"/>
        <w:widowControl w:val="0"/>
        <w:kinsoku/>
        <w:wordWrap/>
        <w:overflowPunct/>
        <w:topLinePunct w:val="0"/>
        <w:autoSpaceDN/>
        <w:bidi w:val="0"/>
        <w:adjustRightInd/>
        <w:spacing w:line="560" w:lineRule="exact"/>
        <w:textAlignment w:val="auto"/>
        <w:rPr>
          <w:rFonts w:hint="eastAsia"/>
          <w:lang w:val="en-US" w:eastAsia="zh-CN"/>
        </w:rPr>
      </w:pPr>
    </w:p>
    <w:p>
      <w:pPr>
        <w:pStyle w:val="2"/>
        <w:keepNext w:val="0"/>
        <w:keepLines w:val="0"/>
        <w:pageBreakBefore w:val="0"/>
        <w:widowControl w:val="0"/>
        <w:kinsoku/>
        <w:wordWrap/>
        <w:overflowPunct/>
        <w:topLinePunct w:val="0"/>
        <w:autoSpaceDN/>
        <w:bidi w:val="0"/>
        <w:adjustRightInd/>
        <w:spacing w:line="560" w:lineRule="exact"/>
        <w:textAlignment w:val="auto"/>
        <w:rPr>
          <w:rFonts w:hint="eastAsia"/>
          <w:lang w:val="en-US" w:eastAsia="zh-CN"/>
        </w:rPr>
      </w:pPr>
    </w:p>
    <w:p>
      <w:pPr>
        <w:pStyle w:val="2"/>
        <w:keepNext w:val="0"/>
        <w:keepLines w:val="0"/>
        <w:pageBreakBefore w:val="0"/>
        <w:widowControl w:val="0"/>
        <w:kinsoku/>
        <w:wordWrap/>
        <w:overflowPunct/>
        <w:topLinePunct w:val="0"/>
        <w:autoSpaceDN/>
        <w:bidi w:val="0"/>
        <w:adjustRightInd/>
        <w:spacing w:line="560" w:lineRule="exact"/>
        <w:textAlignment w:val="auto"/>
        <w:rPr>
          <w:rFonts w:hint="eastAsia"/>
          <w:lang w:val="en-US" w:eastAsia="zh-CN"/>
        </w:rPr>
      </w:pPr>
      <w:r>
        <w:rPr>
          <w:rFonts w:hint="eastAsia"/>
          <w:lang w:val="en-US" w:eastAsia="zh-CN"/>
        </w:rPr>
        <w:t xml:space="preserve">                                                         </w:t>
      </w:r>
    </w:p>
    <w:p>
      <w:pPr>
        <w:pStyle w:val="2"/>
        <w:keepNext w:val="0"/>
        <w:keepLines w:val="0"/>
        <w:pageBreakBefore w:val="0"/>
        <w:widowControl w:val="0"/>
        <w:kinsoku/>
        <w:wordWrap/>
        <w:overflowPunct/>
        <w:topLinePunct w:val="0"/>
        <w:autoSpaceDN/>
        <w:bidi w:val="0"/>
        <w:adjustRightInd/>
        <w:spacing w:line="560" w:lineRule="exact"/>
        <w:ind w:firstLine="5440" w:firstLineChars="17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塔城地区审计局</w:t>
      </w:r>
    </w:p>
    <w:p>
      <w:pPr>
        <w:pStyle w:val="2"/>
        <w:keepNext w:val="0"/>
        <w:keepLines w:val="0"/>
        <w:pageBreakBefore w:val="0"/>
        <w:widowControl w:val="0"/>
        <w:kinsoku/>
        <w:wordWrap/>
        <w:overflowPunct/>
        <w:topLinePunct w:val="0"/>
        <w:autoSpaceDN/>
        <w:bidi w:val="0"/>
        <w:adjustRightInd/>
        <w:spacing w:line="560" w:lineRule="exact"/>
        <w:ind w:firstLine="5440" w:firstLineChars="17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2020月3月10</w:t>
      </w:r>
      <w:bookmarkStart w:id="0" w:name="_GoBack"/>
      <w:bookmarkEnd w:id="0"/>
      <w:r>
        <w:rPr>
          <w:rFonts w:hint="eastAsia" w:ascii="仿宋_GB2312" w:hAnsi="仿宋_GB2312" w:eastAsia="仿宋_GB2312" w:cs="仿宋_GB2312"/>
          <w:kern w:val="2"/>
          <w:sz w:val="32"/>
          <w:szCs w:val="32"/>
          <w:lang w:val="en-US" w:eastAsia="zh-CN" w:bidi="ar-SA"/>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76735"/>
    <w:multiLevelType w:val="singleLevel"/>
    <w:tmpl w:val="4B67673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F7D0D"/>
    <w:rsid w:val="002C0BEF"/>
    <w:rsid w:val="006A1CF9"/>
    <w:rsid w:val="00D57E26"/>
    <w:rsid w:val="01DF759F"/>
    <w:rsid w:val="025E79B0"/>
    <w:rsid w:val="02907386"/>
    <w:rsid w:val="02A84D70"/>
    <w:rsid w:val="02CB72FE"/>
    <w:rsid w:val="030A5A31"/>
    <w:rsid w:val="037D15F0"/>
    <w:rsid w:val="03CA7393"/>
    <w:rsid w:val="04C513DC"/>
    <w:rsid w:val="04C72A1E"/>
    <w:rsid w:val="04EB4C46"/>
    <w:rsid w:val="05C70C7C"/>
    <w:rsid w:val="061E3C75"/>
    <w:rsid w:val="06973A3D"/>
    <w:rsid w:val="06DF799C"/>
    <w:rsid w:val="07355874"/>
    <w:rsid w:val="09FA0D76"/>
    <w:rsid w:val="0A5A7EE4"/>
    <w:rsid w:val="0A882993"/>
    <w:rsid w:val="0BAE28C4"/>
    <w:rsid w:val="0BB6590F"/>
    <w:rsid w:val="0C010ED4"/>
    <w:rsid w:val="0C240526"/>
    <w:rsid w:val="0C6104F5"/>
    <w:rsid w:val="0D3235FC"/>
    <w:rsid w:val="0DB91D04"/>
    <w:rsid w:val="0DFF7786"/>
    <w:rsid w:val="0E1B7327"/>
    <w:rsid w:val="0E451566"/>
    <w:rsid w:val="0E590223"/>
    <w:rsid w:val="0E68200B"/>
    <w:rsid w:val="0F106487"/>
    <w:rsid w:val="0FAA5F95"/>
    <w:rsid w:val="10E06FB6"/>
    <w:rsid w:val="10F4187B"/>
    <w:rsid w:val="11B143CF"/>
    <w:rsid w:val="11EF2EFA"/>
    <w:rsid w:val="12FF6AF2"/>
    <w:rsid w:val="13CB0500"/>
    <w:rsid w:val="14761A17"/>
    <w:rsid w:val="149A3491"/>
    <w:rsid w:val="156E283A"/>
    <w:rsid w:val="15AD6937"/>
    <w:rsid w:val="160116B6"/>
    <w:rsid w:val="16480447"/>
    <w:rsid w:val="16A31304"/>
    <w:rsid w:val="175D6643"/>
    <w:rsid w:val="17F909FD"/>
    <w:rsid w:val="183A2B54"/>
    <w:rsid w:val="18E341D0"/>
    <w:rsid w:val="190E120B"/>
    <w:rsid w:val="1B3F4503"/>
    <w:rsid w:val="1B620A47"/>
    <w:rsid w:val="1B835ED4"/>
    <w:rsid w:val="1BE443D6"/>
    <w:rsid w:val="1C1A468B"/>
    <w:rsid w:val="1C2F1E5C"/>
    <w:rsid w:val="1C5A3799"/>
    <w:rsid w:val="1CDD6902"/>
    <w:rsid w:val="1D050DC7"/>
    <w:rsid w:val="1DF21FD1"/>
    <w:rsid w:val="1E1C5913"/>
    <w:rsid w:val="20E20192"/>
    <w:rsid w:val="21223885"/>
    <w:rsid w:val="21A067E3"/>
    <w:rsid w:val="22B735D0"/>
    <w:rsid w:val="22C0141D"/>
    <w:rsid w:val="23273093"/>
    <w:rsid w:val="232B71A9"/>
    <w:rsid w:val="23384DDF"/>
    <w:rsid w:val="244A027C"/>
    <w:rsid w:val="25AA2AE7"/>
    <w:rsid w:val="25D16F5A"/>
    <w:rsid w:val="26243DA0"/>
    <w:rsid w:val="26446975"/>
    <w:rsid w:val="26BA7F52"/>
    <w:rsid w:val="26D8372E"/>
    <w:rsid w:val="27467B7A"/>
    <w:rsid w:val="297976E7"/>
    <w:rsid w:val="2A135A2D"/>
    <w:rsid w:val="2A2E4101"/>
    <w:rsid w:val="2B342169"/>
    <w:rsid w:val="2BAC350C"/>
    <w:rsid w:val="2C5F261E"/>
    <w:rsid w:val="2DA903F2"/>
    <w:rsid w:val="2E64030F"/>
    <w:rsid w:val="2EA510A5"/>
    <w:rsid w:val="2F296645"/>
    <w:rsid w:val="2F2D5F00"/>
    <w:rsid w:val="2F331873"/>
    <w:rsid w:val="301E5DEF"/>
    <w:rsid w:val="31341899"/>
    <w:rsid w:val="31970E02"/>
    <w:rsid w:val="321F471D"/>
    <w:rsid w:val="326E0126"/>
    <w:rsid w:val="32AE696B"/>
    <w:rsid w:val="32E73606"/>
    <w:rsid w:val="33924000"/>
    <w:rsid w:val="342809D4"/>
    <w:rsid w:val="349F6627"/>
    <w:rsid w:val="3500460B"/>
    <w:rsid w:val="359B2B7E"/>
    <w:rsid w:val="3609097C"/>
    <w:rsid w:val="360F372B"/>
    <w:rsid w:val="365F67B5"/>
    <w:rsid w:val="3680357B"/>
    <w:rsid w:val="38083E8B"/>
    <w:rsid w:val="38E8301E"/>
    <w:rsid w:val="39034B84"/>
    <w:rsid w:val="391F7D0D"/>
    <w:rsid w:val="392F4170"/>
    <w:rsid w:val="39651E51"/>
    <w:rsid w:val="3A276989"/>
    <w:rsid w:val="3A4F6C87"/>
    <w:rsid w:val="3ABC364E"/>
    <w:rsid w:val="3AC17052"/>
    <w:rsid w:val="3AFF75EF"/>
    <w:rsid w:val="3B033CCE"/>
    <w:rsid w:val="3B4137C8"/>
    <w:rsid w:val="3B5354FF"/>
    <w:rsid w:val="3B5618E7"/>
    <w:rsid w:val="3C9848C4"/>
    <w:rsid w:val="3D8559E0"/>
    <w:rsid w:val="3DA00EB8"/>
    <w:rsid w:val="3DBD0B63"/>
    <w:rsid w:val="3DE521CE"/>
    <w:rsid w:val="3E686E5A"/>
    <w:rsid w:val="3F2E4A20"/>
    <w:rsid w:val="3F951A23"/>
    <w:rsid w:val="400A5056"/>
    <w:rsid w:val="42521AC2"/>
    <w:rsid w:val="42C863C9"/>
    <w:rsid w:val="44C06851"/>
    <w:rsid w:val="453914D2"/>
    <w:rsid w:val="45472229"/>
    <w:rsid w:val="45F300A8"/>
    <w:rsid w:val="46193674"/>
    <w:rsid w:val="46335EF5"/>
    <w:rsid w:val="46420E48"/>
    <w:rsid w:val="46614318"/>
    <w:rsid w:val="466C19F9"/>
    <w:rsid w:val="471767BD"/>
    <w:rsid w:val="47C2736B"/>
    <w:rsid w:val="4801333A"/>
    <w:rsid w:val="48052FF2"/>
    <w:rsid w:val="482A7E92"/>
    <w:rsid w:val="49385C5F"/>
    <w:rsid w:val="4B7373EA"/>
    <w:rsid w:val="4BB9722F"/>
    <w:rsid w:val="4C082267"/>
    <w:rsid w:val="4C130983"/>
    <w:rsid w:val="4CDC3A41"/>
    <w:rsid w:val="4D187B54"/>
    <w:rsid w:val="4DA50D7C"/>
    <w:rsid w:val="4DDC7D48"/>
    <w:rsid w:val="4DE33F6D"/>
    <w:rsid w:val="4E0532FC"/>
    <w:rsid w:val="4E073459"/>
    <w:rsid w:val="4E2C582D"/>
    <w:rsid w:val="4E5840E9"/>
    <w:rsid w:val="4E6D4057"/>
    <w:rsid w:val="4E6F62CE"/>
    <w:rsid w:val="4ED001BC"/>
    <w:rsid w:val="50AB506E"/>
    <w:rsid w:val="512D5628"/>
    <w:rsid w:val="51E67189"/>
    <w:rsid w:val="52647EC2"/>
    <w:rsid w:val="52BE5907"/>
    <w:rsid w:val="53310FC5"/>
    <w:rsid w:val="5355519C"/>
    <w:rsid w:val="5524261E"/>
    <w:rsid w:val="56423B34"/>
    <w:rsid w:val="568A637D"/>
    <w:rsid w:val="57211428"/>
    <w:rsid w:val="577333C3"/>
    <w:rsid w:val="57A96239"/>
    <w:rsid w:val="58180F00"/>
    <w:rsid w:val="58A64632"/>
    <w:rsid w:val="58AC4671"/>
    <w:rsid w:val="58D9377B"/>
    <w:rsid w:val="58E20BC8"/>
    <w:rsid w:val="59AA292C"/>
    <w:rsid w:val="5A450663"/>
    <w:rsid w:val="5A452276"/>
    <w:rsid w:val="5AD23B80"/>
    <w:rsid w:val="5B3D0852"/>
    <w:rsid w:val="5C8D735E"/>
    <w:rsid w:val="5C9D5238"/>
    <w:rsid w:val="5CCC6CBC"/>
    <w:rsid w:val="5CF077CA"/>
    <w:rsid w:val="5DA8413A"/>
    <w:rsid w:val="5E000BD7"/>
    <w:rsid w:val="5EA905A3"/>
    <w:rsid w:val="5ECE7737"/>
    <w:rsid w:val="5F400DBA"/>
    <w:rsid w:val="61E96E6C"/>
    <w:rsid w:val="620E04B2"/>
    <w:rsid w:val="622A6B4F"/>
    <w:rsid w:val="62854A2C"/>
    <w:rsid w:val="62FE1FDB"/>
    <w:rsid w:val="631E4E9B"/>
    <w:rsid w:val="64504424"/>
    <w:rsid w:val="653B7A13"/>
    <w:rsid w:val="665621DC"/>
    <w:rsid w:val="66EC05C0"/>
    <w:rsid w:val="67757CE7"/>
    <w:rsid w:val="67DC33EA"/>
    <w:rsid w:val="67FC59A8"/>
    <w:rsid w:val="687A3A1E"/>
    <w:rsid w:val="691F3F40"/>
    <w:rsid w:val="69835D36"/>
    <w:rsid w:val="69D56562"/>
    <w:rsid w:val="6AB24E38"/>
    <w:rsid w:val="6AB61C31"/>
    <w:rsid w:val="6AF715A8"/>
    <w:rsid w:val="6C2154AD"/>
    <w:rsid w:val="6D0A5CF4"/>
    <w:rsid w:val="6D3878C7"/>
    <w:rsid w:val="6EE161FF"/>
    <w:rsid w:val="6F7E392A"/>
    <w:rsid w:val="70B807CF"/>
    <w:rsid w:val="71FD097C"/>
    <w:rsid w:val="72415C17"/>
    <w:rsid w:val="72554410"/>
    <w:rsid w:val="72944788"/>
    <w:rsid w:val="72D53D3D"/>
    <w:rsid w:val="72F37F28"/>
    <w:rsid w:val="731E476C"/>
    <w:rsid w:val="74737ECA"/>
    <w:rsid w:val="752837B2"/>
    <w:rsid w:val="75440F47"/>
    <w:rsid w:val="75AD7097"/>
    <w:rsid w:val="75E87352"/>
    <w:rsid w:val="75EB028E"/>
    <w:rsid w:val="765243FF"/>
    <w:rsid w:val="77331602"/>
    <w:rsid w:val="774E6DCE"/>
    <w:rsid w:val="7873731B"/>
    <w:rsid w:val="78BE1828"/>
    <w:rsid w:val="7AD31DE3"/>
    <w:rsid w:val="7BBF26C6"/>
    <w:rsid w:val="7BCA2039"/>
    <w:rsid w:val="7BD24805"/>
    <w:rsid w:val="7C3655B1"/>
    <w:rsid w:val="7D9850C9"/>
    <w:rsid w:val="7DBC0FCD"/>
    <w:rsid w:val="7DC4764B"/>
    <w:rsid w:val="7DC9268E"/>
    <w:rsid w:val="7E003EEF"/>
    <w:rsid w:val="7E017801"/>
    <w:rsid w:val="7ECD4E3E"/>
    <w:rsid w:val="7F2B2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TotalTime>
  <ScaleCrop>false</ScaleCrop>
  <LinksUpToDate>false</LinksUpToDate>
  <CharactersWithSpaces>0</CharactersWithSpaces>
  <Application>WPS Office_11.8.2.7978_F1E327BC-269C-435d-A152-05C5408002CA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2020-01-13T11:28:00Z</dcterms:created>
  <dc:creator>张旭辉</dc:creator>
  <lastModifiedBy>翁丹丹</lastModifiedBy>
  <lastPrinted>2020-01-13T11:28:00Z</lastPrinted>
  <dcterms:modified xsi:type="dcterms:W3CDTF">2020-03-10T05:47:38Z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