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塔城地区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国资委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工作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2020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塔城地区国资委以习近平新时代中国特色社会主义思想为指导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</w:t>
      </w:r>
      <w:r>
        <w:rPr>
          <w:rFonts w:hint="eastAsia" w:eastAsia="仿宋_GB2312" w:cs="仿宋_GB2312"/>
          <w:sz w:val="32"/>
          <w:szCs w:val="32"/>
          <w:lang w:eastAsia="zh-CN"/>
        </w:rPr>
        <w:t>塔城地区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党委、</w:t>
      </w:r>
      <w:r>
        <w:rPr>
          <w:rFonts w:hint="eastAsia" w:eastAsia="仿宋_GB2312" w:cs="仿宋_GB2312"/>
          <w:sz w:val="32"/>
          <w:szCs w:val="32"/>
          <w:lang w:eastAsia="zh-CN"/>
        </w:rPr>
        <w:t>行署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的坚强领导下，在</w:t>
      </w:r>
      <w:r>
        <w:rPr>
          <w:rFonts w:hint="eastAsia" w:eastAsia="仿宋_GB2312" w:cs="仿宋_GB2312"/>
          <w:sz w:val="32"/>
          <w:szCs w:val="32"/>
          <w:lang w:eastAsia="zh-CN"/>
        </w:rPr>
        <w:t>塔城地区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政务</w:t>
      </w:r>
      <w:r>
        <w:rPr>
          <w:rFonts w:hint="eastAsia" w:eastAsia="仿宋_GB2312" w:cs="仿宋_GB2312"/>
          <w:sz w:val="32"/>
          <w:szCs w:val="32"/>
          <w:lang w:eastAsia="zh-CN"/>
        </w:rPr>
        <w:t>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的大力支持帮助下，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贯彻落实党的十九大和十九届二中、三中、四中、五中全会精神，落实国务院关于全面推进政务公开工作系列部署要求，认真执行新修订的《中华人民共和国政府信息公开条例》，始终坚持“公开为常态、不公开为例外”原则，围绕国资国企发展改革中心工作，持续加强和规范信息公开各项工作，不断提升公开实效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二、主动公开政府信息情况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本年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新制作数量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</w:rPr>
              <w:t>本年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</w:rPr>
              <w:t>新公开数量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</w:rPr>
              <w:t>对外公开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规章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highlight w:val="none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规范性文件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highlight w:val="none"/>
                <w:lang w:val="en-US" w:eastAsia="zh-CN"/>
              </w:rPr>
              <w:t>6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本年增/减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行政许可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其他对外管理服务事项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本年增/减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行政处罚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行政强制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43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30"/>
                <w:szCs w:val="30"/>
              </w:rPr>
              <w:t>行政事业性收费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采购项目数量</w:t>
            </w:r>
          </w:p>
        </w:tc>
        <w:tc>
          <w:tcPr>
            <w:tcW w:w="43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政府集中采购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3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收到和处理政府信息公开申请情况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46"/>
        <w:gridCol w:w="2943"/>
        <w:gridCol w:w="405"/>
        <w:gridCol w:w="570"/>
        <w:gridCol w:w="510"/>
        <w:gridCol w:w="840"/>
        <w:gridCol w:w="825"/>
        <w:gridCol w:w="416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519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（本列数据的勾稽关系为：第一项加第二项之和，等于第三项加第四项之和）</w:t>
            </w:r>
          </w:p>
        </w:tc>
        <w:tc>
          <w:tcPr>
            <w:tcW w:w="4101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519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40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人</w:t>
            </w:r>
          </w:p>
        </w:tc>
        <w:tc>
          <w:tcPr>
            <w:tcW w:w="316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法人或其他组织</w:t>
            </w:r>
          </w:p>
        </w:tc>
        <w:tc>
          <w:tcPr>
            <w:tcW w:w="53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4519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40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商业企业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科研机构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社会公益组织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法律服务机构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其他</w:t>
            </w:r>
          </w:p>
        </w:tc>
        <w:tc>
          <w:tcPr>
            <w:tcW w:w="53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51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30"/>
                <w:szCs w:val="30"/>
              </w:rPr>
              <w:t>一、本年新收政府信息公开申请数量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1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30"/>
                <w:szCs w:val="30"/>
              </w:rPr>
              <w:t>二、上年结转政府信息公开申请数量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三、本年度办理结果</w:t>
            </w:r>
          </w:p>
        </w:tc>
        <w:tc>
          <w:tcPr>
            <w:tcW w:w="37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（一）予以公开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（二）部分公开（区分处理的，只计这一情形，不计其他情形）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（三）不予公开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1、属于国家秘密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2、其他法律行政法规禁止公开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30"/>
                <w:szCs w:val="30"/>
              </w:rPr>
              <w:t>3、危及“三安全一稳定”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30"/>
                <w:szCs w:val="30"/>
              </w:rPr>
              <w:t>4、保护第三方合法权益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5、属于三类内部事务信息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30"/>
                <w:szCs w:val="30"/>
              </w:rPr>
              <w:t>6、属于四类过程性信息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7、属于行政执法案卷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8、属于行政查询事项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（四）无法提供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1、本机关不掌握相关政府信息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2、没有现成信息需要另行制作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3、补正后申请内容仍不明确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（五）不予处理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30"/>
                <w:szCs w:val="30"/>
              </w:rPr>
              <w:t>1、信访举报投诉类申请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2、重复申请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30"/>
                <w:szCs w:val="30"/>
              </w:rPr>
              <w:t>3、要求提供公开出版物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4、无正当理由大量反复申请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30"/>
                <w:szCs w:val="30"/>
              </w:rPr>
              <w:t>5、要求行政机关确认或重新出具已获取信息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（六）其他处理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（七）总计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20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四、结转下年度继续办理</w:t>
            </w:r>
          </w:p>
        </w:tc>
      </w:tr>
    </w:tbl>
    <w:p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8"/>
        <w:gridCol w:w="586"/>
        <w:gridCol w:w="587"/>
        <w:gridCol w:w="586"/>
        <w:gridCol w:w="585"/>
        <w:gridCol w:w="587"/>
        <w:gridCol w:w="587"/>
        <w:gridCol w:w="587"/>
        <w:gridCol w:w="584"/>
        <w:gridCol w:w="581"/>
        <w:gridCol w:w="581"/>
        <w:gridCol w:w="581"/>
        <w:gridCol w:w="578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31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行政复议</w:t>
            </w:r>
          </w:p>
        </w:tc>
        <w:tc>
          <w:tcPr>
            <w:tcW w:w="5829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8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结果维持</w:t>
            </w:r>
          </w:p>
        </w:tc>
        <w:tc>
          <w:tcPr>
            <w:tcW w:w="58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结果纠正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其他结果</w:t>
            </w:r>
          </w:p>
        </w:tc>
        <w:tc>
          <w:tcPr>
            <w:tcW w:w="587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尚未审结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总计</w:t>
            </w:r>
          </w:p>
        </w:tc>
        <w:tc>
          <w:tcPr>
            <w:tcW w:w="293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未经复议直接起诉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58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8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8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8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结果维持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结果纠正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其他结果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尚未审结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总计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结果维持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结果纠正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其他结果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尚未审结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黑体" w:cs="黑体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2020年，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地区国资委</w:t>
      </w:r>
      <w:r>
        <w:rPr>
          <w:rFonts w:hint="eastAsia" w:ascii="仿宋_GB2312" w:hAnsi="仿宋_GB2312" w:eastAsia="仿宋_GB2312" w:cs="仿宋_GB2312"/>
          <w:sz w:val="32"/>
          <w:szCs w:val="40"/>
        </w:rPr>
        <w:t>政府信息公开工作虽然取得了较大进展，但是和上级要求以及社会公众的需求相比，还有一些差距，主要表现信息公开的质量有待进一步加强，信息公开的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40"/>
        </w:rPr>
        <w:t>有待进一步丰富。针对工作中存在的问题和不足，我们将从以下几个方面加以改进：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（一）明确工作职责，提升信息公开质量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加大目标考核工作力度，扩大信息公开范围，重点公开国资国企监管工作动态，进一步提高政府信息公开工作人员的业务水平，提升信息公开的质量。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（二）组织开展宣传活动，创新信息公开方式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加大宣传和推介力度，及时向社会和公众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40"/>
        </w:rPr>
        <w:t>关注度高、涉及面广的重要信息；继续推进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地区所</w:t>
      </w:r>
      <w:r>
        <w:rPr>
          <w:rFonts w:hint="eastAsia" w:ascii="仿宋_GB2312" w:hAnsi="仿宋_GB2312" w:eastAsia="仿宋_GB2312" w:cs="仿宋_GB2312"/>
          <w:sz w:val="32"/>
          <w:szCs w:val="40"/>
        </w:rPr>
        <w:t>属监管企业的信息公开工作；积极运用信息技术手段和网络资源，丰富政府信息服务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40"/>
        </w:rPr>
        <w:t>渠道，本着便于群众知情、便于群众参与、便于群众监督的原则创新政府信息公开的载体和形式。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塔城地区国有资产监督管理委员会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2021年1月29日</w:t>
      </w:r>
    </w:p>
    <w:sectPr>
      <w:footerReference r:id="rId3" w:type="default"/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5FD"/>
    <w:multiLevelType w:val="singleLevel"/>
    <w:tmpl w:val="056235F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676735"/>
    <w:multiLevelType w:val="singleLevel"/>
    <w:tmpl w:val="4B67673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A3CD1"/>
    <w:rsid w:val="083B6D04"/>
    <w:rsid w:val="125E6A0B"/>
    <w:rsid w:val="16530A42"/>
    <w:rsid w:val="266A34DC"/>
    <w:rsid w:val="26D817C4"/>
    <w:rsid w:val="31CA3CD1"/>
    <w:rsid w:val="38435CD9"/>
    <w:rsid w:val="395C7266"/>
    <w:rsid w:val="3D8B3267"/>
    <w:rsid w:val="4DCA1CBB"/>
    <w:rsid w:val="53D22513"/>
    <w:rsid w:val="5C2911D4"/>
    <w:rsid w:val="60487F39"/>
    <w:rsid w:val="64095B53"/>
    <w:rsid w:val="6E814D6A"/>
    <w:rsid w:val="708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2021-01-15T04:53:00Z</dcterms:created>
  <dc:creator>WPS_1606448692</dc:creator>
  <cp:lastModifiedBy>syw</cp:lastModifiedBy>
  <dcterms:modified xsi:type="dcterms:W3CDTF">2021-01-29T09:29:07Z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