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4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10"/>
        <w:spacing w:line="54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10"/>
        <w:spacing w:line="54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关于塔城地区自治区第一轮第三批生态环境保护督察反馈问题（序号7）整改</w:t>
      </w:r>
    </w:p>
    <w:p>
      <w:pPr>
        <w:pStyle w:val="10"/>
        <w:spacing w:line="54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完成情况的公示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根据《塔城地区贯彻落实第一轮第三批生态环境保护督察整改方案》，自治区第一轮第三批生态环境保护督察反馈问题（序号第7项）已完成整改，现将具体情况予以公示：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一、整改任务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自治区柴油货车污染治理攻坚战行动实施方案》要求，各地秋冬期间柴油货车监督抽测不少于保有量的50%，且应在2019年底前建立实施机动车排放检测与强制维修制度（I/M制度）。督察发现，塔城地区目前柴油货车保有量为5311辆，各县市均未开展秋冬季期间监督抽测，未落实机动车排放检测与强制维修制度（I/M制度）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和布克赛尔县M站正在建设中，除乌苏和额敏外，其他县（市）未落实机动车排放检测与强制维修制度（I/M制度）。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二、整改时限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2024年底前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三、整改目标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落实机动车排放检测与强制维修制度，落实M站建设，按照自治区最新要求完成秋冬季期间柴油货车抽测。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四、整改措施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1.塔城地区交通运输局根据《自治区柴油货车污染治理攻坚战行动实施方案》，要求各县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交通运输局申报M站并于2024年10月底完成建设工作。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2.督促各县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（市）</w:t>
      </w:r>
      <w:r>
        <w:rPr>
          <w:rFonts w:ascii="Times New Roman" w:hAnsi="Times New Roman" w:eastAsia="仿宋_GB2312" w:cs="Times New Roman"/>
          <w:sz w:val="32"/>
          <w:szCs w:val="32"/>
        </w:rPr>
        <w:t>交通运输局建立柴油货车信息台账，制定2023年秋冬季期间柴油货车监督抽测工作方案，按要求完成柴油货车保有量50%抽测任务。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3.要求各县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交通运输局按照《道路运输车辆技术管理规定》加强对道路运输车辆燃料消耗限值标准车辆监管，对不符合道路运输车辆燃料消耗量限值标准的不予核发《道路运输证》。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五、完成情况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1.塔城地区各县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交通运输局已于2024年10月底全部完成M站建设工作。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2.塔城地区于2024年11月25日已完成柴油货车保有量50%抽测任务，并完成收集整理全区柴油货车信息台账工作。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3.已按照《道路运输车辆技术管理规定》加强对道路运输车辆燃料消耗限值标准车辆监管，对不符合道路运输车辆燃料消耗量限值标准的不予核发《道路运输证》，并督促各县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交通运输局长期坚持。</w:t>
      </w:r>
    </w:p>
    <w:p>
      <w:pPr>
        <w:pStyle w:val="10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公示时间:2024年12月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日至12月1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日。共计10个工作日。如有异议，请在公示期间来电来函如实反映。</w:t>
      </w:r>
    </w:p>
    <w:p>
      <w:p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牵头责任单位电话（传真）：0901-6111905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邮箱：</w:t>
      </w:r>
      <w:r>
        <w:fldChar w:fldCharType="begin"/>
      </w:r>
      <w:r>
        <w:instrText xml:space="preserve"> HYPERLINK "mailto:971176847@QQ.com"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971176847@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qq</w:t>
      </w:r>
      <w:r>
        <w:rPr>
          <w:rFonts w:ascii="Times New Roman" w:hAnsi="Times New Roman" w:eastAsia="仿宋_GB2312" w:cs="Times New Roman"/>
          <w:sz w:val="32"/>
          <w:szCs w:val="32"/>
        </w:rPr>
        <w:t>.com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3E25AF-37E8-493F-82C9-D932CDC5DF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8FD31C-7958-47A5-88E2-7EE636DB5821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10" w:usb3="00000000" w:csb0="00040000" w:csb1="00000000"/>
    <w:embedRegular r:id="rId3" w:fontKey="{890CA712-7CF1-4B41-B465-FD766EC822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3D22409-8406-4DC7-9496-1370679489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60"/>
    <w:rsid w:val="007C0A1C"/>
    <w:rsid w:val="009C2560"/>
    <w:rsid w:val="00FB543C"/>
    <w:rsid w:val="00FC439B"/>
    <w:rsid w:val="0F285DAF"/>
    <w:rsid w:val="33980F7F"/>
    <w:rsid w:val="3D425D7B"/>
    <w:rsid w:val="4CFD6194"/>
    <w:rsid w:val="678A08F4"/>
    <w:rsid w:val="70DD75BA"/>
    <w:rsid w:val="7D8FD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4 字符"/>
    <w:link w:val="3"/>
    <w:qFormat/>
    <w:uiPriority w:val="0"/>
    <w:rPr>
      <w:rFonts w:ascii="Arial" w:hAnsi="Arial" w:eastAsia="黑体"/>
      <w:b/>
      <w:sz w:val="28"/>
    </w:rPr>
  </w:style>
  <w:style w:type="paragraph" w:customStyle="1" w:styleId="10">
    <w:name w:val="Normal Indent1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834</Characters>
  <Lines>6</Lines>
  <Paragraphs>1</Paragraphs>
  <TotalTime>2</TotalTime>
  <ScaleCrop>false</ScaleCrop>
  <LinksUpToDate>false</LinksUpToDate>
  <CharactersWithSpaces>979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2024-12-03T10:27:18Z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B4E571D675DE4A65B410274BEF419834</vt:lpwstr>
  </property>
</Properties>
</file>