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Times New Roman" w:hAnsi="Times New Roman" w:eastAsia="方正小标宋简体" w:cs="Times New Roman"/>
          <w:sz w:val="44"/>
          <w:szCs w:val="44"/>
        </w:rPr>
      </w:pPr>
    </w:p>
    <w:p>
      <w:pPr>
        <w:adjustRightInd w:val="0"/>
        <w:snapToGrid w:val="0"/>
        <w:spacing w:line="560" w:lineRule="exact"/>
        <w:jc w:val="center"/>
        <w:rPr>
          <w:rFonts w:ascii="Times New Roman" w:hAnsi="Times New Roman" w:eastAsia="方正小标宋简体" w:cs="Times New Roman"/>
          <w:sz w:val="44"/>
          <w:szCs w:val="44"/>
        </w:rPr>
      </w:pPr>
    </w:p>
    <w:p>
      <w:pPr>
        <w:pStyle w:val="12"/>
        <w:spacing w:line="540" w:lineRule="exact"/>
        <w:ind w:firstLine="0" w:firstLineChars="0"/>
        <w:jc w:val="center"/>
        <w:rPr>
          <w:rFonts w:ascii="方正小标宋简体" w:eastAsia="方正小标宋简体"/>
          <w:sz w:val="44"/>
          <w:szCs w:val="44"/>
        </w:rPr>
      </w:pPr>
      <w:r>
        <w:rPr>
          <w:rFonts w:hint="eastAsia" w:ascii="方正小标宋简体" w:eastAsia="方正小标宋简体"/>
          <w:sz w:val="44"/>
          <w:szCs w:val="44"/>
        </w:rPr>
        <w:t>关于塔城地区自治区第一轮第三批生态环境保护督察反馈问题（序号25）整改</w:t>
      </w:r>
    </w:p>
    <w:p>
      <w:pPr>
        <w:pStyle w:val="12"/>
        <w:spacing w:line="540" w:lineRule="exact"/>
        <w:ind w:firstLine="0" w:firstLineChars="0"/>
        <w:jc w:val="center"/>
        <w:rPr>
          <w:rFonts w:ascii="方正小标宋简体" w:eastAsia="方正小标宋简体"/>
          <w:sz w:val="44"/>
          <w:szCs w:val="44"/>
        </w:rPr>
      </w:pPr>
      <w:r>
        <w:rPr>
          <w:rFonts w:hint="eastAsia" w:ascii="方正小标宋简体" w:eastAsia="方正小标宋简体"/>
          <w:sz w:val="44"/>
          <w:szCs w:val="44"/>
        </w:rPr>
        <w:t>完成情况的公示</w:t>
      </w:r>
    </w:p>
    <w:p>
      <w:pPr>
        <w:pStyle w:val="2"/>
        <w:ind w:firstLine="640"/>
      </w:pPr>
    </w:p>
    <w:p>
      <w:pPr>
        <w:suppressAutoHyphens/>
        <w:spacing w:line="56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根据《塔城地区生态环境局贯彻落实第一轮第三批生态环境保护督查整改方案》，自治区第一轮第三批环境保护督察反馈问题（序号第25项）已完成整改，现将具体情况予以公示：</w:t>
      </w:r>
    </w:p>
    <w:p>
      <w:pPr>
        <w:pStyle w:val="8"/>
        <w:widowControl/>
        <w:numPr>
          <w:ilvl w:val="0"/>
          <w:numId w:val="1"/>
        </w:numPr>
        <w:adjustRightInd w:val="0"/>
        <w:snapToGrid w:val="0"/>
        <w:spacing w:beforeAutospacing="0" w:afterAutospacing="0" w:line="56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整改任务</w:t>
      </w:r>
    </w:p>
    <w:p>
      <w:pPr>
        <w:suppressAutoHyphens/>
        <w:spacing w:line="56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新疆星塔矿业有限公司对产生的氰化尾渣未落实危险废物规范化环境管理要求，产生的氯化焙烧尾渣属性鉴定结果尚无明确结论，均露天堆存在厂区不符合贮存标准的渣场内。</w:t>
      </w:r>
    </w:p>
    <w:p>
      <w:pPr>
        <w:pBdr>
          <w:top w:val="none" w:color="000000" w:sz="0" w:space="0"/>
          <w:left w:val="none" w:color="000000" w:sz="0" w:space="0"/>
          <w:bottom w:val="none" w:color="000000" w:sz="0" w:space="29"/>
          <w:right w:val="none" w:color="000000" w:sz="0" w:space="0"/>
        </w:pBdr>
        <w:adjustRightInd w:val="0"/>
        <w:snapToGrid w:val="0"/>
        <w:spacing w:line="560" w:lineRule="exact"/>
        <w:ind w:firstLine="640" w:firstLineChars="200"/>
        <w:textAlignment w:val="top"/>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二、整改时限</w:t>
      </w:r>
    </w:p>
    <w:p>
      <w:pPr>
        <w:pBdr>
          <w:top w:val="none" w:color="000000" w:sz="0" w:space="0"/>
          <w:left w:val="none" w:color="000000" w:sz="0" w:space="0"/>
          <w:bottom w:val="none" w:color="000000" w:sz="0" w:space="29"/>
          <w:right w:val="none" w:color="000000" w:sz="0" w:space="0"/>
        </w:pBdr>
        <w:adjustRightInd w:val="0"/>
        <w:snapToGrid w:val="0"/>
        <w:spacing w:line="560" w:lineRule="exact"/>
        <w:ind w:firstLine="640" w:firstLineChars="200"/>
        <w:textAlignment w:val="top"/>
        <w:rPr>
          <w:rFonts w:ascii="仿宋" w:hAnsi="仿宋" w:eastAsia="仿宋" w:cs="仿宋"/>
          <w:color w:val="000000"/>
          <w:kern w:val="0"/>
          <w:sz w:val="32"/>
          <w:szCs w:val="32"/>
          <w:lang w:bidi="ar"/>
        </w:rPr>
      </w:pPr>
      <w:r>
        <w:rPr>
          <w:rFonts w:hint="eastAsia" w:ascii="Times New Roman" w:hAnsi="Times New Roman" w:eastAsia="仿宋_GB2312" w:cs="Times New Roman"/>
          <w:sz w:val="32"/>
          <w:szCs w:val="32"/>
        </w:rPr>
        <w:t>2024年年底前。</w:t>
      </w:r>
    </w:p>
    <w:p>
      <w:pPr>
        <w:pBdr>
          <w:top w:val="none" w:color="000000" w:sz="0" w:space="0"/>
          <w:left w:val="none" w:color="000000" w:sz="0" w:space="0"/>
          <w:bottom w:val="none" w:color="000000" w:sz="0" w:space="29"/>
          <w:right w:val="none" w:color="000000" w:sz="0" w:space="0"/>
        </w:pBdr>
        <w:adjustRightInd w:val="0"/>
        <w:snapToGrid w:val="0"/>
        <w:spacing w:line="560" w:lineRule="exact"/>
        <w:ind w:firstLine="640" w:firstLineChars="200"/>
        <w:textAlignment w:val="top"/>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三、整改目标</w:t>
      </w:r>
    </w:p>
    <w:p>
      <w:pPr>
        <w:pBdr>
          <w:top w:val="none" w:color="000000" w:sz="0" w:space="0"/>
          <w:left w:val="none" w:color="000000" w:sz="0" w:space="0"/>
          <w:bottom w:val="none" w:color="000000" w:sz="0" w:space="29"/>
          <w:right w:val="none" w:color="000000" w:sz="0" w:space="0"/>
        </w:pBdr>
        <w:adjustRightInd w:val="0"/>
        <w:snapToGrid w:val="0"/>
        <w:spacing w:line="560" w:lineRule="exact"/>
        <w:ind w:firstLine="640" w:firstLineChars="200"/>
        <w:textAlignment w:val="top"/>
        <w:rPr>
          <w:rFonts w:hint="eastAsia" w:ascii="仿宋_GB2312" w:hAnsi="仿宋_GB2312" w:eastAsia="仿宋_GB2312" w:cs="仿宋_GB2312"/>
          <w:sz w:val="32"/>
          <w:szCs w:val="32"/>
        </w:rPr>
      </w:pPr>
      <w:r>
        <w:rPr>
          <w:rFonts w:hint="eastAsia" w:ascii="仿宋_GB2312" w:hAnsi="仿宋" w:eastAsia="仿宋_GB2312" w:cs="仿宋"/>
          <w:color w:val="000000"/>
          <w:kern w:val="0"/>
          <w:sz w:val="32"/>
          <w:szCs w:val="32"/>
          <w:lang w:bidi="ar"/>
        </w:rPr>
        <w:t>建立健全危废管理台账，按危险废物管理要求做好无害化处置工作，按规范管理要求贮存转移、处置氯化焙烧尾渣。</w:t>
      </w:r>
    </w:p>
    <w:p>
      <w:pPr>
        <w:numPr>
          <w:ilvl w:val="0"/>
          <w:numId w:val="2"/>
        </w:numPr>
        <w:pBdr>
          <w:top w:val="none" w:color="000000" w:sz="0" w:space="0"/>
          <w:left w:val="none" w:color="000000" w:sz="0" w:space="0"/>
          <w:bottom w:val="none" w:color="000000" w:sz="0" w:space="29"/>
          <w:right w:val="none" w:color="000000" w:sz="0" w:space="0"/>
        </w:pBdr>
        <w:adjustRightInd w:val="0"/>
        <w:snapToGrid w:val="0"/>
        <w:spacing w:line="560" w:lineRule="exact"/>
        <w:ind w:firstLine="640" w:firstLineChars="200"/>
        <w:textAlignment w:val="top"/>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整改措施</w:t>
      </w:r>
    </w:p>
    <w:p>
      <w:pPr>
        <w:pBdr>
          <w:top w:val="none" w:color="000000" w:sz="0" w:space="0"/>
          <w:left w:val="none" w:color="000000" w:sz="0" w:space="0"/>
          <w:bottom w:val="none" w:color="000000" w:sz="0" w:space="29"/>
          <w:right w:val="none" w:color="000000" w:sz="0" w:space="0"/>
        </w:pBdr>
        <w:adjustRightInd w:val="0"/>
        <w:snapToGrid w:val="0"/>
        <w:spacing w:line="560" w:lineRule="exact"/>
        <w:ind w:firstLine="640" w:firstLineChars="200"/>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1.督促新疆星塔矿业有限公司建立健全危险废物管理制度，严格落实危险废物规范化环境管理要求。</w:t>
      </w:r>
    </w:p>
    <w:p>
      <w:pPr>
        <w:pBdr>
          <w:top w:val="none" w:color="000000" w:sz="0" w:space="0"/>
          <w:left w:val="none" w:color="000000" w:sz="0" w:space="0"/>
          <w:bottom w:val="none" w:color="000000" w:sz="0" w:space="29"/>
          <w:right w:val="none" w:color="000000" w:sz="0" w:space="0"/>
        </w:pBdr>
        <w:adjustRightInd w:val="0"/>
        <w:snapToGrid w:val="0"/>
        <w:spacing w:line="560" w:lineRule="exact"/>
        <w:ind w:firstLine="640" w:firstLineChars="200"/>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2.督促新疆星塔矿业有限公司完成氯化焙烧尾渣属性鉴别工作，同时按标准完善露天堆存场所防扬散、防渗漏、防流失措施，确保现存氯化焙烧尾渣贮存符合标准。</w:t>
      </w:r>
    </w:p>
    <w:p>
      <w:pPr>
        <w:pBdr>
          <w:top w:val="none" w:color="000000" w:sz="0" w:space="0"/>
          <w:left w:val="none" w:color="000000" w:sz="0" w:space="0"/>
          <w:bottom w:val="none" w:color="000000" w:sz="0" w:space="29"/>
          <w:right w:val="none" w:color="000000" w:sz="0" w:space="0"/>
        </w:pBdr>
        <w:adjustRightInd w:val="0"/>
        <w:snapToGrid w:val="0"/>
        <w:spacing w:line="560" w:lineRule="exact"/>
        <w:ind w:firstLine="640" w:firstLineChars="200"/>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3.督促新疆星塔矿业有限公司与有资质的第三方机构对接洽谈，尽快签定氯化焙烧尾渣转移处置合同，制定转移处置方案，做好氯化焙烧尾渣转移处置工作。</w:t>
      </w:r>
    </w:p>
    <w:p>
      <w:pPr>
        <w:pBdr>
          <w:top w:val="none" w:color="000000" w:sz="0" w:space="0"/>
          <w:left w:val="none" w:color="000000" w:sz="0" w:space="0"/>
          <w:bottom w:val="none" w:color="000000" w:sz="0" w:space="29"/>
          <w:right w:val="none" w:color="000000" w:sz="0" w:space="0"/>
        </w:pBdr>
        <w:adjustRightInd w:val="0"/>
        <w:snapToGrid w:val="0"/>
        <w:spacing w:line="560" w:lineRule="exact"/>
        <w:ind w:firstLine="640" w:firstLineChars="200"/>
        <w:textAlignment w:val="top"/>
        <w:rPr>
          <w:rFonts w:ascii="仿宋_GB2312" w:hAnsi="仿宋_GB2312" w:eastAsia="仿宋_GB2312" w:cs="仿宋_GB2312"/>
          <w:sz w:val="32"/>
          <w:szCs w:val="32"/>
        </w:rPr>
      </w:pPr>
      <w:r>
        <w:rPr>
          <w:rFonts w:hint="eastAsia" w:ascii="仿宋_GB2312" w:hAnsi="仿宋_GB2312" w:eastAsia="仿宋_GB2312" w:cs="仿宋_GB2312"/>
          <w:sz w:val="32"/>
          <w:szCs w:val="32"/>
        </w:rPr>
        <w:t>4.对新疆星塔矿业有限公司固废填埋场未批先建违法行为依法予以查处。</w:t>
      </w:r>
    </w:p>
    <w:p>
      <w:pPr>
        <w:pBdr>
          <w:top w:val="none" w:color="000000" w:sz="0" w:space="0"/>
          <w:left w:val="none" w:color="000000" w:sz="0" w:space="0"/>
          <w:bottom w:val="none" w:color="000000" w:sz="0" w:space="29"/>
          <w:right w:val="none" w:color="000000" w:sz="0" w:space="0"/>
        </w:pBdr>
        <w:adjustRightInd w:val="0"/>
        <w:snapToGrid w:val="0"/>
        <w:spacing w:line="560" w:lineRule="exact"/>
        <w:ind w:firstLine="640" w:firstLineChars="200"/>
        <w:textAlignment w:val="top"/>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五、完成情况</w:t>
      </w:r>
    </w:p>
    <w:p>
      <w:pPr>
        <w:pBdr>
          <w:top w:val="none" w:color="000000" w:sz="0" w:space="0"/>
          <w:left w:val="none" w:color="000000" w:sz="0" w:space="0"/>
          <w:bottom w:val="none" w:color="000000" w:sz="0" w:space="29"/>
          <w:right w:val="none" w:color="000000" w:sz="0" w:space="0"/>
        </w:pBdr>
        <w:adjustRightInd w:val="0"/>
        <w:snapToGrid w:val="0"/>
        <w:spacing w:line="560" w:lineRule="exact"/>
        <w:ind w:firstLine="640" w:firstLineChars="200"/>
        <w:textAlignment w:val="top"/>
        <w:rPr>
          <w:rFonts w:ascii="仿宋_GB2312" w:eastAsia="仿宋_GB2312"/>
          <w:sz w:val="32"/>
          <w:szCs w:val="32"/>
        </w:rPr>
      </w:pPr>
      <w:r>
        <w:rPr>
          <w:rFonts w:hint="eastAsia" w:ascii="仿宋_GB2312" w:eastAsia="仿宋_GB2312"/>
          <w:sz w:val="32"/>
          <w:szCs w:val="32"/>
        </w:rPr>
        <w:t>1．新疆星塔矿业有限公司已结合公司实际情况，根据目前危险废物种类、管理措施、处置方式，现已制定危险废物管理制度，已严格落实危险废物规范化环境管理。</w:t>
      </w:r>
    </w:p>
    <w:p>
      <w:pPr>
        <w:pBdr>
          <w:top w:val="none" w:color="000000" w:sz="0" w:space="0"/>
          <w:left w:val="none" w:color="000000" w:sz="0" w:space="0"/>
          <w:bottom w:val="none" w:color="000000" w:sz="0" w:space="29"/>
          <w:right w:val="none" w:color="000000" w:sz="0" w:space="0"/>
        </w:pBdr>
        <w:adjustRightInd w:val="0"/>
        <w:snapToGrid w:val="0"/>
        <w:spacing w:line="560" w:lineRule="exact"/>
        <w:ind w:firstLine="640" w:firstLineChars="200"/>
        <w:textAlignment w:val="top"/>
        <w:rPr>
          <w:rFonts w:ascii="仿宋_GB2312" w:eastAsia="仿宋_GB2312"/>
          <w:sz w:val="32"/>
          <w:szCs w:val="32"/>
        </w:rPr>
      </w:pPr>
      <w:r>
        <w:rPr>
          <w:rFonts w:hint="eastAsia" w:ascii="仿宋_GB2312" w:eastAsia="仿宋_GB2312"/>
          <w:sz w:val="32"/>
          <w:szCs w:val="32"/>
        </w:rPr>
        <w:t>2．因危废鉴别需对生产过程中样品进行取样、分析，新疆星塔矿业有限公司已在2022年11月全线停产，达不到危废鉴别要求，为合规合法处置，新疆星塔矿业有限公司将氯化尾渣提级管理，全部按照危废进行管理、处置。为确保现存氯化焙烧尾渣贮存符合贮存标准，新疆星塔矿业有限公司氯化尾渣球团堆场在建设初期已将堆场底部进行硬化处理，建有围堰，并铺设HDPE防渗膜，并对堆场顶部铺设了抑尘网，在外围建有挡风墙，有效的杜绝了抑尘、渗漏现场的发生。</w:t>
      </w:r>
    </w:p>
    <w:p>
      <w:pPr>
        <w:pBdr>
          <w:top w:val="none" w:color="000000" w:sz="0" w:space="0"/>
          <w:left w:val="none" w:color="000000" w:sz="0" w:space="0"/>
          <w:bottom w:val="none" w:color="000000" w:sz="0" w:space="29"/>
          <w:right w:val="none" w:color="000000" w:sz="0" w:space="0"/>
        </w:pBdr>
        <w:adjustRightInd w:val="0"/>
        <w:snapToGrid w:val="0"/>
        <w:spacing w:line="560" w:lineRule="exact"/>
        <w:ind w:firstLine="640" w:firstLineChars="200"/>
        <w:textAlignment w:val="top"/>
        <w:rPr>
          <w:rFonts w:ascii="仿宋_GB2312" w:eastAsia="仿宋_GB2312"/>
          <w:sz w:val="32"/>
          <w:szCs w:val="32"/>
        </w:rPr>
      </w:pPr>
      <w:r>
        <w:rPr>
          <w:rFonts w:hint="eastAsia" w:ascii="仿宋_GB2312" w:eastAsia="仿宋_GB2312"/>
          <w:sz w:val="32"/>
          <w:szCs w:val="32"/>
        </w:rPr>
        <w:t>3．2023年新疆星塔矿业有限公司委托新疆金派固体废物治理有限公司转移处置氯化尾渣球团10691.11吨。2024年10月1日新疆星塔矿业有限公司委托新疆金派固体废物治理有限公司签订处置合同，截</w:t>
      </w:r>
      <w:r>
        <w:rPr>
          <w:rFonts w:hint="eastAsia" w:ascii="仿宋_GB2312" w:eastAsia="仿宋_GB2312"/>
          <w:sz w:val="32"/>
          <w:szCs w:val="32"/>
          <w:lang w:val="en-US" w:eastAsia="zh-CN"/>
        </w:rPr>
        <w:t>至</w:t>
      </w:r>
      <w:bookmarkStart w:id="0" w:name="_GoBack"/>
      <w:bookmarkEnd w:id="0"/>
      <w:r>
        <w:rPr>
          <w:rFonts w:hint="eastAsia" w:ascii="仿宋_GB2312" w:eastAsia="仿宋_GB2312"/>
          <w:sz w:val="32"/>
          <w:szCs w:val="32"/>
        </w:rPr>
        <w:t>目前已完成氯化尾渣球团转移处置工作。</w:t>
      </w:r>
    </w:p>
    <w:p>
      <w:pPr>
        <w:pBdr>
          <w:top w:val="none" w:color="000000" w:sz="0" w:space="0"/>
          <w:left w:val="none" w:color="000000" w:sz="0" w:space="0"/>
          <w:bottom w:val="none" w:color="000000" w:sz="0" w:space="29"/>
          <w:right w:val="none" w:color="000000" w:sz="0" w:space="0"/>
        </w:pBdr>
        <w:adjustRightInd w:val="0"/>
        <w:snapToGrid w:val="0"/>
        <w:spacing w:line="560" w:lineRule="exact"/>
        <w:ind w:firstLine="640" w:firstLineChars="200"/>
        <w:textAlignment w:val="top"/>
        <w:rPr>
          <w:rFonts w:ascii="仿宋_GB2312" w:eastAsia="仿宋_GB2312"/>
          <w:sz w:val="32"/>
          <w:szCs w:val="32"/>
        </w:rPr>
      </w:pPr>
      <w:r>
        <w:rPr>
          <w:rFonts w:hint="eastAsia" w:ascii="仿宋_GB2312" w:eastAsia="仿宋_GB2312"/>
          <w:sz w:val="32"/>
          <w:szCs w:val="32"/>
        </w:rPr>
        <w:t>4．塔城生态环境局已对新疆星塔矿业有限公司填埋场未批先建违法行为进行了查处，并给予行政处罚60946元。</w:t>
      </w:r>
    </w:p>
    <w:p>
      <w:pPr>
        <w:pStyle w:val="12"/>
        <w:pBdr>
          <w:top w:val="none" w:color="auto" w:sz="0" w:space="1"/>
          <w:left w:val="none" w:color="auto" w:sz="0" w:space="4"/>
          <w:bottom w:val="none" w:color="auto" w:sz="0" w:space="1"/>
          <w:right w:val="none" w:color="auto" w:sz="0" w:space="4"/>
        </w:pBdr>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公示时间:2024年12月</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日至12月1</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日。共计10个工作日。如有异议，请在公示期间来电来函如实反映。</w:t>
      </w:r>
    </w:p>
    <w:p>
      <w:pPr>
        <w:pBdr>
          <w:top w:val="none" w:color="auto" w:sz="0" w:space="1"/>
          <w:left w:val="none" w:color="auto" w:sz="0" w:space="4"/>
          <w:bottom w:val="none" w:color="auto" w:sz="0" w:space="1"/>
          <w:right w:val="none" w:color="auto" w:sz="0" w:space="4"/>
        </w:pBdr>
        <w:autoSpaceDN w:val="0"/>
        <w:adjustRightInd w:val="0"/>
        <w:snapToGrid w:val="0"/>
        <w:spacing w:line="560" w:lineRule="exact"/>
        <w:ind w:firstLine="640"/>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牵头责任单位电话（传真）：0901-</w:t>
      </w:r>
      <w:r>
        <w:rPr>
          <w:rFonts w:ascii="仿宋_GB2312" w:hAnsi="仿宋_GB2312" w:eastAsia="仿宋_GB2312" w:cs="仿宋_GB2312"/>
          <w:color w:val="000000" w:themeColor="text1"/>
          <w:sz w:val="32"/>
          <w:szCs w:val="32"/>
          <w:lang w:val="en"/>
          <w14:textFill>
            <w14:solidFill>
              <w14:schemeClr w14:val="tx1"/>
            </w14:solidFill>
          </w14:textFill>
        </w:rPr>
        <w:t>6283331</w:t>
      </w:r>
      <w:r>
        <w:rPr>
          <w:rFonts w:hint="eastAsia" w:ascii="仿宋_GB2312" w:hAnsi="仿宋_GB2312" w:eastAsia="仿宋_GB2312" w:cs="仿宋_GB2312"/>
          <w:color w:val="000000" w:themeColor="text1"/>
          <w:sz w:val="32"/>
          <w:szCs w:val="32"/>
          <w14:textFill>
            <w14:solidFill>
              <w14:schemeClr w14:val="tx1"/>
            </w14:solidFill>
          </w14:textFill>
        </w:rPr>
        <w:t>，</w:t>
      </w:r>
    </w:p>
    <w:p>
      <w:pPr>
        <w:pBdr>
          <w:top w:val="none" w:color="auto" w:sz="0" w:space="1"/>
          <w:left w:val="none" w:color="auto" w:sz="0" w:space="4"/>
          <w:bottom w:val="none" w:color="auto" w:sz="0" w:space="1"/>
          <w:right w:val="none" w:color="auto" w:sz="0" w:space="4"/>
        </w:pBdr>
        <w:autoSpaceDN w:val="0"/>
        <w:adjustRightInd w:val="0"/>
        <w:snapToGrid w:val="0"/>
        <w:spacing w:line="560" w:lineRule="exact"/>
        <w:ind w:firstLine="640"/>
        <w:textAlignment w:val="baseline"/>
        <w:rPr>
          <w:rFonts w:ascii="仿宋" w:hAnsi="仿宋" w:eastAsia="仿宋" w:cs="仿宋"/>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邮箱：1308536573@qq</w:t>
      </w:r>
      <w:r>
        <w:rPr>
          <w:rFonts w:ascii="仿宋_GB2312" w:hAnsi="仿宋_GB2312" w:eastAsia="仿宋_GB2312" w:cs="仿宋_GB2312"/>
          <w:color w:val="000000" w:themeColor="text1"/>
          <w:sz w:val="32"/>
          <w:szCs w:val="32"/>
          <w:lang w:val="en"/>
          <w14:textFill>
            <w14:solidFill>
              <w14:schemeClr w14:val="tx1"/>
            </w14:solidFill>
          </w14:textFill>
        </w:rPr>
        <w:t>.com</w:t>
      </w:r>
    </w:p>
    <w:p>
      <w:pPr>
        <w:pBdr>
          <w:top w:val="none" w:color="000000" w:sz="0" w:space="0"/>
          <w:left w:val="none" w:color="000000" w:sz="0" w:space="0"/>
          <w:bottom w:val="none" w:color="000000" w:sz="0" w:space="29"/>
          <w:right w:val="none" w:color="000000" w:sz="0" w:space="0"/>
        </w:pBdr>
        <w:adjustRightInd w:val="0"/>
        <w:snapToGrid w:val="0"/>
        <w:spacing w:line="560" w:lineRule="exact"/>
        <w:ind w:firstLine="640" w:firstLineChars="200"/>
        <w:textAlignment w:val="top"/>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51FA4"/>
    <w:multiLevelType w:val="singleLevel"/>
    <w:tmpl w:val="5B351FA4"/>
    <w:lvl w:ilvl="0" w:tentative="0">
      <w:start w:val="4"/>
      <w:numFmt w:val="chineseCounting"/>
      <w:suff w:val="nothing"/>
      <w:lvlText w:val="%1、"/>
      <w:lvlJc w:val="left"/>
      <w:rPr>
        <w:rFonts w:hint="eastAsia"/>
      </w:rPr>
    </w:lvl>
  </w:abstractNum>
  <w:abstractNum w:abstractNumId="1">
    <w:nsid w:val="5D951E8C"/>
    <w:multiLevelType w:val="singleLevel"/>
    <w:tmpl w:val="5D951E8C"/>
    <w:lvl w:ilvl="0" w:tentative="0">
      <w:start w:val="1"/>
      <w:numFmt w:val="chineseCounting"/>
      <w:suff w:val="nothing"/>
      <w:lvlText w:val="%1、"/>
      <w:lvlJc w:val="left"/>
      <w:pPr>
        <w:ind w:left="-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wNDQwMmZiMjgwMzcwOGIyZjZhYTgyYjE5ZjA5NzIifQ=="/>
  </w:docVars>
  <w:rsids>
    <w:rsidRoot w:val="002235DF"/>
    <w:rsid w:val="0010170B"/>
    <w:rsid w:val="002235DF"/>
    <w:rsid w:val="008530AB"/>
    <w:rsid w:val="00FC3611"/>
    <w:rsid w:val="02351AC7"/>
    <w:rsid w:val="02D150D0"/>
    <w:rsid w:val="08DE6095"/>
    <w:rsid w:val="137C1544"/>
    <w:rsid w:val="19A006CD"/>
    <w:rsid w:val="1DD64408"/>
    <w:rsid w:val="1EF133DC"/>
    <w:rsid w:val="241846AE"/>
    <w:rsid w:val="24290BE1"/>
    <w:rsid w:val="2DBC595F"/>
    <w:rsid w:val="34E92057"/>
    <w:rsid w:val="37831D39"/>
    <w:rsid w:val="3DBD07D7"/>
    <w:rsid w:val="3ED01408"/>
    <w:rsid w:val="44C363C3"/>
    <w:rsid w:val="45052892"/>
    <w:rsid w:val="49626896"/>
    <w:rsid w:val="51D1286A"/>
    <w:rsid w:val="53C9022C"/>
    <w:rsid w:val="586075E4"/>
    <w:rsid w:val="5B955ECE"/>
    <w:rsid w:val="5DD45AEA"/>
    <w:rsid w:val="5E1166B6"/>
    <w:rsid w:val="5E8D655D"/>
    <w:rsid w:val="5F62305F"/>
    <w:rsid w:val="60DA7B27"/>
    <w:rsid w:val="64540D06"/>
    <w:rsid w:val="701B71F6"/>
    <w:rsid w:val="75580E49"/>
    <w:rsid w:val="7CE65294"/>
    <w:rsid w:val="D9DBF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3"/>
    <w:basedOn w:val="1"/>
    <w:next w:val="1"/>
    <w:unhideWhenUsed/>
    <w:qFormat/>
    <w:uiPriority w:val="0"/>
    <w:pPr>
      <w:keepNext/>
      <w:keepLines/>
      <w:ind w:firstLine="200" w:firstLineChars="200"/>
      <w:jc w:val="left"/>
      <w:outlineLvl w:val="2"/>
    </w:pPr>
    <w:rPr>
      <w:rFonts w:ascii="仿宋" w:hAnsi="仿宋" w:eastAsia="仿宋" w:cs="宋体"/>
      <w:color w:val="FF0000"/>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qFormat/>
    <w:uiPriority w:val="0"/>
    <w:pPr>
      <w:spacing w:after="120"/>
      <w:ind w:left="420" w:leftChars="200"/>
    </w:pPr>
  </w:style>
  <w:style w:type="paragraph" w:styleId="5">
    <w:name w:val="Body Text First Indent 2"/>
    <w:basedOn w:val="4"/>
    <w:next w:val="1"/>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Hyperlink"/>
    <w:basedOn w:val="10"/>
    <w:qFormat/>
    <w:uiPriority w:val="0"/>
    <w:rPr>
      <w:color w:val="0000FF"/>
      <w:u w:val="single"/>
    </w:rPr>
  </w:style>
  <w:style w:type="paragraph" w:customStyle="1" w:styleId="12">
    <w:name w:val="Normal Indent1"/>
    <w:basedOn w:val="1"/>
    <w:qFormat/>
    <w:uiPriority w:val="99"/>
    <w:pPr>
      <w:ind w:firstLine="420" w:firstLineChars="200"/>
    </w:p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161</Words>
  <Characters>922</Characters>
  <Lines>7</Lines>
  <Paragraphs>2</Paragraphs>
  <TotalTime>4</TotalTime>
  <ScaleCrop>false</ScaleCrop>
  <LinksUpToDate>false</LinksUpToDate>
  <CharactersWithSpaces>1081</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2023-12-08T19:18:00Z</dcterms:created>
  <dc:creator>黄端端</dc:creator>
  <cp:lastModifiedBy>Administrator</cp:lastModifiedBy>
  <cp:lastPrinted>2024-11-25T17:53:00Z</cp:lastPrinted>
  <dcterms:modified xsi:type="dcterms:W3CDTF">2024-12-05T04:39:33Z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E34C6C30BA484840895A42BC9EB41864</vt:lpwstr>
  </property>
</Properties>
</file>