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  <w:t>关于</w:t>
      </w:r>
      <w:r>
        <w:rPr>
          <w:rFonts w:hint="eastAsia" w:ascii="方正小标宋简体" w:eastAsia="方正小标宋简体" w:cstheme="minorBidi"/>
          <w:kern w:val="2"/>
          <w:sz w:val="44"/>
          <w:szCs w:val="44"/>
          <w:lang w:val="en-US" w:eastAsia="zh-CN" w:bidi="ar-SA"/>
        </w:rPr>
        <w:t>塔城地区</w:t>
      </w:r>
      <w:r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  <w:t>自治区第一轮第三批生态环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  <w:t>境保护督察反馈问题（</w:t>
      </w:r>
      <w:r>
        <w:rPr>
          <w:rFonts w:hint="eastAsia" w:ascii="方正小标宋简体" w:eastAsia="方正小标宋简体" w:cstheme="minorBidi"/>
          <w:kern w:val="2"/>
          <w:sz w:val="44"/>
          <w:szCs w:val="44"/>
          <w:lang w:val="en-US" w:eastAsia="zh-CN" w:bidi="ar-SA"/>
        </w:rPr>
        <w:t>序号28</w:t>
      </w:r>
      <w:r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  <w:t>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  <w:t>整改情况的公示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uppressAutoHyphens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《塔城地区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贯彻落实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第一轮第三批生态环境保护督察报告整改方案》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，自治区第一轮第三批生态环境保护督察报告反馈问题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（序号28）已完成整改，现将具体情况予以公示：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、整改任务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塔城地区医疗废物应急处置能力不足的问题，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年被自治区生态环境厅多次督办。截至督察进驻，塔城市、和布克赛尔蒙古自治县医疗废物应急处置设施仍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未完成建设，辖区内无处置病理性、化学性、药理性医疗废物单位，医疗废物处置存在风险隐患。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二、整改时限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年底前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三、整改目标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完成塔城市、和布克赛尔县医疗废物应急处置设施建设，解决医疗废物应急处置能力不足问题。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四、整改措施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督促塔城市、和布克赛尔县按照要求加快完成医疗废物应急处置项目建设，满足辖区内病理性、化学性、药理性医疗废物处置需求，卫健部门按照相关要求组织相关单位开展日常检查，及时消除隐患。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地区卫生健康委联合地区生态环境局对塔城市、和布克赛尔县医疗废物应急处置项目建设进行督促，按照要求加快完成建设，满足辖区内病理性、化学性、药理性医疗废物处置需求。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地区卫生健康委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塔城市及和布克赛尔县的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卫生监督部门对相关医疗机构开展日常检查,及时消除隐患。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uppressAutoHyphens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20" w:lineRule="exact"/>
        <w:ind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公示时间：2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024年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月16日至27日，共计10个工作日。如有异议，请在公示期间来电来函如实反映。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牵头责任单位电话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（传真）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0901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6223809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6283090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邮箱: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1570033462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@qq.com</w:t>
      </w:r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29"/>
          <w:right w:val="none" w:color="000000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光仿宋二_CNKI">
    <w:altName w:val="方正仿宋_GBK"/>
    <w:panose1 w:val="02000500000000000000"/>
    <w:charset w:val="00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A1419"/>
    <w:rsid w:val="2FD9AE12"/>
    <w:rsid w:val="7E7FCE98"/>
    <w:rsid w:val="EBDE5EC9"/>
    <w:rsid w:val="FF25B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ind w:firstLine="200" w:firstLineChars="200"/>
      <w:outlineLvl w:val="2"/>
    </w:pPr>
    <w:rPr>
      <w:rFonts w:ascii="仿宋" w:hAnsi="Times New Roman" w:eastAsia="仿宋" w:cs="宋体"/>
      <w:color w:val="FF0000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character" w:customStyle="1" w:styleId="8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0">
    <w:name w:val="Normal Indent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1413</Words>
  <Characters>1445</Characters>
  <Paragraphs>24</Paragraphs>
  <TotalTime>1</TotalTime>
  <ScaleCrop>false</ScaleCrop>
  <LinksUpToDate>false</LinksUpToDate>
  <CharactersWithSpaces>1456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2023-03-19T03:21:00Z</dcterms:created>
  <dc:creator>Administrator</dc:creator>
  <cp:lastModifiedBy>user</cp:lastModifiedBy>
  <cp:lastPrinted>2024-11-29T20:09:00Z</cp:lastPrinted>
  <dcterms:modified xsi:type="dcterms:W3CDTF">2024-12-13T11:11:00Z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FE85D8F7238E4E789A33431C2DADEBAA</vt:lpwstr>
  </property>
</Properties>
</file>