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vertAlign w:val="baseline"/>
          <w:lang w:eastAsia="zh-CN"/>
        </w:rPr>
      </w:pPr>
      <w:bookmarkStart w:id="0" w:name="_GoBack"/>
      <w:bookmarkEnd w:id="0"/>
      <w:r>
        <w:rPr>
          <w:rFonts w:hint="eastAsia" w:ascii="方正小标宋_GBK" w:hAnsi="方正小标宋_GBK" w:eastAsia="方正小标宋_GBK" w:cs="方正小标宋_GBK"/>
          <w:sz w:val="44"/>
          <w:szCs w:val="44"/>
          <w:u w:val="none"/>
          <w:lang w:val="en-US" w:eastAsia="zh-CN"/>
        </w:rPr>
        <w:t>2025年度塔城地区本级科技计划拟立项项目</w:t>
      </w:r>
    </w:p>
    <w:tbl>
      <w:tblPr>
        <w:tblStyle w:val="4"/>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70"/>
        <w:gridCol w:w="8165"/>
        <w:gridCol w:w="5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870" w:type="dxa"/>
            <w:noWrap w:val="0"/>
            <w:vAlign w:val="center"/>
          </w:tcPr>
          <w:p>
            <w:pPr>
              <w:spacing w:beforeLines="0" w:afterLines="0"/>
              <w:jc w:val="center"/>
              <w:rPr>
                <w:rFonts w:hint="eastAsia" w:ascii="黑体" w:hAnsi="黑体" w:eastAsia="黑体" w:cs="黑体"/>
                <w:color w:val="000000"/>
                <w:kern w:val="2"/>
                <w:sz w:val="32"/>
                <w:szCs w:val="24"/>
                <w:lang w:val="en-US" w:eastAsia="zh-CN" w:bidi="ar-SA"/>
              </w:rPr>
            </w:pPr>
            <w:r>
              <w:rPr>
                <w:rFonts w:hint="eastAsia" w:ascii="黑体" w:hAnsi="黑体" w:eastAsia="黑体" w:cs="黑体"/>
                <w:color w:val="000000"/>
                <w:sz w:val="32"/>
                <w:szCs w:val="24"/>
                <w:lang w:eastAsia="zh-CN"/>
              </w:rPr>
              <w:t>序号</w:t>
            </w:r>
          </w:p>
        </w:tc>
        <w:tc>
          <w:tcPr>
            <w:tcW w:w="8165" w:type="dxa"/>
            <w:noWrap w:val="0"/>
            <w:vAlign w:val="center"/>
          </w:tcPr>
          <w:p>
            <w:pPr>
              <w:spacing w:beforeLines="0" w:afterLines="0"/>
              <w:jc w:val="center"/>
              <w:rPr>
                <w:rFonts w:hint="eastAsia" w:ascii="黑体" w:hAnsi="黑体" w:eastAsia="黑体" w:cs="黑体"/>
                <w:color w:val="000000"/>
                <w:sz w:val="32"/>
                <w:szCs w:val="24"/>
                <w:lang w:val="en-US" w:eastAsia="zh-CN"/>
              </w:rPr>
            </w:pPr>
            <w:r>
              <w:rPr>
                <w:rFonts w:hint="eastAsia" w:ascii="黑体" w:hAnsi="黑体" w:eastAsia="黑体" w:cs="黑体"/>
                <w:color w:val="000000"/>
                <w:sz w:val="32"/>
                <w:szCs w:val="24"/>
              </w:rPr>
              <w:t>项目名称</w:t>
            </w:r>
          </w:p>
        </w:tc>
        <w:tc>
          <w:tcPr>
            <w:tcW w:w="5128" w:type="dxa"/>
            <w:noWrap w:val="0"/>
            <w:vAlign w:val="center"/>
          </w:tcPr>
          <w:p>
            <w:pPr>
              <w:spacing w:beforeLines="0" w:afterLines="0"/>
              <w:jc w:val="center"/>
              <w:rPr>
                <w:rFonts w:hint="eastAsia" w:ascii="黑体" w:hAnsi="黑体" w:eastAsia="黑体" w:cs="黑体"/>
                <w:color w:val="000000"/>
                <w:sz w:val="32"/>
                <w:szCs w:val="24"/>
                <w:lang w:val="en-US" w:eastAsia="zh-CN"/>
              </w:rPr>
            </w:pPr>
            <w:r>
              <w:rPr>
                <w:rFonts w:hint="eastAsia" w:ascii="黑体" w:hAnsi="黑体" w:eastAsia="黑体" w:cs="黑体"/>
                <w:color w:val="000000"/>
                <w:sz w:val="32"/>
                <w:szCs w:val="24"/>
              </w:rPr>
              <w:t>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w:t>
            </w:r>
          </w:p>
        </w:tc>
        <w:tc>
          <w:tcPr>
            <w:tcW w:w="8165" w:type="dxa"/>
            <w:noWrap w:val="0"/>
            <w:vAlign w:val="center"/>
          </w:tcPr>
          <w:p>
            <w:pPr>
              <w:spacing w:beforeLines="0" w:afterLines="0"/>
              <w:jc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8"/>
                <w:szCs w:val="28"/>
                <w:u w:val="none"/>
              </w:rPr>
              <w:t>新疆拉条子专用冬小麦种质鉴选、创制与育种利用</w:t>
            </w:r>
          </w:p>
        </w:tc>
        <w:tc>
          <w:tcPr>
            <w:tcW w:w="5128" w:type="dxa"/>
            <w:noWrap w:val="0"/>
            <w:vAlign w:val="center"/>
          </w:tcPr>
          <w:p>
            <w:pPr>
              <w:spacing w:beforeLines="0" w:afterLines="0"/>
              <w:jc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8"/>
                <w:szCs w:val="28"/>
                <w:u w:val="none"/>
              </w:rPr>
              <w:t>塔城地区丰源农业科技有限公司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2</w:t>
            </w:r>
          </w:p>
        </w:tc>
        <w:tc>
          <w:tcPr>
            <w:tcW w:w="8165" w:type="dxa"/>
            <w:noWrap w:val="0"/>
            <w:vAlign w:val="center"/>
          </w:tcPr>
          <w:p>
            <w:pPr>
              <w:spacing w:beforeLines="0" w:afterLines="0"/>
              <w:jc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8"/>
                <w:szCs w:val="28"/>
                <w:u w:val="none"/>
              </w:rPr>
              <w:t>塔城盆地樟子松嫁接红松试验研究</w:t>
            </w:r>
          </w:p>
        </w:tc>
        <w:tc>
          <w:tcPr>
            <w:tcW w:w="5128" w:type="dxa"/>
            <w:noWrap w:val="0"/>
            <w:vAlign w:val="center"/>
          </w:tcPr>
          <w:p>
            <w:pPr>
              <w:spacing w:beforeLines="0" w:afterLines="0"/>
              <w:jc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8"/>
                <w:szCs w:val="28"/>
                <w:u w:val="none"/>
              </w:rPr>
              <w:t>塔城地区林业科学研究所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6" w:hRule="atLeast"/>
        </w:trPr>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3</w:t>
            </w:r>
          </w:p>
        </w:tc>
        <w:tc>
          <w:tcPr>
            <w:tcW w:w="8165" w:type="dxa"/>
            <w:noWrap w:val="0"/>
            <w:vAlign w:val="center"/>
          </w:tcPr>
          <w:p>
            <w:pPr>
              <w:spacing w:beforeLines="0" w:afterLines="0"/>
              <w:jc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8"/>
                <w:szCs w:val="28"/>
                <w:u w:val="none"/>
              </w:rPr>
              <w:t>双孢菇工厂化高效生产及菌渣循环利用技术研究与应用</w:t>
            </w:r>
          </w:p>
        </w:tc>
        <w:tc>
          <w:tcPr>
            <w:tcW w:w="5128" w:type="dxa"/>
            <w:noWrap w:val="0"/>
            <w:vAlign w:val="center"/>
          </w:tcPr>
          <w:p>
            <w:pPr>
              <w:spacing w:beforeLines="0" w:afterLines="0"/>
              <w:jc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8"/>
                <w:szCs w:val="28"/>
                <w:u w:val="none"/>
              </w:rPr>
              <w:t>塔城地区农业科学研究所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0" w:hRule="atLeast"/>
        </w:trPr>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4</w:t>
            </w:r>
          </w:p>
        </w:tc>
        <w:tc>
          <w:tcPr>
            <w:tcW w:w="8165" w:type="dxa"/>
            <w:noWrap w:val="0"/>
            <w:vAlign w:val="center"/>
          </w:tcPr>
          <w:p>
            <w:pPr>
              <w:spacing w:beforeLines="0" w:afterLines="0"/>
              <w:jc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8"/>
                <w:szCs w:val="28"/>
                <w:u w:val="none"/>
              </w:rPr>
              <w:t>肉羊高效繁育技术研发与示范</w:t>
            </w:r>
          </w:p>
        </w:tc>
        <w:tc>
          <w:tcPr>
            <w:tcW w:w="5128" w:type="dxa"/>
            <w:noWrap w:val="0"/>
            <w:vAlign w:val="center"/>
          </w:tcPr>
          <w:p>
            <w:pPr>
              <w:spacing w:beforeLines="0" w:afterLines="0"/>
              <w:jc w:val="center"/>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新疆天瑞农牧科技（集团）有限公司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8" w:hRule="atLeast"/>
        </w:trPr>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5</w:t>
            </w:r>
          </w:p>
        </w:tc>
        <w:tc>
          <w:tcPr>
            <w:tcW w:w="81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8"/>
                <w:szCs w:val="28"/>
                <w:u w:val="none"/>
              </w:rPr>
              <w:t>新疆红花优质良种繁育及高产高效技术研究</w:t>
            </w:r>
          </w:p>
        </w:tc>
        <w:tc>
          <w:tcPr>
            <w:tcW w:w="5128" w:type="dxa"/>
            <w:noWrap w:val="0"/>
            <w:vAlign w:val="center"/>
          </w:tcPr>
          <w:p>
            <w:pPr>
              <w:spacing w:beforeLines="0" w:afterLines="0"/>
              <w:jc w:val="center"/>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新疆宏展特色农业科技开发有限公司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11" w:hRule="atLeast"/>
        </w:trPr>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6</w:t>
            </w:r>
          </w:p>
        </w:tc>
        <w:tc>
          <w:tcPr>
            <w:tcW w:w="81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8"/>
                <w:szCs w:val="28"/>
                <w:u w:val="none"/>
              </w:rPr>
              <w:t>剪切式超微粉碎技术鹰嘴豆生产中的应用</w:t>
            </w:r>
          </w:p>
        </w:tc>
        <w:tc>
          <w:tcPr>
            <w:tcW w:w="5128" w:type="dxa"/>
            <w:noWrap w:val="0"/>
            <w:vAlign w:val="center"/>
          </w:tcPr>
          <w:p>
            <w:pPr>
              <w:spacing w:beforeLines="0" w:afterLines="0"/>
              <w:jc w:val="center"/>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托里天山小哥农业科技有限公司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61" w:hRule="atLeast"/>
        </w:trPr>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7</w:t>
            </w:r>
          </w:p>
        </w:tc>
        <w:tc>
          <w:tcPr>
            <w:tcW w:w="81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牲畜功能性舔砖的研究与应用示范</w:t>
            </w:r>
          </w:p>
        </w:tc>
        <w:tc>
          <w:tcPr>
            <w:tcW w:w="512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和布克赛尔蒙古自治县宏达盐业有限责任公司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8</w:t>
            </w:r>
          </w:p>
        </w:tc>
        <w:tc>
          <w:tcPr>
            <w:tcW w:w="81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特色低嘌呤啤酒的技术开发及推广示范</w:t>
            </w:r>
          </w:p>
        </w:tc>
        <w:tc>
          <w:tcPr>
            <w:tcW w:w="512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额敏县微酿酒业有限公司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8" w:hRule="atLeast"/>
        </w:trPr>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9</w:t>
            </w:r>
          </w:p>
        </w:tc>
        <w:tc>
          <w:tcPr>
            <w:tcW w:w="81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新疆棉籽粕菌酶协同固态发酵制备高活性蛋白肽关键技术及功能性饲料产业化应用</w:t>
            </w:r>
          </w:p>
        </w:tc>
        <w:tc>
          <w:tcPr>
            <w:tcW w:w="512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沙湾泰昆油脂有限公司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10</w:t>
            </w:r>
          </w:p>
        </w:tc>
        <w:tc>
          <w:tcPr>
            <w:tcW w:w="81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红花捡拾机器人移动平台设计与研制</w:t>
            </w:r>
          </w:p>
        </w:tc>
        <w:tc>
          <w:tcPr>
            <w:tcW w:w="512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新疆塔城地区特种设备检验检测所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11</w:t>
            </w:r>
          </w:p>
        </w:tc>
        <w:tc>
          <w:tcPr>
            <w:tcW w:w="81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遥感与地面气象监测融合技术在库鲁斯台草原生态变化检测中的创新应用</w:t>
            </w:r>
          </w:p>
        </w:tc>
        <w:tc>
          <w:tcPr>
            <w:tcW w:w="512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塔城地区气象局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12</w:t>
            </w:r>
          </w:p>
        </w:tc>
        <w:tc>
          <w:tcPr>
            <w:tcW w:w="81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基于CFD技术的植保无人机雾化喷嘴设计与改良—适用于多风地区</w:t>
            </w:r>
          </w:p>
        </w:tc>
        <w:tc>
          <w:tcPr>
            <w:tcW w:w="512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塔城职业技术学院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0" w:hRule="atLeast"/>
        </w:trPr>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13</w:t>
            </w:r>
          </w:p>
        </w:tc>
        <w:tc>
          <w:tcPr>
            <w:tcW w:w="81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8"/>
                <w:szCs w:val="28"/>
                <w:u w:val="none"/>
              </w:rPr>
              <w:t>300吨空气悬浮重载搬运车控制研究</w:t>
            </w:r>
          </w:p>
        </w:tc>
        <w:tc>
          <w:tcPr>
            <w:tcW w:w="5128" w:type="dxa"/>
            <w:noWrap w:val="0"/>
            <w:vAlign w:val="center"/>
          </w:tcPr>
          <w:p>
            <w:pPr>
              <w:spacing w:beforeLines="0" w:afterLines="0"/>
              <w:jc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8"/>
                <w:szCs w:val="28"/>
                <w:u w:val="none"/>
              </w:rPr>
              <w:t>新疆固强玻璃制品有限公司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2" w:hRule="atLeast"/>
        </w:trPr>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14</w:t>
            </w:r>
          </w:p>
        </w:tc>
        <w:tc>
          <w:tcPr>
            <w:tcW w:w="81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8"/>
                <w:szCs w:val="28"/>
                <w:u w:val="none"/>
              </w:rPr>
              <w:t>自适应感应式喷杆喷雾机动态精量施药系统开发</w:t>
            </w:r>
          </w:p>
        </w:tc>
        <w:tc>
          <w:tcPr>
            <w:tcW w:w="51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8"/>
                <w:szCs w:val="28"/>
                <w:u w:val="none"/>
              </w:rPr>
              <w:t>新疆钵施然智能农机股份有限公司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15</w:t>
            </w:r>
          </w:p>
        </w:tc>
        <w:tc>
          <w:tcPr>
            <w:tcW w:w="81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新疆蒙文翻译与识别技术研究并推广应用</w:t>
            </w:r>
          </w:p>
        </w:tc>
        <w:tc>
          <w:tcPr>
            <w:tcW w:w="512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和布克赛尔蒙古自治县</w:t>
            </w:r>
            <w:r>
              <w:rPr>
                <w:rFonts w:hint="eastAsia" w:ascii="仿宋_GB2312" w:hAnsi="仿宋_GB2312" w:eastAsia="仿宋_GB2312" w:cs="仿宋_GB2312"/>
                <w:sz w:val="28"/>
                <w:szCs w:val="28"/>
                <w:u w:val="none"/>
                <w:lang w:eastAsia="zh-CN"/>
              </w:rPr>
              <w:t>互联网信息监控中心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16</w:t>
            </w:r>
          </w:p>
        </w:tc>
        <w:tc>
          <w:tcPr>
            <w:tcW w:w="81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风电叶片损伤故障声发射健康监测及预报预警研究</w:t>
            </w:r>
          </w:p>
        </w:tc>
        <w:tc>
          <w:tcPr>
            <w:tcW w:w="512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新疆裕能高科信息有限公司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78" w:hRule="atLeast"/>
        </w:trPr>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17</w:t>
            </w:r>
          </w:p>
        </w:tc>
        <w:tc>
          <w:tcPr>
            <w:tcW w:w="81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地面变电所智能巡检系统的开发及应用</w:t>
            </w:r>
          </w:p>
        </w:tc>
        <w:tc>
          <w:tcPr>
            <w:tcW w:w="512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乌苏四棵树煤炭有限责公司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18</w:t>
            </w:r>
          </w:p>
        </w:tc>
        <w:tc>
          <w:tcPr>
            <w:tcW w:w="81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井工煤矿粉尘危害实时监测预警系统研发</w:t>
            </w:r>
          </w:p>
        </w:tc>
        <w:tc>
          <w:tcPr>
            <w:tcW w:w="512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新疆鼎飞益智能科技有限公司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72" w:hRule="atLeast"/>
        </w:trPr>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19</w:t>
            </w:r>
          </w:p>
        </w:tc>
        <w:tc>
          <w:tcPr>
            <w:tcW w:w="81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综采工作面防尘技术优化研究与应用</w:t>
            </w:r>
          </w:p>
        </w:tc>
        <w:tc>
          <w:tcPr>
            <w:tcW w:w="512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国网能源和丰煤电有限公司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07" w:hRule="atLeast"/>
        </w:trPr>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20</w:t>
            </w:r>
          </w:p>
        </w:tc>
        <w:tc>
          <w:tcPr>
            <w:tcW w:w="81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高分散六环石/丙纶复合长丝关键生产技术与负离子长效释放产品开发</w:t>
            </w:r>
          </w:p>
        </w:tc>
        <w:tc>
          <w:tcPr>
            <w:tcW w:w="512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新疆天目湖地毯织造有限公司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7" w:hRule="atLeast"/>
        </w:trPr>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21</w:t>
            </w:r>
          </w:p>
        </w:tc>
        <w:tc>
          <w:tcPr>
            <w:tcW w:w="81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企业R&amp;D投入统计规范化提升培训项目</w:t>
            </w:r>
          </w:p>
        </w:tc>
        <w:tc>
          <w:tcPr>
            <w:tcW w:w="512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塔城众创空间创业孵化园有限公司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3" w:hRule="atLeast"/>
        </w:trPr>
        <w:tc>
          <w:tcPr>
            <w:tcW w:w="870"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22</w:t>
            </w:r>
          </w:p>
        </w:tc>
        <w:tc>
          <w:tcPr>
            <w:tcW w:w="81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8"/>
                <w:szCs w:val="28"/>
                <w:u w:val="none"/>
              </w:rPr>
              <w:t>塔城现代节能日光温室生产技术示范项目</w:t>
            </w:r>
          </w:p>
        </w:tc>
        <w:tc>
          <w:tcPr>
            <w:tcW w:w="5128" w:type="dxa"/>
            <w:noWrap w:val="0"/>
            <w:vAlign w:val="center"/>
          </w:tcPr>
          <w:p>
            <w:pPr>
              <w:spacing w:beforeLines="0" w:afterLines="0"/>
              <w:jc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8"/>
                <w:szCs w:val="28"/>
                <w:u w:val="none"/>
              </w:rPr>
              <w:t>塔城地区农业科学研究所</w:t>
            </w:r>
          </w:p>
        </w:tc>
      </w:tr>
    </w:tbl>
    <w:p>
      <w:pPr>
        <w:rPr>
          <w:rFonts w:hint="eastAsia" w:ascii="方正仿宋_GBK" w:hAnsi="方正仿宋_GBK" w:eastAsia="方正仿宋_GBK" w:cs="方正仿宋_GBK"/>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F9B326"/>
    <w:rsid w:val="186F0687"/>
    <w:rsid w:val="2DFF7D9D"/>
    <w:rsid w:val="2F7F7553"/>
    <w:rsid w:val="35DD5590"/>
    <w:rsid w:val="3EAB0813"/>
    <w:rsid w:val="3EDEA1E5"/>
    <w:rsid w:val="59E8739F"/>
    <w:rsid w:val="5BEE7B58"/>
    <w:rsid w:val="5F1BCE6E"/>
    <w:rsid w:val="5FF7ABB8"/>
    <w:rsid w:val="6BC7020E"/>
    <w:rsid w:val="6C67431C"/>
    <w:rsid w:val="6FDE1C25"/>
    <w:rsid w:val="717FC201"/>
    <w:rsid w:val="777E30EB"/>
    <w:rsid w:val="7CF9FE61"/>
    <w:rsid w:val="7F7B77BA"/>
    <w:rsid w:val="7FFD32AF"/>
    <w:rsid w:val="9FFE41B6"/>
    <w:rsid w:val="AF7DBEE0"/>
    <w:rsid w:val="B5978E7A"/>
    <w:rsid w:val="BDD7D39C"/>
    <w:rsid w:val="D7BF0F97"/>
    <w:rsid w:val="D7DDACF8"/>
    <w:rsid w:val="E3F70110"/>
    <w:rsid w:val="EEF723CF"/>
    <w:rsid w:val="EFEFAD53"/>
    <w:rsid w:val="F1F799B7"/>
    <w:rsid w:val="F699C945"/>
    <w:rsid w:val="F857DF8C"/>
    <w:rsid w:val="FB7318B7"/>
    <w:rsid w:val="FFFFDC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佟壮美</cp:lastModifiedBy>
  <cp:lastPrinted>2025-08-06T10:55:24Z</cp:lastPrinted>
  <dcterms:modified xsi:type="dcterms:W3CDTF">2025-08-07T03:34:01Z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AE91B2B80AB5F98A62BD91687534E4B1</vt:lpwstr>
  </property>
</Properties>
</file>