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Times New Roman" w:hAnsi="Times New Roman" w:eastAsia="方正小标宋简体" w:cs="Times New Roman"/>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Times New Roman" w:hAnsi="Times New Roman" w:eastAsia="方正小标宋简体" w:cs="Times New Roman"/>
          <w:b w:val="0"/>
          <w:bCs w:val="0"/>
          <w:color w:val="auto"/>
          <w:kern w:val="2"/>
          <w:sz w:val="44"/>
          <w:szCs w:val="44"/>
          <w:highlight w:val="none"/>
          <w:lang w:val="en-US" w:eastAsia="zh-CN" w:bidi="ar-SA"/>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关于</w:t>
      </w:r>
      <w:r>
        <w:rPr>
          <w:rFonts w:hint="eastAsia" w:ascii="方正小标宋简体" w:eastAsia="方正小标宋简体" w:cstheme="minorBidi"/>
          <w:kern w:val="2"/>
          <w:sz w:val="44"/>
          <w:szCs w:val="44"/>
          <w:lang w:val="en-US" w:eastAsia="zh-CN" w:bidi="ar-SA"/>
        </w:rPr>
        <w:t>塔城地区</w:t>
      </w:r>
      <w:r>
        <w:rPr>
          <w:rFonts w:hint="eastAsia" w:ascii="方正小标宋简体" w:eastAsia="方正小标宋简体" w:hAnsiTheme="minorHAnsi" w:cstheme="minorBidi"/>
          <w:kern w:val="2"/>
          <w:sz w:val="44"/>
          <w:szCs w:val="44"/>
          <w:lang w:val="en-US" w:eastAsia="zh-CN" w:bidi="ar-SA"/>
        </w:rPr>
        <w:t>自治区第一轮第三批生态环境保护督察反馈问题（</w:t>
      </w:r>
      <w:r>
        <w:rPr>
          <w:rFonts w:hint="eastAsia" w:ascii="方正小标宋简体" w:eastAsia="方正小标宋简体" w:cstheme="minorBidi"/>
          <w:kern w:val="2"/>
          <w:sz w:val="44"/>
          <w:szCs w:val="44"/>
          <w:lang w:val="en-US" w:eastAsia="zh-CN" w:bidi="ar-SA"/>
        </w:rPr>
        <w:t>序号30</w:t>
      </w:r>
      <w:r>
        <w:rPr>
          <w:rFonts w:hint="eastAsia" w:ascii="方正小标宋简体" w:eastAsia="方正小标宋简体" w:hAnsiTheme="minorHAnsi" w:cstheme="minorBidi"/>
          <w:kern w:val="2"/>
          <w:sz w:val="44"/>
          <w:szCs w:val="44"/>
          <w:lang w:val="en-US" w:eastAsia="zh-CN" w:bidi="ar-SA"/>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整改情况的公示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《塔城地区</w:t>
      </w:r>
      <w:r>
        <w:rPr>
          <w:rFonts w:hint="eastAsia" w:ascii="仿宋_GB2312" w:hAnsi="仿宋_GB2312" w:eastAsia="仿宋_GB2312" w:cs="仿宋_GB2312"/>
          <w:sz w:val="32"/>
          <w:szCs w:val="32"/>
          <w:lang w:eastAsia="zh-CN"/>
        </w:rPr>
        <w:t>贯彻落实</w:t>
      </w:r>
      <w:r>
        <w:rPr>
          <w:rFonts w:hint="eastAsia" w:ascii="仿宋_GB2312" w:hAnsi="仿宋_GB2312" w:eastAsia="仿宋_GB2312" w:cs="仿宋_GB2312"/>
          <w:sz w:val="32"/>
          <w:szCs w:val="32"/>
        </w:rPr>
        <w:t>第一轮第三批生态环境保护督察报告整改方案》</w:t>
      </w:r>
      <w:r>
        <w:rPr>
          <w:rFonts w:hint="eastAsia" w:ascii="仿宋_GB2312" w:hAnsi="仿宋_GB2312" w:eastAsia="仿宋_GB2312" w:cs="仿宋_GB2312"/>
          <w:sz w:val="32"/>
          <w:szCs w:val="32"/>
          <w:lang w:eastAsia="zh-CN"/>
        </w:rPr>
        <w:t>，自治区第一轮第三批生态环境保护督察报告反馈问题</w:t>
      </w:r>
      <w:r>
        <w:rPr>
          <w:rFonts w:hint="eastAsia" w:ascii="仿宋_GB2312" w:hAnsi="仿宋_GB2312" w:eastAsia="仿宋_GB2312" w:cs="仿宋_GB2312"/>
          <w:sz w:val="32"/>
          <w:szCs w:val="32"/>
          <w:lang w:val="en-US" w:eastAsia="zh-CN"/>
        </w:rPr>
        <w:t>（序号30）已完成整改，现将具体情况予以公示：</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一、整改任</w:t>
      </w:r>
      <w:r>
        <w:rPr>
          <w:rFonts w:hint="eastAsia" w:ascii="黑体" w:hAnsi="黑体" w:eastAsia="黑体" w:cs="黑体"/>
          <w:i w:val="0"/>
          <w:iCs w:val="0"/>
          <w:caps w:val="0"/>
          <w:color w:val="000000"/>
          <w:spacing w:val="0"/>
          <w:sz w:val="32"/>
          <w:szCs w:val="32"/>
          <w:lang w:val="en-US" w:eastAsia="zh-CN"/>
        </w:rPr>
        <w:t>务：</w:t>
      </w:r>
      <w:r>
        <w:rPr>
          <w:rFonts w:hint="eastAsia" w:ascii="仿宋_GB2312" w:hAnsi="仿宋_GB2312" w:eastAsia="仿宋_GB2312" w:cs="仿宋_GB2312"/>
          <w:sz w:val="32"/>
          <w:szCs w:val="32"/>
          <w:lang w:val="en-US" w:eastAsia="zh-CN"/>
        </w:rPr>
        <w:t>托里县的新疆欧太铬业有限责任公司（40万吨）、金福黄金矿业有限公司（60万m³）、铁厂沟镇老电厂（10万m³），沙湾市的新疆兴泰纤维科技有限公司（11万m³）、和布克赛尔蒙古自治县的徐矿集团红山煤矿（30万吨）、阿勒泰鑫泰矿业有限责任公司（70万m³）等6家企业堆存历史遗留的工业固废，未及时进行规范化处置。</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line="560" w:lineRule="exact"/>
        <w:ind w:firstLine="640" w:firstLineChars="200"/>
        <w:textAlignment w:val="top"/>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二、整改时限：</w:t>
      </w:r>
      <w:r>
        <w:rPr>
          <w:rFonts w:hint="eastAsia" w:ascii="仿宋_GB2312" w:hAnsi="仿宋_GB2312" w:eastAsia="仿宋_GB2312" w:cs="仿宋_GB2312"/>
          <w:i w:val="0"/>
          <w:iCs w:val="0"/>
          <w:caps w:val="0"/>
          <w:color w:val="000000"/>
          <w:spacing w:val="0"/>
          <w:kern w:val="0"/>
          <w:sz w:val="32"/>
          <w:szCs w:val="32"/>
          <w:lang w:val="en-US" w:eastAsia="zh-CN" w:bidi="ar"/>
        </w:rPr>
        <w:t>2025年底前</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line="560" w:lineRule="exact"/>
        <w:ind w:firstLine="640" w:firstLineChars="200"/>
        <w:textAlignment w:val="top"/>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三、整改目标：</w:t>
      </w:r>
      <w:r>
        <w:rPr>
          <w:rFonts w:hint="default" w:ascii="仿宋_GB2312" w:hAnsi="仿宋_GB2312" w:eastAsia="仿宋_GB2312" w:cs="仿宋_GB2312"/>
          <w:i w:val="0"/>
          <w:iCs w:val="0"/>
          <w:caps w:val="0"/>
          <w:color w:val="000000"/>
          <w:spacing w:val="0"/>
          <w:kern w:val="0"/>
          <w:sz w:val="32"/>
          <w:szCs w:val="32"/>
          <w:lang w:val="en-US" w:eastAsia="zh-CN" w:bidi="ar"/>
        </w:rPr>
        <w:t>按照工业固废处置和生态环境修复相关工作要求，将企业堆存的历史遗留工业固废进行规范化处置</w:t>
      </w:r>
      <w:r>
        <w:rPr>
          <w:rFonts w:hint="eastAsia" w:ascii="仿宋_GB2312" w:hAnsi="仿宋_GB2312" w:eastAsia="仿宋_GB2312" w:cs="仿宋_GB2312"/>
          <w:i w:val="0"/>
          <w:iCs w:val="0"/>
          <w:caps w:val="0"/>
          <w:color w:val="000000"/>
          <w:spacing w:val="0"/>
          <w:kern w:val="0"/>
          <w:sz w:val="32"/>
          <w:szCs w:val="32"/>
          <w:lang w:val="en-US" w:eastAsia="zh-CN" w:bidi="ar"/>
        </w:rPr>
        <w:t>。</w:t>
      </w:r>
    </w:p>
    <w:p>
      <w:pPr>
        <w:keepNext w:val="0"/>
        <w:keepLines w:val="0"/>
        <w:pageBreakBefore w:val="0"/>
        <w:widowControl w:val="0"/>
        <w:numPr>
          <w:ilvl w:val="0"/>
          <w:numId w:val="1"/>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line="560" w:lineRule="exact"/>
        <w:ind w:firstLine="640" w:firstLineChars="200"/>
        <w:textAlignment w:val="top"/>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整改措施：</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line="560" w:lineRule="exact"/>
        <w:ind w:firstLine="640" w:firstLineChars="200"/>
        <w:textAlignment w:val="top"/>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highlight w:val="none"/>
          <w:lang w:val="en-US" w:eastAsia="zh-CN"/>
        </w:rPr>
        <w:t>一是按照固废处置相关要求，于2025年底前完成新疆欧太铬业有限责任公司40万吨废渣处置工作。二是督促金福黄金矿业有限公司聘请第三方对生产期间干式排放的60万立方米尾矿，制定整改方案，开展治理工作，于2025年底前整改完毕。三是将铁厂沟镇老电厂煤灰作为制造水泥砖块等建材原料，进行拉运加工处理，于2024年底前清理完成。</w:t>
      </w:r>
      <w:r>
        <w:rPr>
          <w:rFonts w:hint="eastAsia" w:ascii="仿宋_GB2312" w:hAnsi="仿宋_GB2312" w:eastAsia="仿宋_GB2312" w:cs="仿宋_GB2312"/>
          <w:b w:val="0"/>
          <w:bCs w:val="0"/>
          <w:kern w:val="2"/>
          <w:sz w:val="32"/>
          <w:szCs w:val="32"/>
          <w:lang w:val="en-US" w:eastAsia="zh-CN" w:bidi="ar-SA"/>
        </w:rPr>
        <w:t>四是督促新疆兴泰纤维科技有限公司规范化处置堆存历史遗留（11万立方米）工业固废；督促和布克赛尔县徐矿集团红山煤矿（30万吨）、阿勒泰鑫泰矿业有限责任公司（70万立方米）等5家企业按照《矿山地质环境保护与恢复治理及土地复垦方案》制定整改措施，规范化处置堆存历史遗留的工业固废。</w:t>
      </w:r>
    </w:p>
    <w:p>
      <w:pPr>
        <w:keepNext w:val="0"/>
        <w:keepLines w:val="0"/>
        <w:pageBreakBefore w:val="0"/>
        <w:widowControl w:val="0"/>
        <w:numPr>
          <w:ilvl w:val="0"/>
          <w:numId w:val="1"/>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line="560" w:lineRule="exact"/>
        <w:ind w:left="0" w:leftChars="0" w:firstLine="640" w:firstLineChars="200"/>
        <w:textAlignment w:val="top"/>
        <w:rPr>
          <w:rFonts w:hint="eastAsia" w:ascii="黑体" w:hAnsi="黑体" w:eastAsia="黑体" w:cs="黑体"/>
          <w:i w:val="0"/>
          <w:iCs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lang w:eastAsia="zh-CN"/>
          <w14:textFill>
            <w14:solidFill>
              <w14:schemeClr w14:val="tx1"/>
            </w14:solidFill>
          </w14:textFill>
        </w:rPr>
        <w:t>完成情况：</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line="560" w:lineRule="exact"/>
        <w:ind w:firstLine="640" w:firstLineChars="200"/>
        <w:textAlignment w:val="top"/>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1、新疆欧太铬业有限责任公司40万吨废渣处置工作，原公司破产新公司在2024年4月进场开展工作，于2024年7月7日欧太铬业正式与托里县科曼源商贸有限公司签订了废炉渣买卖合同，合同数量10万吨。于2024年11月10日与鑫宇商砼签订合同，截止，2025年8月20日已全部清理完毕。</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line="560" w:lineRule="exact"/>
        <w:ind w:firstLine="640" w:firstLineChars="200"/>
        <w:textAlignment w:val="top"/>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2、金福黄金矿业有限公司金福矿业60万立方米尾矿治理工作，2024年7月30日《托里县</w:t>
      </w:r>
      <w:bookmarkStart w:id="0" w:name="_GoBack"/>
      <w:bookmarkEnd w:id="0"/>
      <w:r>
        <w:rPr>
          <w:rFonts w:hint="eastAsia" w:ascii="仿宋_GB2312" w:hAnsi="仿宋_GB2312" w:eastAsia="仿宋_GB2312" w:cs="仿宋_GB2312"/>
          <w:b w:val="0"/>
          <w:kern w:val="2"/>
          <w:sz w:val="32"/>
          <w:szCs w:val="32"/>
          <w:highlight w:val="none"/>
          <w:lang w:val="en-US" w:eastAsia="zh-CN" w:bidi="ar-SA"/>
        </w:rPr>
        <w:t>金福黄金矿业有限责任公司提依尔金尾矿库闭</w:t>
      </w:r>
      <w:r>
        <w:rPr>
          <w:rFonts w:hint="eastAsia" w:ascii="仿宋_GB2312" w:hAnsi="仿宋_GB2312" w:eastAsia="仿宋_GB2312" w:cs="仿宋_GB2312"/>
          <w:b w:val="0"/>
          <w:kern w:val="2"/>
          <w:sz w:val="32"/>
          <w:szCs w:val="32"/>
          <w:lang w:val="en-US" w:eastAsia="zh-CN" w:bidi="ar-SA"/>
        </w:rPr>
        <w:t>库工程设计》已取得批复，尾矿库闭库工程于2024年12月19号与中国黄金集团第三工程有限公司签订合同</w:t>
      </w:r>
      <w:r>
        <w:rPr>
          <w:rFonts w:hint="eastAsia" w:ascii="仿宋_GB2312" w:hAnsi="仿宋_GB2312" w:eastAsia="仿宋_GB2312" w:cs="仿宋_GB2312"/>
          <w:b w:val="0"/>
          <w:kern w:val="2"/>
          <w:sz w:val="32"/>
          <w:szCs w:val="32"/>
          <w:highlight w:val="none"/>
          <w:lang w:val="en-US" w:eastAsia="zh-CN" w:bidi="ar-SA"/>
        </w:rPr>
        <w:t>。按照《安全设施设计》与施工组织方案，目前主坝坝体摊面、溢洪道、排水槽、沉淀池等主设施已全部完工。</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line="560" w:lineRule="exact"/>
        <w:ind w:firstLine="640" w:firstLineChars="200"/>
        <w:textAlignment w:val="top"/>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xml:space="preserve">3、铁厂沟镇老电厂10万吨粉煤灰已由凯峰建材公司综合利用处置，并于8月23日完成堆存点的恢复治理工作。  </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line="560" w:lineRule="exact"/>
        <w:ind w:firstLine="640" w:firstLineChars="200"/>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kern w:val="2"/>
          <w:sz w:val="32"/>
          <w:szCs w:val="32"/>
          <w:lang w:val="en-US" w:eastAsia="zh-CN" w:bidi="ar-SA"/>
        </w:rPr>
        <w:t>4、新疆兴泰纤维科技有限公司历史遗留堆存的（11万立方米）工业固废已经规范化处置完毕；和布克赛尔县徐矿集团红山煤矿和阿勒泰鑫泰矿业有限责任公司按照《矿山地质环境保护与恢复治理及土地复垦方案》制定整改措施，历史遗留堆存的工业固废已经规范化处置完毕。</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line="560" w:lineRule="exact"/>
        <w:ind w:firstLine="640" w:firstLineChars="200"/>
        <w:textAlignment w:val="top"/>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color w:val="000000"/>
          <w:kern w:val="0"/>
          <w:sz w:val="32"/>
          <w:szCs w:val="32"/>
          <w:lang w:val="en-US" w:eastAsia="zh-CN"/>
        </w:rPr>
        <w:t>公示时间：</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年1</w:t>
      </w:r>
      <w:r>
        <w:rPr>
          <w:rFonts w:hint="eastAsia" w:ascii="仿宋_GB2312" w:hAnsi="仿宋_GB2312" w:eastAsia="仿宋_GB2312" w:cs="仿宋_GB2312"/>
          <w:i w:val="0"/>
          <w:iCs w:val="0"/>
          <w:caps w:val="0"/>
          <w:color w:val="000000"/>
          <w:spacing w:val="0"/>
          <w:sz w:val="32"/>
          <w:szCs w:val="32"/>
          <w:lang w:val="en-US" w:eastAsia="zh-CN"/>
        </w:rPr>
        <w:t>0</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27</w:t>
      </w:r>
      <w:r>
        <w:rPr>
          <w:rFonts w:hint="eastAsia" w:ascii="仿宋_GB2312" w:hAnsi="仿宋_GB2312" w:eastAsia="仿宋_GB2312" w:cs="仿宋_GB2312"/>
          <w:i w:val="0"/>
          <w:iCs w:val="0"/>
          <w:caps w:val="0"/>
          <w:color w:val="000000"/>
          <w:spacing w:val="0"/>
          <w:sz w:val="32"/>
          <w:szCs w:val="32"/>
        </w:rPr>
        <w:t>日至</w:t>
      </w:r>
      <w:r>
        <w:rPr>
          <w:rFonts w:hint="eastAsia" w:ascii="仿宋_GB2312" w:hAnsi="仿宋_GB2312" w:eastAsia="仿宋_GB2312" w:cs="仿宋_GB2312"/>
          <w:i w:val="0"/>
          <w:iCs w:val="0"/>
          <w:caps w:val="0"/>
          <w:color w:val="000000"/>
          <w:spacing w:val="0"/>
          <w:sz w:val="32"/>
          <w:szCs w:val="32"/>
          <w:lang w:val="en-US" w:eastAsia="zh-CN"/>
        </w:rPr>
        <w:t>11月7</w:t>
      </w:r>
      <w:r>
        <w:rPr>
          <w:rFonts w:hint="eastAsia" w:ascii="仿宋_GB2312" w:hAnsi="仿宋_GB2312" w:eastAsia="仿宋_GB2312" w:cs="仿宋_GB2312"/>
          <w:i w:val="0"/>
          <w:iCs w:val="0"/>
          <w:caps w:val="0"/>
          <w:color w:val="000000"/>
          <w:spacing w:val="0"/>
          <w:sz w:val="32"/>
          <w:szCs w:val="32"/>
        </w:rPr>
        <w:t>日，</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共计10个工作日。如有异议，请在公示期间来电来函如实反映。</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line="560" w:lineRule="exact"/>
        <w:ind w:firstLine="640" w:firstLineChars="200"/>
        <w:textAlignment w:val="top"/>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lang w:eastAsia="zh-CN"/>
          <w14:textFill>
            <w14:solidFill>
              <w14:schemeClr w14:val="tx1"/>
            </w14:solidFill>
          </w14:textFill>
        </w:rPr>
        <w:t>牵头责任单位电话（传真）：</w:t>
      </w:r>
      <w:r>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t>0901-6283331</w:t>
      </w:r>
    </w:p>
    <w:p>
      <w:pPr>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line="560" w:lineRule="exact"/>
        <w:ind w:firstLine="640" w:firstLineChars="200"/>
        <w:textAlignment w:val="top"/>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t>邮箱：</w:t>
      </w:r>
      <w:r>
        <w:rPr>
          <w:rFonts w:hint="default" w:ascii="Times New Roman" w:hAnsi="Times New Roman" w:eastAsia="仿宋_GB2312" w:cs="Times New Roman"/>
          <w:i w:val="0"/>
          <w:caps w:val="0"/>
          <w:color w:val="000000"/>
          <w:spacing w:val="0"/>
          <w:sz w:val="32"/>
          <w:szCs w:val="32"/>
          <w:shd w:val="clear" w:fill="FFFFFF"/>
        </w:rPr>
        <w:t>tcdczggs@163.com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51FA4"/>
    <w:multiLevelType w:val="singleLevel"/>
    <w:tmpl w:val="5B351FA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NDQwMmZiMjgwMzcwOGIyZjZhYTgyYjE5ZjA5NzIifQ=="/>
  </w:docVars>
  <w:rsids>
    <w:rsidRoot w:val="00000000"/>
    <w:rsid w:val="02351AC7"/>
    <w:rsid w:val="02D150D0"/>
    <w:rsid w:val="08DE6095"/>
    <w:rsid w:val="137C1544"/>
    <w:rsid w:val="16962E29"/>
    <w:rsid w:val="19A006CD"/>
    <w:rsid w:val="1DD64408"/>
    <w:rsid w:val="1EF133DC"/>
    <w:rsid w:val="24290BE1"/>
    <w:rsid w:val="24AA3A47"/>
    <w:rsid w:val="2B333615"/>
    <w:rsid w:val="2DBC595F"/>
    <w:rsid w:val="2F063E12"/>
    <w:rsid w:val="349774E7"/>
    <w:rsid w:val="34980083"/>
    <w:rsid w:val="34E92057"/>
    <w:rsid w:val="36F1169A"/>
    <w:rsid w:val="37831D39"/>
    <w:rsid w:val="3C4509B3"/>
    <w:rsid w:val="3ED01408"/>
    <w:rsid w:val="3F9BA000"/>
    <w:rsid w:val="436E7765"/>
    <w:rsid w:val="44C363C3"/>
    <w:rsid w:val="45052892"/>
    <w:rsid w:val="49626896"/>
    <w:rsid w:val="4A8407F1"/>
    <w:rsid w:val="51D1286A"/>
    <w:rsid w:val="53C9022C"/>
    <w:rsid w:val="555E5FB6"/>
    <w:rsid w:val="586075E4"/>
    <w:rsid w:val="5B955ECE"/>
    <w:rsid w:val="5D3D34BD"/>
    <w:rsid w:val="5DD45AEA"/>
    <w:rsid w:val="5E1166B6"/>
    <w:rsid w:val="5E8D655D"/>
    <w:rsid w:val="5F3E8BD8"/>
    <w:rsid w:val="5F62305F"/>
    <w:rsid w:val="60DA7B27"/>
    <w:rsid w:val="64540D06"/>
    <w:rsid w:val="701B71F6"/>
    <w:rsid w:val="75580E49"/>
    <w:rsid w:val="7CE65294"/>
    <w:rsid w:val="9FBF3EA0"/>
    <w:rsid w:val="EAE35990"/>
    <w:rsid w:val="F8FEF98B"/>
    <w:rsid w:val="FF7AD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unhideWhenUsed/>
    <w:qFormat/>
    <w:uiPriority w:val="0"/>
    <w:pPr>
      <w:keepNext/>
      <w:keepLines/>
      <w:ind w:firstLine="200" w:firstLineChars="200"/>
      <w:jc w:val="left"/>
      <w:outlineLvl w:val="2"/>
    </w:pPr>
    <w:rPr>
      <w:rFonts w:ascii="仿宋" w:hAnsi="仿宋" w:eastAsia="仿宋" w:cs="宋体"/>
      <w:color w:val="FF0000"/>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spacing w:after="120" w:afterLines="0" w:afterAutospacing="0"/>
      <w:ind w:left="420" w:leftChars="200"/>
    </w:pPr>
  </w:style>
  <w:style w:type="paragraph" w:styleId="5">
    <w:name w:val="Body Text First Indent 2"/>
    <w:basedOn w:val="4"/>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2023-12-10T03:18:00Z</dcterms:created>
  <dc:creator>黄端端</dc:creator>
  <cp:lastModifiedBy>user</cp:lastModifiedBy>
  <cp:lastPrinted>2024-11-27T01:53:00Z</cp:lastPrinted>
  <dcterms:modified xsi:type="dcterms:W3CDTF">2025-10-27T16:48:52Z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E34C6C30BA484840895A42BC9EB41864</vt:lpwstr>
  </property>
</Properties>
</file>