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60" w:lineRule="exact"/>
        <w:jc w:val="center"/>
        <w:textAlignment w:val="auto"/>
        <w:outlineLvl w:val="9"/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u w:val="none"/>
          <w:lang w:val="en-US" w:eastAsia="zh-CN"/>
        </w:rPr>
      </w:pP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u w:val="none"/>
        </w:rPr>
        <w:t>塔城地区马产业高质量发展三年行动</w:t>
      </w: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u w:val="none"/>
          <w:lang w:val="en-US" w:eastAsia="zh-CN"/>
        </w:rPr>
        <w:t>方案</w:t>
      </w: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u w:val="none"/>
        </w:rPr>
        <w:t>（2026—2028年）</w:t>
      </w: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u w:val="none"/>
          <w:lang w:val="en-US" w:eastAsia="zh-CN"/>
        </w:rPr>
        <w:t>征求意见稿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60" w:lineRule="exact"/>
        <w:ind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40" w:lineRule="exact"/>
        <w:ind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</w:rPr>
        <w:t>为完整准确全面贯彻新发展理念，深入落实《新疆现代马产业发展规划（2019—2030年）》部署要求，紧扣塔城地区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eastAsia="zh-CN"/>
        </w:rPr>
        <w:t>“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</w:rPr>
        <w:t>5+2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eastAsia="zh-CN"/>
        </w:rPr>
        <w:t>”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</w:rPr>
        <w:t>现代化产业体系建设主线，充分发挥我区马匹资源禀赋和民族文化优势，推动马产业由传统粗放养殖向良种化、规模化、产业化、品牌化、文旅融合化转型，打造北疆马产业高质量发展示范区，结合地区实际，制定本行动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val="en-US" w:eastAsia="zh-CN"/>
        </w:rPr>
        <w:t>方案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</w:rPr>
        <w:t>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40" w:lineRule="exact"/>
        <w:ind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</w:rPr>
      </w:pPr>
      <w:r>
        <w:rPr>
          <w:rFonts w:hint="eastAsia" w:ascii="黑体" w:hAnsi="黑体" w:eastAsia="黑体" w:cs="黑体"/>
          <w:color w:val="auto"/>
          <w:sz w:val="32"/>
          <w:szCs w:val="32"/>
          <w:u w:val="none"/>
          <w:lang w:val="en-US" w:eastAsia="zh-CN"/>
        </w:rPr>
        <w:t>一</w:t>
      </w:r>
      <w:r>
        <w:rPr>
          <w:rFonts w:hint="eastAsia" w:ascii="黑体" w:hAnsi="黑体" w:eastAsia="黑体" w:cs="黑体"/>
          <w:color w:val="auto"/>
          <w:sz w:val="32"/>
          <w:szCs w:val="32"/>
          <w:u w:val="none"/>
        </w:rPr>
        <w:t>、总体要求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40" w:lineRule="exact"/>
        <w:ind w:firstLine="643" w:firstLineChars="200"/>
        <w:jc w:val="both"/>
        <w:textAlignment w:val="auto"/>
        <w:outlineLvl w:val="9"/>
        <w:rPr>
          <w:rFonts w:hint="eastAsia" w:ascii="楷体_GB2312" w:hAnsi="楷体_GB2312" w:eastAsia="楷体_GB2312" w:cs="楷体_GB2312"/>
          <w:b/>
          <w:bCs/>
          <w:color w:val="auto"/>
          <w:sz w:val="32"/>
          <w:szCs w:val="32"/>
          <w:u w:val="none"/>
        </w:rPr>
      </w:pPr>
      <w:r>
        <w:rPr>
          <w:rFonts w:hint="eastAsia" w:ascii="楷体_GB2312" w:hAnsi="楷体_GB2312" w:eastAsia="楷体_GB2312" w:cs="楷体_GB2312"/>
          <w:b/>
          <w:bCs/>
          <w:color w:val="auto"/>
          <w:sz w:val="32"/>
          <w:szCs w:val="32"/>
          <w:u w:val="none"/>
        </w:rPr>
        <w:t>（一）指导思想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40" w:lineRule="exact"/>
        <w:ind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</w:rPr>
        <w:t>以习近平新时代中国特色社会主义思想为指导，完整准确全面贯彻新发展理念，紧扣良种引领、标准养殖、加工增值、文旅融合、科技赋能、政策保障发展思路，立足塔城资源禀赋、产业基础、民族特色，聚焦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eastAsia="zh-CN"/>
        </w:rPr>
        <w:t>“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</w:rPr>
        <w:t>良种繁育、标准养殖、全链加工、产销流通、文旅赛事、校园马术、科技人才、政策保障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eastAsia="zh-CN"/>
        </w:rPr>
        <w:t>”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</w:rPr>
        <w:t>八大体系全面建成，优化空间布局，强化主体培育，推动一二三产业深度融合，构建全链条、高质量、可持续的现代马产业体系，将塔城打造成为新疆西北部良种马繁育基地、特色马产品加工基地、民俗马文化旅游目的地、北疆马产业高质量发展示范区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40" w:lineRule="exact"/>
        <w:ind w:firstLine="643" w:firstLineChars="200"/>
        <w:jc w:val="both"/>
        <w:textAlignment w:val="auto"/>
        <w:outlineLvl w:val="9"/>
        <w:rPr>
          <w:rFonts w:hint="eastAsia" w:ascii="楷体_GB2312" w:hAnsi="楷体_GB2312" w:eastAsia="楷体_GB2312" w:cs="楷体_GB2312"/>
          <w:b/>
          <w:bCs/>
          <w:color w:val="auto"/>
          <w:sz w:val="32"/>
          <w:szCs w:val="32"/>
          <w:u w:val="none"/>
        </w:rPr>
      </w:pPr>
      <w:r>
        <w:rPr>
          <w:rFonts w:hint="eastAsia" w:ascii="楷体_GB2312" w:hAnsi="楷体_GB2312" w:eastAsia="楷体_GB2312" w:cs="楷体_GB2312"/>
          <w:b/>
          <w:bCs/>
          <w:color w:val="auto"/>
          <w:sz w:val="32"/>
          <w:szCs w:val="32"/>
          <w:u w:val="none"/>
        </w:rPr>
        <w:t>（二）基本原则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40" w:lineRule="exact"/>
        <w:ind w:firstLine="643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u w:val="none"/>
        </w:rPr>
        <w:t>1.坚持生态优先、绿色发展。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</w:rPr>
        <w:t>严守草原生态红线，科学核定载畜量，推行生态放牧与舍饲补饲相结合模式，实现草畜平衡、生态保护与产业发展协同共进。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40" w:lineRule="exact"/>
        <w:ind w:firstLine="643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u w:val="none"/>
        </w:rPr>
        <w:t>2.坚持良种引领、科技赋能。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</w:rPr>
        <w:t>把良种繁育作为产业核心，强化品种保护、改良、选育，推广先进养殖、加工、疫病防控技术，提升产业科技含量和核心竞争力。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40" w:lineRule="exact"/>
        <w:ind w:firstLine="643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u w:val="none"/>
        </w:rPr>
        <w:t>3.坚持市场导向、品牌带动。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</w:rPr>
        <w:t>面向疆内外及中亚市场，培育龙头企业，打造区域公用品牌和企业自主品牌，延伸产业链、提升价值链。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40" w:lineRule="exact"/>
        <w:ind w:firstLine="643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u w:val="none"/>
        </w:rPr>
        <w:t>4.坚持文旅融合、特色发展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</w:rPr>
        <w:t>。深挖本地哈萨克族、蒙古族马文化内涵，推动马产业与文旅、体育、民俗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eastAsia="zh-CN"/>
        </w:rPr>
        <w:t>、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val="en-US" w:eastAsia="zh-CN"/>
        </w:rPr>
        <w:t>校园素质教育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</w:rPr>
        <w:t>深度融合，培育新业态、打造新亮点。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pacing w:line="540" w:lineRule="exact"/>
        <w:ind w:firstLine="643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u w:val="none"/>
        </w:rPr>
        <w:t>5.坚持政府引导、主体主导。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</w:rPr>
        <w:t>强化政策、资金、要素保障，激发企业、合作社、农牧民发展积极性，形成政府推动、市场驱动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eastAsia="zh-CN"/>
        </w:rPr>
        <w:t>的良性发展模式，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</w:rPr>
        <w:t>以马产业发展夯实乡村振兴、民族团结共同富裕根基。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pacing w:line="540" w:lineRule="exact"/>
        <w:ind w:firstLine="643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u w:val="none"/>
          <w:lang w:val="en-US" w:eastAsia="zh-CN"/>
        </w:rPr>
        <w:t>6.</w:t>
      </w: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u w:val="none"/>
        </w:rPr>
        <w:t>坚持联农带农、共富共享。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</w:rPr>
        <w:t>健全“龙头企业+合作社+养殖大户+农牧民”利益联结机制，完善务工就业、分红返利、产业入股等增收渠道，优先吸纳牧区群众参与良种繁育、加工生产、文旅服务全链条经营，持续拓宽各族群众稳定增收路径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eastAsia="zh-CN"/>
        </w:rPr>
        <w:t>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40" w:lineRule="exact"/>
        <w:ind w:firstLine="643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u w:val="none"/>
          <w:lang w:val="en-US" w:eastAsia="zh-CN"/>
        </w:rPr>
        <w:t>7</w:t>
      </w: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u w:val="none"/>
        </w:rPr>
        <w:t>.坚持因地制宜、错位发展。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</w:rPr>
        <w:t>根据各县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eastAsia="zh-CN"/>
        </w:rPr>
        <w:t>（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</w:rPr>
        <w:t>市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eastAsia="zh-CN"/>
        </w:rPr>
        <w:t>）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</w:rPr>
        <w:t>资源禀赋和产业基础，明确差异化发展定位，避免同质竞争，形成优势互补、协同联动的产业格局。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pacing w:after="0" w:line="540" w:lineRule="exact"/>
        <w:ind w:firstLine="640" w:firstLineChars="200"/>
        <w:textAlignment w:val="auto"/>
        <w:rPr>
          <w:rFonts w:hint="eastAsia" w:ascii="黑体" w:hAnsi="黑体" w:eastAsia="黑体" w:cs="黑体"/>
          <w:color w:val="auto"/>
          <w:sz w:val="32"/>
          <w:szCs w:val="32"/>
          <w:u w:val="none"/>
        </w:rPr>
      </w:pPr>
      <w:r>
        <w:rPr>
          <w:rFonts w:hint="eastAsia" w:ascii="黑体" w:hAnsi="黑体" w:eastAsia="黑体" w:cs="黑体"/>
          <w:color w:val="auto"/>
          <w:sz w:val="32"/>
          <w:szCs w:val="32"/>
          <w:u w:val="none"/>
          <w:lang w:val="en-US" w:eastAsia="zh-CN"/>
        </w:rPr>
        <w:t>二</w:t>
      </w:r>
      <w:r>
        <w:rPr>
          <w:rFonts w:hint="eastAsia" w:ascii="黑体" w:hAnsi="黑体" w:eastAsia="黑体" w:cs="黑体"/>
          <w:color w:val="auto"/>
          <w:sz w:val="32"/>
          <w:szCs w:val="32"/>
          <w:u w:val="none"/>
        </w:rPr>
        <w:t>、区域发展布局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40" w:lineRule="exact"/>
        <w:ind w:firstLine="480"/>
        <w:jc w:val="both"/>
        <w:textAlignment w:val="auto"/>
        <w:outlineLvl w:val="9"/>
        <w:rPr>
          <w:rFonts w:hint="eastAsia" w:ascii="楷体_GB2312" w:hAnsi="楷体_GB2312" w:eastAsia="楷体_GB2312" w:cs="楷体_GB2312"/>
          <w:b/>
          <w:bCs/>
          <w:color w:val="auto"/>
          <w:sz w:val="32"/>
          <w:szCs w:val="32"/>
          <w:u w:val="none"/>
        </w:rPr>
      </w:pPr>
      <w:r>
        <w:rPr>
          <w:rFonts w:hint="eastAsia" w:ascii="楷体_GB2312" w:hAnsi="楷体_GB2312" w:eastAsia="楷体_GB2312" w:cs="楷体_GB2312"/>
          <w:b/>
          <w:bCs/>
          <w:color w:val="auto"/>
          <w:sz w:val="32"/>
          <w:szCs w:val="32"/>
          <w:u w:val="none"/>
        </w:rPr>
        <w:t>（一）塔城市——乳用马培育与马产品加工集聚</w:t>
      </w:r>
      <w:r>
        <w:rPr>
          <w:rFonts w:hint="eastAsia" w:ascii="楷体_GB2312" w:hAnsi="楷体_GB2312" w:eastAsia="楷体_GB2312" w:cs="楷体_GB2312"/>
          <w:b/>
          <w:bCs/>
          <w:color w:val="auto"/>
          <w:sz w:val="32"/>
          <w:szCs w:val="32"/>
          <w:u w:val="none"/>
          <w:lang w:eastAsia="zh-CN"/>
        </w:rPr>
        <w:t>、</w:t>
      </w:r>
      <w:r>
        <w:rPr>
          <w:rFonts w:hint="eastAsia" w:ascii="楷体_GB2312" w:hAnsi="楷体_GB2312" w:eastAsia="楷体_GB2312" w:cs="楷体_GB2312"/>
          <w:b/>
          <w:bCs/>
          <w:color w:val="auto"/>
          <w:sz w:val="32"/>
          <w:szCs w:val="32"/>
          <w:u w:val="none"/>
          <w:lang w:val="en-US" w:eastAsia="zh-CN"/>
        </w:rPr>
        <w:t>城区校园马术示范</w:t>
      </w:r>
      <w:r>
        <w:rPr>
          <w:rFonts w:hint="eastAsia" w:ascii="楷体_GB2312" w:hAnsi="楷体_GB2312" w:eastAsia="楷体_GB2312" w:cs="楷体_GB2312"/>
          <w:b/>
          <w:bCs/>
          <w:color w:val="auto"/>
          <w:sz w:val="32"/>
          <w:szCs w:val="32"/>
          <w:u w:val="none"/>
        </w:rPr>
        <w:t>区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40" w:lineRule="exact"/>
        <w:ind w:firstLine="480"/>
        <w:jc w:val="both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u w:val="none"/>
          <w:lang w:eastAsia="zh-CN"/>
        </w:rPr>
        <w:t>发展</w:t>
      </w: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u w:val="none"/>
        </w:rPr>
        <w:t>定位：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</w:rPr>
        <w:t>依托天然草场、马存栏资源及畜牧产业园区载体，打造城郊乳用马标准化养殖基地、马乳工业化加工基地、城市马术体验中心，构建繁育、加工、文旅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eastAsia="zh-CN"/>
        </w:rPr>
        <w:t>、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val="en-US" w:eastAsia="zh-CN"/>
        </w:rPr>
        <w:t>校园马术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</w:rPr>
        <w:t>一体化马产业体系。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40" w:lineRule="exact"/>
        <w:ind w:firstLine="480"/>
        <w:jc w:val="both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u w:val="none"/>
        </w:rPr>
        <w:t>核心任务：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</w:rPr>
        <w:t>依托现有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</w:rPr>
        <w:t>座马人工授精站实现全域繁育服务覆盖，累计完成马匹改良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val="en-US" w:eastAsia="zh-CN"/>
        </w:rPr>
        <w:t>350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</w:rPr>
        <w:t>匹以上；依托畜牧园区招商引资落地马乳深加工生产线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eastAsia="zh-CN"/>
        </w:rPr>
        <w:t>、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val="en-US" w:eastAsia="zh-CN"/>
        </w:rPr>
        <w:t>副产品综合利用生产线，配套园区统一冷链仓储中转站；推动有意愿的马肉加工企业搬迁入园标准化发展；整合铁列克提、库鲁斯台草原资源发展旅游马；向标准化方向升级改造城区赛马场，发展“塔尔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</w:rPr>
        <w:t>巴哈台草原耐力赛马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val="en-US" w:eastAsia="zh-CN"/>
        </w:rPr>
        <w:t>”赛事，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</w:rPr>
        <w:t>配套室内标准化骑乘训练场地，市场化运营青少年马术体验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eastAsia="zh-CN"/>
        </w:rPr>
        <w:t>；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</w:rPr>
        <w:t>选取城区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val="en-US" w:eastAsia="zh-CN"/>
        </w:rPr>
        <w:t>1-2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</w:rPr>
        <w:t>所中小学打造校园马术首批试点，配套简易骑行训练场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eastAsia="zh-CN"/>
        </w:rPr>
        <w:t>；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</w:rPr>
        <w:t>粪污利用率达到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val="en-US" w:eastAsia="zh-CN"/>
        </w:rPr>
        <w:t>85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</w:rPr>
        <w:t>%，引进人才30人以上，培育合作社2-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val="en-US" w:eastAsia="zh-CN"/>
        </w:rPr>
        <w:t>4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</w:rPr>
        <w:t>家。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40" w:lineRule="exact"/>
        <w:ind w:firstLine="643" w:firstLineChars="200"/>
        <w:jc w:val="both"/>
        <w:textAlignment w:val="auto"/>
        <w:outlineLvl w:val="9"/>
        <w:rPr>
          <w:rFonts w:hint="eastAsia" w:ascii="楷体_GB2312" w:hAnsi="楷体_GB2312" w:eastAsia="楷体_GB2312" w:cs="楷体_GB2312"/>
          <w:b/>
          <w:bCs/>
          <w:color w:val="auto"/>
          <w:sz w:val="32"/>
          <w:szCs w:val="32"/>
          <w:u w:val="none"/>
        </w:rPr>
      </w:pPr>
      <w:r>
        <w:rPr>
          <w:rFonts w:hint="eastAsia" w:ascii="楷体_GB2312" w:hAnsi="楷体_GB2312" w:eastAsia="楷体_GB2312" w:cs="楷体_GB2312"/>
          <w:b/>
          <w:bCs/>
          <w:color w:val="auto"/>
          <w:sz w:val="32"/>
          <w:szCs w:val="32"/>
          <w:u w:val="none"/>
        </w:rPr>
        <w:t>（二）额敏县——全地区马产品精深加工+冷链物流集散基地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40" w:lineRule="exact"/>
        <w:ind w:firstLine="643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u w:val="none"/>
          <w:lang w:eastAsia="zh-CN"/>
        </w:rPr>
        <w:t>发展</w:t>
      </w: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u w:val="none"/>
        </w:rPr>
        <w:t>定位：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</w:rPr>
        <w:t>打造集马屠宰分割、马肉预制菜、马副产品加工、全域冷链仓储、马匹交易于一体的地区马加工物流核心枢纽，构建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eastAsia="zh-CN"/>
        </w:rPr>
        <w:t>“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</w:rPr>
        <w:t>养殖—屠宰精深加工—冷链仓储—交易外销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eastAsia="zh-CN"/>
        </w:rPr>
        <w:t>”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</w:rPr>
        <w:t>完整产业链。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40" w:lineRule="exact"/>
        <w:ind w:firstLine="643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u w:val="none"/>
        </w:rPr>
        <w:t>核心任务：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</w:rPr>
        <w:t>建设标准化马肉加工集聚区，扶持各类符合条件加工经营主体提质升级；新建标准化马肉屠宰、分割、熟食预制菜生产线，同步布局马筋、马皮、马油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val="en-US" w:eastAsia="zh-CN"/>
        </w:rPr>
        <w:t>等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</w:rPr>
        <w:t>副产品加工链条；打造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eastAsia="zh-CN"/>
        </w:rPr>
        <w:t>“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</w:rPr>
        <w:t>额敏草原马肉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eastAsia="zh-CN"/>
        </w:rPr>
        <w:t>”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</w:rPr>
        <w:t>区域公用品牌；发展赛马+青少年体验馆+马公园；常态化举办各级各类赛马赛事，打造“额敏草原赛马”特色赛事IP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eastAsia="zh-CN"/>
        </w:rPr>
        <w:t>；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</w:rPr>
        <w:t>推动马产品精深加工和生物制药发展；盘活闲置场地资源建设马术短期实训点，为县域中小学提供校外马术教学场地。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40" w:lineRule="exact"/>
        <w:ind w:firstLine="643" w:firstLineChars="200"/>
        <w:jc w:val="both"/>
        <w:textAlignment w:val="auto"/>
        <w:outlineLvl w:val="9"/>
        <w:rPr>
          <w:rFonts w:hint="eastAsia" w:ascii="楷体_GB2312" w:hAnsi="楷体_GB2312" w:eastAsia="楷体_GB2312" w:cs="楷体_GB2312"/>
          <w:b/>
          <w:bCs/>
          <w:color w:val="auto"/>
          <w:sz w:val="32"/>
          <w:szCs w:val="32"/>
          <w:u w:val="none"/>
        </w:rPr>
      </w:pPr>
      <w:r>
        <w:rPr>
          <w:rFonts w:hint="eastAsia" w:ascii="楷体_GB2312" w:hAnsi="楷体_GB2312" w:eastAsia="楷体_GB2312" w:cs="楷体_GB2312"/>
          <w:b/>
          <w:bCs/>
          <w:color w:val="auto"/>
          <w:sz w:val="32"/>
          <w:szCs w:val="32"/>
          <w:u w:val="none"/>
        </w:rPr>
        <w:t>（三）乌苏市——马肉加工重点区+品牌运营电商销售基地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40" w:lineRule="exact"/>
        <w:ind w:firstLine="643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u w:val="none"/>
          <w:lang w:eastAsia="zh-CN"/>
        </w:rPr>
        <w:t>发展</w:t>
      </w: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u w:val="none"/>
        </w:rPr>
        <w:t>定位：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</w:rPr>
        <w:t>依托产业基础，立足城市消费市场与电商渠道优势，打造马肉加工重点区、区域马产品品牌孵化中心、线上线下全域营销基地，构建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eastAsia="zh-CN"/>
        </w:rPr>
        <w:t>“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</w:rPr>
        <w:t>标准化屠宰—多元精深加工—品牌运营—全域外销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eastAsia="zh-CN"/>
        </w:rPr>
        <w:t>”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</w:rPr>
        <w:t>产业链。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40" w:lineRule="exact"/>
        <w:ind w:firstLine="643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u w:val="none"/>
        </w:rPr>
        <w:t>核心任务：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</w:rPr>
        <w:t>建设马肉加工区，重点扶持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eastAsia="zh-CN"/>
        </w:rPr>
        <w:t>本地现有马肉加工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</w:rPr>
        <w:t>企业做强做大；延伸开发马肉预制菜、马油护肤产品；依托城区消费市场布局实体特产门店，搭建电商直播带货渠道；推行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eastAsia="zh-CN"/>
        </w:rPr>
        <w:t>“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</w:rPr>
        <w:t>企业+合作社+农户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eastAsia="zh-CN"/>
        </w:rPr>
        <w:t>”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</w:rPr>
        <w:t>保价收购模式；配套建设标准化马配种站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eastAsia="zh-CN"/>
        </w:rPr>
        <w:t>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</w:rPr>
        <w:t>推进品种改良，扩大本地马匹出栏量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eastAsia="zh-CN"/>
        </w:rPr>
        <w:t>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40" w:lineRule="exact"/>
        <w:ind w:firstLine="643" w:firstLineChars="200"/>
        <w:jc w:val="both"/>
        <w:textAlignment w:val="auto"/>
        <w:outlineLvl w:val="9"/>
        <w:rPr>
          <w:rFonts w:hint="eastAsia" w:ascii="楷体_GB2312" w:hAnsi="楷体_GB2312" w:eastAsia="楷体_GB2312" w:cs="楷体_GB2312"/>
          <w:color w:val="auto"/>
          <w:sz w:val="32"/>
          <w:szCs w:val="32"/>
          <w:u w:val="none"/>
        </w:rPr>
      </w:pPr>
      <w:r>
        <w:rPr>
          <w:rFonts w:hint="eastAsia" w:ascii="楷体_GB2312" w:hAnsi="楷体_GB2312" w:eastAsia="楷体_GB2312" w:cs="楷体_GB2312"/>
          <w:b/>
          <w:bCs/>
          <w:color w:val="auto"/>
          <w:sz w:val="32"/>
          <w:szCs w:val="32"/>
          <w:u w:val="none"/>
          <w:lang w:val="en-US" w:eastAsia="en-US" w:bidi="ar-SA"/>
        </w:rPr>
        <w:t>（四）</w:t>
      </w:r>
      <w:r>
        <w:rPr>
          <w:rFonts w:hint="eastAsia" w:ascii="楷体_GB2312" w:hAnsi="楷体_GB2312" w:eastAsia="楷体_GB2312" w:cs="楷体_GB2312"/>
          <w:b/>
          <w:bCs/>
          <w:color w:val="auto"/>
          <w:sz w:val="32"/>
          <w:szCs w:val="32"/>
          <w:u w:val="none"/>
        </w:rPr>
        <w:t>沙湾市——</w:t>
      </w:r>
      <w:r>
        <w:rPr>
          <w:rFonts w:hint="eastAsia" w:ascii="楷体_GB2312" w:hAnsi="楷体_GB2312" w:eastAsia="楷体_GB2312" w:cs="楷体_GB2312"/>
          <w:b/>
          <w:bCs/>
          <w:color w:val="auto"/>
          <w:sz w:val="32"/>
          <w:szCs w:val="32"/>
          <w:u w:val="none"/>
          <w:lang w:eastAsia="zh-CN"/>
        </w:rPr>
        <w:t>天山</w:t>
      </w:r>
      <w:r>
        <w:rPr>
          <w:rFonts w:hint="eastAsia" w:ascii="楷体_GB2312" w:hAnsi="楷体_GB2312" w:eastAsia="楷体_GB2312" w:cs="楷体_GB2312"/>
          <w:b/>
          <w:bCs/>
          <w:color w:val="auto"/>
          <w:sz w:val="32"/>
          <w:szCs w:val="32"/>
          <w:u w:val="none"/>
        </w:rPr>
        <w:t>马背文旅融合示范区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40" w:lineRule="exact"/>
        <w:ind w:firstLine="643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u w:val="none"/>
          <w:lang w:eastAsia="zh-CN"/>
        </w:rPr>
        <w:t>发展</w:t>
      </w: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u w:val="none"/>
        </w:rPr>
        <w:t>定位：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</w:rPr>
        <w:t>依托鹿角湾、安集海大峡谷优质草原峡谷旅游资源，发展近郊休闲骑乘、马背露营、马文化研学、草原观光业态，打造北疆城市周末短途马背休闲核心区。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40" w:lineRule="exact"/>
        <w:ind w:firstLine="643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u w:val="none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u w:val="none"/>
        </w:rPr>
        <w:t>核心任务：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eastAsia="zh-CN"/>
        </w:rPr>
        <w:t>打造天山沿线草原文旅融合示范区，依托马背文化资源，促进文旅深度融合发展；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</w:rPr>
        <w:t>以合作社形式重点发展文旅马产业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eastAsia="zh-CN"/>
        </w:rPr>
        <w:t>；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</w:rPr>
        <w:t>建成2条标准化精品草原骑乘线路、落地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val="en-US" w:eastAsia="zh-CN"/>
        </w:rPr>
        <w:t>1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</w:rPr>
        <w:t>处马文化研学体验基地；配套马背露营、星空草原骑游等轻量文旅项目；建设小型综合赛马场，每年举办马文化旅游节民俗赛马活动；选取近郊中小学开展马背研学合作，定期组织学生走进草原马场开展户外马术骑行实践课程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eastAsia="zh-CN"/>
        </w:rPr>
        <w:t>；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</w:rPr>
        <w:t>统筹整合全市马文旅经营主体，统一运营标准、开展产销对接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eastAsia="zh-CN"/>
        </w:rPr>
        <w:t>；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u w:val="none"/>
          <w:lang w:val="en-US" w:eastAsia="zh-CN"/>
        </w:rPr>
        <w:t>推进马产业优质饲草料保障基地建设，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u w:val="none"/>
        </w:rPr>
        <w:t>精准落地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u w:val="none"/>
          <w:lang w:val="en-US" w:eastAsia="zh-CN"/>
        </w:rPr>
        <w:t>天然草原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u w:val="none"/>
        </w:rPr>
        <w:t>人工草地1.5万亩建设指标。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40" w:lineRule="exact"/>
        <w:ind w:firstLine="643" w:firstLineChars="200"/>
        <w:jc w:val="both"/>
        <w:textAlignment w:val="auto"/>
        <w:outlineLvl w:val="9"/>
        <w:rPr>
          <w:rFonts w:hint="eastAsia" w:ascii="楷体_GB2312" w:hAnsi="楷体_GB2312" w:eastAsia="楷体_GB2312" w:cs="楷体_GB2312"/>
          <w:b/>
          <w:bCs/>
          <w:color w:val="auto"/>
          <w:sz w:val="32"/>
          <w:szCs w:val="32"/>
          <w:u w:val="none"/>
        </w:rPr>
      </w:pPr>
      <w:r>
        <w:rPr>
          <w:rFonts w:hint="eastAsia" w:ascii="楷体_GB2312" w:hAnsi="楷体_GB2312" w:eastAsia="楷体_GB2312" w:cs="楷体_GB2312"/>
          <w:b/>
          <w:bCs/>
          <w:color w:val="auto"/>
          <w:sz w:val="32"/>
          <w:szCs w:val="32"/>
          <w:u w:val="none"/>
        </w:rPr>
        <w:t>（五）托里县——生态肉用马主产区+马奶加工重点县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40" w:lineRule="exact"/>
        <w:ind w:firstLine="480"/>
        <w:jc w:val="both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u w:val="none"/>
          <w:lang w:eastAsia="zh-CN"/>
        </w:rPr>
        <w:t>发展</w:t>
      </w: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u w:val="none"/>
        </w:rPr>
        <w:t>定位：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</w:rPr>
        <w:t>依托资源禀赋，打造天然放牧肉马标准化育肥基地、马奶加工重点县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eastAsia="zh-CN"/>
        </w:rPr>
        <w:t>；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val="en-US" w:eastAsia="zh-CN"/>
        </w:rPr>
        <w:t>依托库普乡沙孜湖、阿克别里斗乡果子沟、乌雪特乡、哈图镇白杨河现有文旅资源，在重点牧业乡镇打造大众可参与的草原骑乘、马术研学、驯马体验项目，丰富文旅供给；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</w:rPr>
        <w:t>推行生态散养配套适度规模育肥模式，构建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eastAsia="zh-CN"/>
        </w:rPr>
        <w:t>“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</w:rPr>
        <w:t>生态养殖+精深加工+民俗文旅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eastAsia="zh-CN"/>
        </w:rPr>
        <w:t>”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</w:rPr>
        <w:t>融合发展格局。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40" w:lineRule="exact"/>
        <w:ind w:firstLine="480"/>
        <w:jc w:val="both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u w:val="none"/>
        </w:rPr>
        <w:t>核心任务：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</w:rPr>
        <w:t>以库普乡、多拉特乡两大核心牧业乡镇为重点打造生态肉马示范集群，年出栏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</w:rPr>
        <w:t>000匹以上；重点发展马奶加工产业，打造地域品牌；引进肉马加工龙头企业，建设规模养殖基地；推动萨孜湖文旅结合，发展马文旅产业；支持企业推进马肉、马奶加工资质认证，提高产品标准。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40" w:lineRule="exact"/>
        <w:ind w:firstLine="643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u w:val="none"/>
        </w:rPr>
      </w:pPr>
      <w:r>
        <w:rPr>
          <w:rFonts w:hint="eastAsia" w:ascii="楷体_GB2312" w:hAnsi="楷体_GB2312" w:eastAsia="楷体_GB2312" w:cs="楷体_GB2312"/>
          <w:b/>
          <w:bCs/>
          <w:color w:val="auto"/>
          <w:sz w:val="32"/>
          <w:szCs w:val="32"/>
          <w:u w:val="none"/>
        </w:rPr>
        <w:t>（六）裕民县——全地区马产业核心示范区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40" w:lineRule="exact"/>
        <w:ind w:firstLine="480"/>
        <w:jc w:val="both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u w:val="none"/>
          <w:lang w:eastAsia="zh-CN"/>
        </w:rPr>
        <w:t>发展</w:t>
      </w: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u w:val="none"/>
        </w:rPr>
        <w:t>定位：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</w:rPr>
        <w:t>依托国家级马标准化示范场基础，打造地区良种繁育高地、北疆标准化赛马赛事中心、马文化小镇核心承载区，发展肉用、运动马双轨产业，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val="en-US" w:eastAsia="zh-CN"/>
        </w:rPr>
        <w:t>努力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</w:rPr>
        <w:t>建成县域特色富民产业。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40" w:lineRule="exact"/>
        <w:ind w:firstLine="480"/>
        <w:jc w:val="both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u w:val="none"/>
        </w:rPr>
        <w:t>核心任务：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val="en-US" w:eastAsia="zh-CN"/>
        </w:rPr>
        <w:t>依托现有配种站，积极培育优质种公马，逐年扩大良种改良覆盖面；升级改造现有标准赛马场，充分发挥好赛马协会作用，定期举办统一、规范、有影响力的赛事活动，形成“季季有大赛、年年有盛会”的常态化赛事格局，打造“裕民山花赛马”IP；布局马文化体验展馆；推动骑马进校园兴趣班；塔斯特景区发展文旅马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40" w:lineRule="exact"/>
        <w:ind w:firstLine="643" w:firstLineChars="200"/>
        <w:jc w:val="both"/>
        <w:textAlignment w:val="auto"/>
        <w:outlineLvl w:val="9"/>
        <w:rPr>
          <w:rFonts w:hint="eastAsia" w:ascii="楷体_GB2312" w:hAnsi="楷体_GB2312" w:eastAsia="楷体_GB2312" w:cs="楷体_GB2312"/>
          <w:b/>
          <w:bCs/>
          <w:color w:val="auto"/>
          <w:sz w:val="32"/>
          <w:szCs w:val="32"/>
          <w:u w:val="none"/>
        </w:rPr>
      </w:pPr>
      <w:r>
        <w:rPr>
          <w:rFonts w:hint="eastAsia" w:ascii="楷体_GB2312" w:hAnsi="楷体_GB2312" w:eastAsia="楷体_GB2312" w:cs="楷体_GB2312"/>
          <w:b/>
          <w:bCs/>
          <w:color w:val="auto"/>
          <w:sz w:val="32"/>
          <w:szCs w:val="32"/>
          <w:u w:val="none"/>
        </w:rPr>
        <w:t>（七）和布克赛尔蒙古自治县——肉乳兼用马繁育区、</w:t>
      </w:r>
      <w:r>
        <w:rPr>
          <w:rFonts w:hint="eastAsia" w:ascii="楷体_GB2312" w:hAnsi="楷体_GB2312" w:eastAsia="楷体_GB2312" w:cs="楷体_GB2312"/>
          <w:b/>
          <w:bCs/>
          <w:color w:val="auto"/>
          <w:sz w:val="32"/>
          <w:szCs w:val="32"/>
          <w:u w:val="none"/>
          <w:lang w:val="en-US" w:eastAsia="zh-CN"/>
        </w:rPr>
        <w:t>马肉加工区、</w:t>
      </w:r>
      <w:r>
        <w:rPr>
          <w:rFonts w:hint="eastAsia" w:ascii="楷体_GB2312" w:hAnsi="楷体_GB2312" w:eastAsia="楷体_GB2312" w:cs="楷体_GB2312"/>
          <w:b/>
          <w:bCs/>
          <w:color w:val="auto"/>
          <w:sz w:val="32"/>
          <w:szCs w:val="32"/>
          <w:u w:val="none"/>
        </w:rPr>
        <w:t>江格尔马民俗文旅区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40" w:lineRule="exact"/>
        <w:ind w:firstLine="643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u w:val="none"/>
          <w:lang w:eastAsia="zh-CN"/>
        </w:rPr>
        <w:t>发展</w:t>
      </w: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u w:val="none"/>
        </w:rPr>
        <w:t>定位：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</w:rPr>
        <w:t>依托县域草场资源，以肉乳兼用马良种繁育为基础，深挖江格尔民俗文化打造马文旅示范项目，到2028年实现全县马匹存栏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val="en-US" w:eastAsia="zh-CN"/>
        </w:rPr>
        <w:t>2.69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</w:rPr>
        <w:t>万匹以上。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40" w:lineRule="exact"/>
        <w:ind w:firstLine="643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u w:val="none"/>
        </w:rPr>
        <w:t>核心任务：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</w:rPr>
        <w:t>扶持辖区内马产业经营主体提质扩容，同步发展肉用、奶用马全链条产业；培育龙头企业集中收奶发展产业链；统一产品标准、包装标识，做强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eastAsia="zh-CN"/>
        </w:rPr>
        <w:t>“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</w:rPr>
        <w:t>赛尔千里驹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eastAsia="zh-CN"/>
        </w:rPr>
        <w:t>”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</w:rPr>
        <w:t>区域公共品牌；依托江格尔民俗资源，常态化举办江格尔那达慕赛马、马文化节，打造马文化旅游示范项目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eastAsia="zh-CN"/>
        </w:rPr>
        <w:t>；推动开展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val="en-US" w:eastAsia="zh-CN"/>
        </w:rPr>
        <w:t>青少年马背民俗体验活动，面向中小学开展马背民俗与基础骑行课程；落实马产业优质饲草料保障基地建设任务，落地天然草原人工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</w:rPr>
        <w:t>草地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val="en-US" w:eastAsia="zh-CN"/>
        </w:rPr>
        <w:t>2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</w:rPr>
        <w:t>万亩建设指标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eastAsia="zh-CN"/>
        </w:rPr>
        <w:t>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</w:rPr>
        <w:t>依托国投公司5000亩滴灌草料基地保障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val="en-US" w:eastAsia="zh-CN"/>
        </w:rPr>
        <w:t>马产业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</w:rPr>
        <w:t>饲草供应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firstLine="640" w:firstLineChars="200"/>
        <w:textAlignment w:val="auto"/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  <w:u w:val="none"/>
        </w:rPr>
      </w:pPr>
      <w:r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  <w:u w:val="none"/>
          <w:lang w:val="en-US" w:eastAsia="zh-CN"/>
        </w:rPr>
        <w:t>三</w:t>
      </w:r>
      <w:r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  <w:u w:val="none"/>
        </w:rPr>
        <w:t>、实施步骤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60" w:lineRule="exact"/>
        <w:ind w:firstLine="643" w:firstLineChars="200"/>
        <w:jc w:val="both"/>
        <w:textAlignment w:val="auto"/>
        <w:outlineLvl w:val="9"/>
        <w:rPr>
          <w:rFonts w:hint="eastAsia" w:ascii="楷体_GB2312" w:hAnsi="楷体_GB2312" w:eastAsia="楷体_GB2312" w:cs="楷体_GB2312"/>
          <w:b/>
          <w:bCs/>
          <w:color w:val="auto"/>
          <w:sz w:val="32"/>
          <w:szCs w:val="32"/>
          <w:u w:val="none"/>
        </w:rPr>
      </w:pPr>
      <w:r>
        <w:rPr>
          <w:rFonts w:hint="eastAsia" w:ascii="楷体_GB2312" w:hAnsi="楷体_GB2312" w:eastAsia="楷体_GB2312" w:cs="楷体_GB2312"/>
          <w:b/>
          <w:bCs/>
          <w:color w:val="auto"/>
          <w:sz w:val="32"/>
          <w:szCs w:val="32"/>
          <w:u w:val="none"/>
        </w:rPr>
        <w:t>第一阶段：夯实基础扩群攻坚阶段（2026年）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60" w:lineRule="exact"/>
        <w:ind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</w:rPr>
        <w:t>全面启动马产业三年行动，各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eastAsia="zh-CN"/>
        </w:rPr>
        <w:t>县（市）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</w:rPr>
        <w:t>制定本地实施方案，启动标准化配种站改造提升，落实人工授精补贴政策；组建地区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val="en-US" w:eastAsia="zh-CN"/>
        </w:rPr>
        <w:t>马业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</w:rPr>
        <w:t>协会，制定年度赛事计划；启动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val="en-US" w:eastAsia="zh-CN"/>
        </w:rPr>
        <w:t>三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</w:rPr>
        <w:t>大马肉加工区规划建设；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val="en-US" w:eastAsia="zh-CN"/>
        </w:rPr>
        <w:t>落地首批校园马术试点学校，配齐基础骑行教学装备；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</w:rPr>
        <w:t>开展第一轮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eastAsia="zh-CN"/>
        </w:rPr>
        <w:t>人才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</w:rPr>
        <w:t>技术培训；落实地县两级财政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val="en-US" w:eastAsia="zh-CN"/>
        </w:rPr>
        <w:t>扶持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</w:rPr>
        <w:t>资金，配套扶持政策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eastAsia="zh-CN"/>
        </w:rPr>
        <w:t>；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</w:rPr>
        <w:t>全地区马匹存栏稳步增长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eastAsia="zh-CN"/>
        </w:rPr>
        <w:t>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val="en-US" w:eastAsia="zh-CN"/>
        </w:rPr>
        <w:t>马奶、马肉加工产能初步提升，线上线下公共展销平台建成投用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</w:rPr>
        <w:t>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60" w:lineRule="exact"/>
        <w:ind w:firstLine="643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</w:rPr>
      </w:pPr>
      <w:r>
        <w:rPr>
          <w:rFonts w:hint="eastAsia" w:ascii="楷体_GB2312" w:hAnsi="楷体_GB2312" w:eastAsia="楷体_GB2312" w:cs="楷体_GB2312"/>
          <w:b/>
          <w:bCs/>
          <w:color w:val="auto"/>
          <w:sz w:val="32"/>
          <w:szCs w:val="32"/>
          <w:u w:val="none"/>
        </w:rPr>
        <w:t>第二阶段：固链增效全面推进阶段（2027年）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60" w:lineRule="exact"/>
        <w:ind w:firstLine="640" w:firstLineChars="200"/>
        <w:jc w:val="both"/>
        <w:textAlignment w:val="auto"/>
        <w:outlineLvl w:val="9"/>
        <w:rPr>
          <w:rFonts w:hint="default" w:ascii="仿宋_GB2312" w:hAnsi="仿宋_GB2312" w:eastAsia="仿宋_GB2312" w:cs="仿宋_GB2312"/>
          <w:color w:val="auto"/>
          <w:sz w:val="32"/>
          <w:szCs w:val="32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</w:rPr>
        <w:t>良种繁育体系基本建成，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val="en-US" w:eastAsia="zh-CN"/>
        </w:rPr>
        <w:t>新建配种站2个，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</w:rPr>
        <w:t>全地区配种站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val="en-US" w:eastAsia="zh-CN"/>
        </w:rPr>
        <w:t>总计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</w:rPr>
        <w:t>达到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val="en-US" w:eastAsia="zh-CN"/>
        </w:rPr>
        <w:t>11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</w:rPr>
        <w:t>个，年改良马匹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val="en-US" w:eastAsia="zh-CN"/>
        </w:rPr>
        <w:t>750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</w:rPr>
        <w:t>匹；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val="en-US" w:eastAsia="zh-CN"/>
        </w:rPr>
        <w:t>三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</w:rPr>
        <w:t>大加工区初具规模，龙头企业带动作用显现；马奶加工实现突破，托里、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eastAsia="zh-CN"/>
        </w:rPr>
        <w:t>和布克赛尔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</w:rPr>
        <w:t>、塔城三大产区形成产能；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val="en-US" w:eastAsia="zh-CN"/>
        </w:rPr>
        <w:t>校园马术试点扩面至多个县（市）；探索引进马术俱乐部；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</w:rPr>
        <w:t>赛马赛事常态化开展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eastAsia="zh-CN"/>
        </w:rPr>
        <w:t>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val="en-US" w:eastAsia="zh-CN"/>
        </w:rPr>
        <w:t>年举办40场次以上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</w:rPr>
        <w:t>；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val="en-US" w:eastAsia="zh-CN"/>
        </w:rPr>
        <w:t>年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</w:rPr>
        <w:t>培训人才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val="en-US" w:eastAsia="zh-CN"/>
        </w:rPr>
        <w:t>111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</w:rPr>
        <w:t>0人次。年底全地区马匹存栏达到12.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val="en-US" w:eastAsia="zh-CN"/>
        </w:rPr>
        <w:t>66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</w:rPr>
        <w:t>万匹，马肉产量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val="en-US" w:eastAsia="zh-CN"/>
        </w:rPr>
        <w:t>4012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</w:rPr>
        <w:t>吨，马奶产量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val="en-US" w:eastAsia="zh-CN"/>
        </w:rPr>
        <w:t>263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</w:rPr>
        <w:t>吨。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val="en-US" w:eastAsia="zh-CN"/>
        </w:rPr>
        <w:t>财政资金撬动社会资本参与加工、文旅、校园马术项目成效初步显现。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60" w:lineRule="exact"/>
        <w:ind w:firstLine="643" w:firstLineChars="200"/>
        <w:jc w:val="both"/>
        <w:textAlignment w:val="auto"/>
        <w:outlineLvl w:val="9"/>
        <w:rPr>
          <w:rFonts w:hint="eastAsia" w:ascii="楷体_GB2312" w:hAnsi="楷体_GB2312" w:eastAsia="楷体_GB2312" w:cs="楷体_GB2312"/>
          <w:color w:val="auto"/>
          <w:sz w:val="32"/>
          <w:szCs w:val="32"/>
          <w:u w:val="none"/>
        </w:rPr>
      </w:pPr>
      <w:r>
        <w:rPr>
          <w:rFonts w:hint="eastAsia" w:ascii="楷体_GB2312" w:hAnsi="楷体_GB2312" w:eastAsia="楷体_GB2312" w:cs="楷体_GB2312"/>
          <w:b/>
          <w:bCs/>
          <w:color w:val="auto"/>
          <w:sz w:val="32"/>
          <w:szCs w:val="32"/>
          <w:u w:val="none"/>
        </w:rPr>
        <w:t>第三阶段：提质增效收官突破阶段（2028年）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60" w:lineRule="exact"/>
        <w:ind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</w:rPr>
        <w:t>全面完成三年各项目标任务，全地区马匹存栏突破13万匹；马肉产量突破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val="en-US" w:eastAsia="zh-CN"/>
        </w:rPr>
        <w:t>4400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</w:rPr>
        <w:t>吨，马奶产量突破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val="en-US" w:eastAsia="zh-CN"/>
        </w:rPr>
        <w:t>300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</w:rPr>
        <w:t>吨；配种站达到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val="en-US" w:eastAsia="zh-CN"/>
        </w:rPr>
        <w:t>14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</w:rPr>
        <w:t>个，良种繁育体系高效运转；全链条加工、冷链仓储、全域产销流通体系成熟；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val="en-US" w:eastAsia="zh-CN"/>
        </w:rPr>
        <w:t>文旅马骑行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</w:rPr>
        <w:t>常态化运行，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val="en-US" w:eastAsia="zh-CN"/>
        </w:rPr>
        <w:t>部分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</w:rPr>
        <w:t>具备条件中小学开设马术体育选修课，地区马术产教融合实训基地全面投用；赛马、马背研学活动年均50场次以上，年接待马文旅游客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val="en-US" w:eastAsia="zh-CN"/>
        </w:rPr>
        <w:t>1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</w:rPr>
        <w:t>0万人次；三年累计培育本土实用人才3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val="en-US" w:eastAsia="zh-CN"/>
        </w:rPr>
        <w:t>000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</w:rPr>
        <w:t>人；良种繁育、标准养殖、全链加工、产销流通、文旅赛事、校园马术、科技人才、政策保障八大体系全面建成，各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eastAsia="zh-CN"/>
        </w:rPr>
        <w:t>县（市）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</w:rPr>
        <w:t>错位协同发展格局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val="en-US" w:eastAsia="zh-CN"/>
        </w:rPr>
        <w:t>初步形成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</w:rPr>
        <w:t>，马产业成为带动农牧民增收、校园素质教育、乡村振兴的特色产业。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60" w:lineRule="exact"/>
        <w:ind w:firstLine="640" w:firstLineChars="200"/>
        <w:jc w:val="both"/>
        <w:textAlignment w:val="auto"/>
        <w:outlineLvl w:val="9"/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  <w:u w:val="none"/>
        </w:rPr>
      </w:pPr>
      <w:r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  <w:u w:val="none"/>
          <w:lang w:val="en-US" w:eastAsia="zh-CN"/>
        </w:rPr>
        <w:t>四</w:t>
      </w:r>
      <w:r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  <w:u w:val="none"/>
        </w:rPr>
        <w:t>、保障措施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60" w:lineRule="exact"/>
        <w:ind w:firstLine="643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</w:rPr>
      </w:pPr>
      <w:r>
        <w:rPr>
          <w:rFonts w:hint="eastAsia" w:ascii="楷体_GB2312" w:hAnsi="楷体_GB2312" w:eastAsia="楷体_GB2312" w:cs="楷体_GB2312"/>
          <w:b/>
          <w:bCs/>
          <w:color w:val="auto"/>
          <w:sz w:val="32"/>
          <w:szCs w:val="32"/>
          <w:u w:val="none"/>
        </w:rPr>
        <w:t>（一）加强组织领导，压实工作责任</w:t>
      </w:r>
      <w:r>
        <w:rPr>
          <w:rFonts w:hint="eastAsia" w:ascii="楷体_GB2312" w:hAnsi="楷体_GB2312" w:eastAsia="楷体_GB2312" w:cs="楷体_GB2312"/>
          <w:b/>
          <w:bCs/>
          <w:color w:val="auto"/>
          <w:sz w:val="32"/>
          <w:szCs w:val="32"/>
          <w:u w:val="none"/>
          <w:lang w:eastAsia="zh-CN"/>
        </w:rPr>
        <w:t>。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eastAsia="zh-CN"/>
        </w:rPr>
        <w:t>地区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val="en-US" w:eastAsia="zh-CN"/>
        </w:rPr>
        <w:t>成立马产业工作专班，联合地区发改委、教育局、科技局、工信局、财政局、人社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</w:rPr>
        <w:t>局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eastAsia="zh-CN"/>
        </w:rPr>
        <w:t>、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val="en-US" w:eastAsia="zh-CN"/>
        </w:rPr>
        <w:t>自然资源局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</w:rPr>
        <w:t>、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val="en-US" w:eastAsia="zh-CN"/>
        </w:rPr>
        <w:t>生态环境局、农业农村局、商务局、文体广旅局、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</w:rPr>
        <w:t>市场监管局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eastAsia="zh-CN"/>
        </w:rPr>
        <w:t>、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val="en-US" w:eastAsia="zh-CN"/>
        </w:rPr>
        <w:t>林草局、金融监管局塔城分局等部门，统筹推进马产业高质量发展三年行动方案实施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</w:rPr>
        <w:t>，协调各县（市）、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eastAsia="zh-CN"/>
        </w:rPr>
        <w:t>相关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</w:rPr>
        <w:t>部门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eastAsia="zh-CN"/>
        </w:rPr>
        <w:t>落实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</w:rPr>
        <w:t>重点任务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eastAsia="zh-CN"/>
        </w:rPr>
        <w:t>；各县（市）政协指定一名领导配合抓好工作落地，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</w:rPr>
        <w:t>确保三年行动目标如期实现。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60" w:lineRule="exact"/>
        <w:ind w:firstLine="643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</w:rPr>
      </w:pPr>
      <w:r>
        <w:rPr>
          <w:rFonts w:hint="eastAsia" w:ascii="楷体_GB2312" w:hAnsi="楷体_GB2312" w:eastAsia="楷体_GB2312" w:cs="楷体_GB2312"/>
          <w:b/>
          <w:bCs/>
          <w:color w:val="auto"/>
          <w:sz w:val="32"/>
          <w:szCs w:val="32"/>
          <w:u w:val="none"/>
        </w:rPr>
        <w:t>（二）压实属地责任，强化考核督导</w:t>
      </w:r>
      <w:r>
        <w:rPr>
          <w:rFonts w:hint="eastAsia" w:ascii="楷体_GB2312" w:hAnsi="楷体_GB2312" w:eastAsia="楷体_GB2312" w:cs="楷体_GB2312"/>
          <w:b/>
          <w:bCs/>
          <w:color w:val="auto"/>
          <w:sz w:val="32"/>
          <w:szCs w:val="32"/>
          <w:u w:val="none"/>
          <w:lang w:eastAsia="zh-CN"/>
        </w:rPr>
        <w:t>。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</w:rPr>
        <w:t>各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eastAsia="zh-CN"/>
        </w:rPr>
        <w:t>县（市）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</w:rPr>
        <w:t>将马产业发展纳入乡村振兴重点工作和年度重点任务，制定本地实施方案，细化目标、任务、时限、责任，实行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eastAsia="zh-CN"/>
        </w:rPr>
        <w:t>“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</w:rPr>
        <w:t>一把手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eastAsia="zh-CN"/>
        </w:rPr>
        <w:t>”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</w:rPr>
        <w:t>负责制。地区将马产业发展纳入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eastAsia="zh-CN"/>
        </w:rPr>
        <w:t>县（市）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</w:rPr>
        <w:t>年度绩效考核，强化考核结果运用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eastAsia="zh-CN"/>
        </w:rPr>
        <w:t>。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</w:rPr>
        <w:t>对工作成效显著的单位和个人予以表彰，对工作滞后、推进不力的进行约谈问责。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60" w:lineRule="exact"/>
        <w:ind w:firstLine="643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</w:rPr>
      </w:pPr>
      <w:r>
        <w:rPr>
          <w:rFonts w:hint="eastAsia" w:ascii="楷体_GB2312" w:hAnsi="楷体_GB2312" w:eastAsia="楷体_GB2312" w:cs="楷体_GB2312"/>
          <w:b/>
          <w:bCs/>
          <w:color w:val="auto"/>
          <w:sz w:val="32"/>
          <w:szCs w:val="32"/>
          <w:u w:val="none"/>
        </w:rPr>
        <w:t>（三）强化部门协同，形成工作合力</w:t>
      </w:r>
      <w:r>
        <w:rPr>
          <w:rFonts w:hint="eastAsia" w:ascii="楷体_GB2312" w:hAnsi="楷体_GB2312" w:eastAsia="楷体_GB2312" w:cs="楷体_GB2312"/>
          <w:b/>
          <w:bCs/>
          <w:color w:val="auto"/>
          <w:sz w:val="32"/>
          <w:szCs w:val="32"/>
          <w:u w:val="none"/>
          <w:lang w:eastAsia="zh-CN"/>
        </w:rPr>
        <w:t>。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</w:rPr>
        <w:t>各相关部门各司其职、密切配合、形成合力。农业农村局负责良种繁育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eastAsia="zh-CN"/>
        </w:rPr>
        <w:t>、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val="en-US" w:eastAsia="zh-CN"/>
        </w:rPr>
        <w:t>养殖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</w:rPr>
        <w:t>技术推广；发改委负责项目审批、资金争取；财政局负责专项资金落实、资金监管；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eastAsia="zh-CN"/>
        </w:rPr>
        <w:t>宣传部、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</w:rPr>
        <w:t>文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val="en-US" w:eastAsia="zh-CN"/>
        </w:rPr>
        <w:t>体广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</w:rPr>
        <w:t>旅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val="en-US" w:eastAsia="zh-CN"/>
        </w:rPr>
        <w:t>局、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</w:rPr>
        <w:t>负责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eastAsia="zh-CN"/>
        </w:rPr>
        <w:t>宣传推介、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</w:rPr>
        <w:t>文旅融合、赛事举办、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val="en-US" w:eastAsia="zh-CN"/>
        </w:rPr>
        <w:t>马业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</w:rPr>
        <w:t>协会运作；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val="en-US" w:eastAsia="zh-CN"/>
        </w:rPr>
        <w:t>政法委、公安局、应急管理局、卫健委负责赛场备案、安全保障；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</w:rPr>
        <w:t>工信局、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val="en-US" w:eastAsia="zh-CN"/>
        </w:rPr>
        <w:t>商务局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</w:rPr>
        <w:t>负责产业项目谋划、招商引资、延伸产业链；市场监管局负责质量监管、标准制定、品牌培育；自然资源局、林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val="en-US" w:eastAsia="zh-CN"/>
        </w:rPr>
        <w:t>业和草原局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eastAsia="zh-CN"/>
        </w:rPr>
        <w:t>、生态环境局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</w:rPr>
        <w:t>负责用地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eastAsia="zh-CN"/>
        </w:rPr>
        <w:t>保障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</w:rPr>
        <w:t>；科技局、人社局负责技术攻关、产学研合作、人才培养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val="en-US" w:eastAsia="zh-CN"/>
        </w:rPr>
        <w:t>引进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</w:rPr>
        <w:t>；金融部门负责信贷支持，创新金融产品。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60" w:lineRule="exact"/>
        <w:ind w:firstLine="643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</w:rPr>
      </w:pPr>
      <w:r>
        <w:rPr>
          <w:rFonts w:hint="eastAsia" w:ascii="楷体_GB2312" w:hAnsi="楷体_GB2312" w:eastAsia="楷体_GB2312" w:cs="楷体_GB2312"/>
          <w:b/>
          <w:bCs/>
          <w:color w:val="auto"/>
          <w:sz w:val="32"/>
          <w:szCs w:val="32"/>
          <w:u w:val="none"/>
        </w:rPr>
        <w:t>（四）完善政策体系，强化要素保障</w:t>
      </w:r>
      <w:r>
        <w:rPr>
          <w:rFonts w:hint="eastAsia" w:ascii="楷体_GB2312" w:hAnsi="楷体_GB2312" w:eastAsia="楷体_GB2312" w:cs="楷体_GB2312"/>
          <w:b/>
          <w:bCs/>
          <w:color w:val="auto"/>
          <w:sz w:val="32"/>
          <w:szCs w:val="32"/>
          <w:u w:val="none"/>
          <w:lang w:eastAsia="zh-CN"/>
        </w:rPr>
        <w:t>。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val="en-US" w:eastAsia="zh-CN"/>
        </w:rPr>
        <w:t>制定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</w:rPr>
        <w:t>马产业专项扶持政策，建立良种补贴、养殖补贴、加工补贴、文旅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val="en-US" w:eastAsia="zh-CN"/>
        </w:rPr>
        <w:t>赛事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</w:rPr>
        <w:t>补贴等政策体系；落实地县两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</w:rPr>
        <w:t>级财政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val="en-US" w:eastAsia="zh-CN"/>
        </w:rPr>
        <w:t>扶持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</w:rPr>
        <w:t>资金，建立多元化投融资机制；保障马产业发展用地、草料地需求；推广活体抵押贷款模式，完善马养殖保险；加强饲草料基地建设，保障冬季补饲需求；强化疫病防控体系建设，确保马属动物重大动物疫病零发生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60" w:lineRule="exact"/>
        <w:ind w:firstLine="643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</w:rPr>
      </w:pPr>
      <w:r>
        <w:rPr>
          <w:rFonts w:hint="eastAsia" w:ascii="楷体_GB2312" w:hAnsi="楷体_GB2312" w:eastAsia="楷体_GB2312" w:cs="楷体_GB2312"/>
          <w:b/>
          <w:bCs/>
          <w:color w:val="auto"/>
          <w:sz w:val="32"/>
          <w:szCs w:val="32"/>
          <w:u w:val="none"/>
        </w:rPr>
        <w:t>（五）加强宣传引导，营造良好氛围</w:t>
      </w:r>
      <w:r>
        <w:rPr>
          <w:rFonts w:hint="eastAsia" w:ascii="楷体_GB2312" w:hAnsi="楷体_GB2312" w:eastAsia="楷体_GB2312" w:cs="楷体_GB2312"/>
          <w:b/>
          <w:bCs/>
          <w:color w:val="auto"/>
          <w:sz w:val="32"/>
          <w:szCs w:val="32"/>
          <w:u w:val="none"/>
          <w:lang w:eastAsia="zh-CN"/>
        </w:rPr>
        <w:t>。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</w:rPr>
        <w:t>综合运用电视、广播、新媒体短视频、入户宣讲、现场观摩、产业论坛、节庆赛事开展全方位宣传；常态化举办马产品展销、马背文化节庆、马术成果展示活动；拍摄塔城马产业、马背民俗、马术科普宣传片，联动官方媒体、自媒体网红全域推介；转变农牧民传统养殖观念，提升学校、家长对青少年马术骑行素质教育的认可度，营造全社会共同支持现代马产业的良好发展氛围。</w:t>
      </w:r>
    </w:p>
    <w:sectPr>
      <w:footerReference r:id="rId3" w:type="default"/>
      <w:pgSz w:w="12240" w:h="15840"/>
      <w:pgMar w:top="1440" w:right="1800" w:bottom="1440" w:left="1800" w:header="720" w:footer="720" w:gutter="0"/>
      <w:pgNumType w:fmt="decimal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MS Gothic">
    <w:panose1 w:val="020B0609070205080204"/>
    <w:charset w:val="80"/>
    <w:family w:val="auto"/>
    <w:pitch w:val="default"/>
    <w:sig w:usb0="E00002FF" w:usb1="6AC7FDFB" w:usb2="08000012" w:usb3="00000000" w:csb0="4002009F" w:csb1="DFD70000"/>
  </w:font>
  <w:font w:name="Courier">
    <w:altName w:val="Courier New"/>
    <w:panose1 w:val="02060409020205020404"/>
    <w:charset w:val="00"/>
    <w:family w:val="auto"/>
    <w:pitch w:val="default"/>
    <w:sig w:usb0="00000000" w:usb1="00000000" w:usb2="00000000" w:usb3="00000000" w:csb0="00000093" w:csb1="00000000"/>
  </w:font>
  <w:font w:name="ＭＳ 明朝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auto"/>
    <w:pitch w:val="default"/>
    <w:sig w:usb0="E00006FF" w:usb1="420024FF" w:usb2="02000000" w:usb3="00000000" w:csb0="2000019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5"/>
    </w:pPr>
    <w:r>
      <w:rPr>
        <w:sz w:val="24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posOffset>2331085</wp:posOffset>
              </wp:positionH>
              <wp:positionV relativeFrom="paragraph">
                <wp:posOffset>-129540</wp:posOffset>
              </wp:positionV>
              <wp:extent cx="1828800" cy="1828800"/>
              <wp:effectExtent l="0" t="0" r="0" b="0"/>
              <wp:wrapNone/>
              <wp:docPr id="9" name="文本框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5"/>
                            <w:rPr>
                              <w:rFonts w:ascii="宋体" w:hAnsi="宋体" w:eastAsia="宋体"/>
                              <w:sz w:val="28"/>
                            </w:rPr>
                          </w:pP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>—</w:t>
                          </w:r>
                          <w:r>
                            <w:rPr>
                              <w:rFonts w:ascii="宋体" w:hAnsi="宋体" w:eastAsia="宋体"/>
                              <w:sz w:val="24"/>
                            </w:rPr>
                            <w:t>　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begin"/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>1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end"/>
                          </w:r>
                          <w:r>
                            <w:rPr>
                              <w:rFonts w:ascii="宋体" w:hAnsi="宋体" w:eastAsia="宋体"/>
                              <w:sz w:val="24"/>
                            </w:rPr>
                            <w:t>　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>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183.55pt;margin-top:-10.2pt;height:144pt;width:144pt;mso-position-horizontal-relative:margin;mso-wrap-style:none;z-index:251659264;mso-width-relative:page;mso-height-relative:page;" filled="f" stroked="f" coordsize="21600,21600" o:gfxdata="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5"/>
                      <w:rPr>
                        <w:rFonts w:ascii="宋体" w:hAnsi="宋体" w:eastAsia="宋体"/>
                        <w:sz w:val="28"/>
                      </w:rPr>
                    </w:pPr>
                    <w:r>
                      <w:rPr>
                        <w:rFonts w:ascii="宋体" w:hAnsi="宋体" w:eastAsia="宋体"/>
                        <w:sz w:val="28"/>
                      </w:rPr>
                      <w:t>—</w:t>
                    </w:r>
                    <w:r>
                      <w:rPr>
                        <w:rFonts w:ascii="宋体" w:hAnsi="宋体" w:eastAsia="宋体"/>
                        <w:sz w:val="24"/>
                      </w:rPr>
                      <w:t>　</w:t>
                    </w:r>
                    <w:r>
                      <w:rPr>
                        <w:rFonts w:ascii="宋体" w:hAnsi="宋体" w:eastAsia="宋体"/>
                        <w:sz w:val="28"/>
                      </w:rPr>
                      <w:fldChar w:fldCharType="begin"/>
                    </w:r>
                    <w:r>
                      <w:rPr>
                        <w:rFonts w:ascii="宋体" w:hAnsi="宋体" w:eastAsia="宋体"/>
                        <w:sz w:val="28"/>
                      </w:rPr>
                      <w:instrText xml:space="preserve"> PAGE  \* MERGEFORMAT </w:instrText>
                    </w:r>
                    <w:r>
                      <w:rPr>
                        <w:rFonts w:ascii="宋体" w:hAnsi="宋体" w:eastAsia="宋体"/>
                        <w:sz w:val="28"/>
                      </w:rPr>
                      <w:fldChar w:fldCharType="separate"/>
                    </w:r>
                    <w:r>
                      <w:rPr>
                        <w:rFonts w:ascii="宋体" w:hAnsi="宋体" w:eastAsia="宋体"/>
                        <w:sz w:val="28"/>
                      </w:rPr>
                      <w:t>1</w:t>
                    </w:r>
                    <w:r>
                      <w:rPr>
                        <w:rFonts w:ascii="宋体" w:hAnsi="宋体" w:eastAsia="宋体"/>
                        <w:sz w:val="28"/>
                      </w:rPr>
                      <w:fldChar w:fldCharType="end"/>
                    </w:r>
                    <w:r>
                      <w:rPr>
                        <w:rFonts w:ascii="宋体" w:hAnsi="宋体" w:eastAsia="宋体"/>
                        <w:sz w:val="24"/>
                      </w:rPr>
                      <w:t>　</w:t>
                    </w:r>
                    <w:r>
                      <w:rPr>
                        <w:rFonts w:ascii="宋体" w:hAnsi="宋体" w:eastAsia="宋体"/>
                        <w:sz w:val="28"/>
                      </w:rPr>
                      <w:t>—</w:t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E"/>
    <w:multiLevelType w:val="singleLevel"/>
    <w:tmpl w:val="FFFFFF7E"/>
    <w:lvl w:ilvl="0" w:tentative="0">
      <w:start w:val="1"/>
      <w:numFmt w:val="decimal"/>
      <w:pStyle w:val="21"/>
      <w:lvlText w:val="%1."/>
      <w:lvlJc w:val="left"/>
      <w:pPr>
        <w:tabs>
          <w:tab w:val="left" w:pos="1080"/>
        </w:tabs>
        <w:ind w:left="1080" w:hanging="360"/>
      </w:pPr>
    </w:lvl>
  </w:abstractNum>
  <w:abstractNum w:abstractNumId="1">
    <w:nsid w:val="FFFFFF7F"/>
    <w:multiLevelType w:val="singleLevel"/>
    <w:tmpl w:val="FFFFFF7F"/>
    <w:lvl w:ilvl="0" w:tentative="0">
      <w:start w:val="1"/>
      <w:numFmt w:val="decimal"/>
      <w:pStyle w:val="12"/>
      <w:lvlText w:val="%1."/>
      <w:lvlJc w:val="left"/>
      <w:pPr>
        <w:tabs>
          <w:tab w:val="left" w:pos="720"/>
        </w:tabs>
        <w:ind w:left="720" w:hanging="360"/>
      </w:pPr>
    </w:lvl>
  </w:abstractNum>
  <w:abstractNum w:abstractNumId="2">
    <w:nsid w:val="FFFFFF82"/>
    <w:multiLevelType w:val="singleLevel"/>
    <w:tmpl w:val="FFFFFF82"/>
    <w:lvl w:ilvl="0" w:tentative="0">
      <w:start w:val="1"/>
      <w:numFmt w:val="bullet"/>
      <w:pStyle w:val="19"/>
      <w:lvlText w:val=""/>
      <w:lvlJc w:val="left"/>
      <w:pPr>
        <w:tabs>
          <w:tab w:val="left" w:pos="1080"/>
        </w:tabs>
        <w:ind w:left="1080" w:hanging="360"/>
      </w:pPr>
      <w:rPr>
        <w:rFonts w:hint="default" w:ascii="Symbol" w:hAnsi="Symbol"/>
      </w:rPr>
    </w:lvl>
  </w:abstractNum>
  <w:abstractNum w:abstractNumId="3">
    <w:nsid w:val="FFFFFF83"/>
    <w:multiLevelType w:val="singleLevel"/>
    <w:tmpl w:val="FFFFFF83"/>
    <w:lvl w:ilvl="0" w:tentative="0">
      <w:start w:val="1"/>
      <w:numFmt w:val="bullet"/>
      <w:pStyle w:val="24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</w:rPr>
    </w:lvl>
  </w:abstractNum>
  <w:abstractNum w:abstractNumId="4">
    <w:nsid w:val="FFFFFF88"/>
    <w:multiLevelType w:val="singleLevel"/>
    <w:tmpl w:val="FFFFFF88"/>
    <w:lvl w:ilvl="0" w:tentative="0">
      <w:start w:val="1"/>
      <w:numFmt w:val="decimal"/>
      <w:pStyle w:val="14"/>
      <w:lvlText w:val="%1."/>
      <w:lvlJc w:val="left"/>
      <w:pPr>
        <w:tabs>
          <w:tab w:val="left" w:pos="360"/>
        </w:tabs>
        <w:ind w:left="360" w:hanging="360"/>
      </w:pPr>
    </w:lvl>
  </w:abstractNum>
  <w:abstractNum w:abstractNumId="5">
    <w:nsid w:val="FFFFFF89"/>
    <w:multiLevelType w:val="singleLevel"/>
    <w:tmpl w:val="FFFFFF89"/>
    <w:lvl w:ilvl="0" w:tentative="0">
      <w:start w:val="1"/>
      <w:numFmt w:val="bullet"/>
      <w:pStyle w:val="16"/>
      <w:lvlText w:val=""/>
      <w:lvlJc w:val="left"/>
      <w:pPr>
        <w:tabs>
          <w:tab w:val="left" w:pos="360"/>
        </w:tabs>
        <w:ind w:left="360" w:hanging="360"/>
      </w:pPr>
      <w:rPr>
        <w:rFonts w:hint="default" w:ascii="Symbol" w:hAnsi="Symbol"/>
      </w:rPr>
    </w:lvl>
  </w:abstractNum>
  <w:num w:numId="1">
    <w:abstractNumId w:val="1"/>
  </w:num>
  <w:num w:numId="2">
    <w:abstractNumId w:val="4"/>
  </w:num>
  <w:num w:numId="3">
    <w:abstractNumId w:val="5"/>
  </w:num>
  <w:num w:numId="4">
    <w:abstractNumId w:val="2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0"/>
  <w:bordersDoNotSurroundFooter w:val="0"/>
  <w:documentProtection w:enforcement="0"/>
  <w:defaultTabStop w:val="720"/>
  <w:displayHorizontalDrawingGridEvery w:val="1"/>
  <w:displayVerticalDrawingGridEvery w:val="1"/>
  <w:noPunctuationKerning w:val="1"/>
  <w:characterSpacingControl w:val="doNotCompress"/>
  <w:compat>
    <w:doNotExpandShiftReturn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64DCF"/>
    <w:rsid w:val="0029639D"/>
    <w:rsid w:val="00326F90"/>
    <w:rsid w:val="00597494"/>
    <w:rsid w:val="00AA1D8D"/>
    <w:rsid w:val="00B47730"/>
    <w:rsid w:val="00B55938"/>
    <w:rsid w:val="00BB255B"/>
    <w:rsid w:val="00CB0664"/>
    <w:rsid w:val="00FC693F"/>
    <w:rsid w:val="01B31FD7"/>
    <w:rsid w:val="01CF7B1B"/>
    <w:rsid w:val="01E435E5"/>
    <w:rsid w:val="02363F68"/>
    <w:rsid w:val="024871CF"/>
    <w:rsid w:val="02923E33"/>
    <w:rsid w:val="029B5BBF"/>
    <w:rsid w:val="02AE478C"/>
    <w:rsid w:val="02B0673A"/>
    <w:rsid w:val="03750EEF"/>
    <w:rsid w:val="03772E0A"/>
    <w:rsid w:val="03C52CBC"/>
    <w:rsid w:val="03EB1136"/>
    <w:rsid w:val="03F8459D"/>
    <w:rsid w:val="04000479"/>
    <w:rsid w:val="041353EC"/>
    <w:rsid w:val="04897582"/>
    <w:rsid w:val="04F544BF"/>
    <w:rsid w:val="053A13B6"/>
    <w:rsid w:val="056A0DEE"/>
    <w:rsid w:val="05F851DA"/>
    <w:rsid w:val="060422D9"/>
    <w:rsid w:val="065232EA"/>
    <w:rsid w:val="06CB674F"/>
    <w:rsid w:val="06FD1204"/>
    <w:rsid w:val="0700541D"/>
    <w:rsid w:val="07354BE2"/>
    <w:rsid w:val="07400878"/>
    <w:rsid w:val="075854A9"/>
    <w:rsid w:val="0764271A"/>
    <w:rsid w:val="079E00C6"/>
    <w:rsid w:val="07B42F31"/>
    <w:rsid w:val="07C558F3"/>
    <w:rsid w:val="07E97E0B"/>
    <w:rsid w:val="07F74CA0"/>
    <w:rsid w:val="07FD597E"/>
    <w:rsid w:val="0839318B"/>
    <w:rsid w:val="08534C3A"/>
    <w:rsid w:val="0856053C"/>
    <w:rsid w:val="088531DE"/>
    <w:rsid w:val="08F50081"/>
    <w:rsid w:val="091D60C1"/>
    <w:rsid w:val="095E5067"/>
    <w:rsid w:val="0A7F57F3"/>
    <w:rsid w:val="0AB1211B"/>
    <w:rsid w:val="0AF66BAE"/>
    <w:rsid w:val="0BE3000C"/>
    <w:rsid w:val="0C203DF5"/>
    <w:rsid w:val="0CCD00B0"/>
    <w:rsid w:val="0D3061B1"/>
    <w:rsid w:val="0D6B0182"/>
    <w:rsid w:val="0DB20D09"/>
    <w:rsid w:val="0DB82C12"/>
    <w:rsid w:val="0DBC3817"/>
    <w:rsid w:val="0DF17957"/>
    <w:rsid w:val="0E2C734E"/>
    <w:rsid w:val="0E3F056D"/>
    <w:rsid w:val="0EB208AB"/>
    <w:rsid w:val="0EC40E38"/>
    <w:rsid w:val="0EF410A3"/>
    <w:rsid w:val="0F0E5B7A"/>
    <w:rsid w:val="0F4920A4"/>
    <w:rsid w:val="0F7450E6"/>
    <w:rsid w:val="0F8759EB"/>
    <w:rsid w:val="0FB04764"/>
    <w:rsid w:val="100500B8"/>
    <w:rsid w:val="10BC4184"/>
    <w:rsid w:val="110235F3"/>
    <w:rsid w:val="11213EA8"/>
    <w:rsid w:val="11383ACD"/>
    <w:rsid w:val="117155AA"/>
    <w:rsid w:val="11854CFB"/>
    <w:rsid w:val="125B4B29"/>
    <w:rsid w:val="12C13796"/>
    <w:rsid w:val="12C67A5C"/>
    <w:rsid w:val="130E24FD"/>
    <w:rsid w:val="13173CC8"/>
    <w:rsid w:val="138D798F"/>
    <w:rsid w:val="1424321C"/>
    <w:rsid w:val="142A7B2E"/>
    <w:rsid w:val="144E2788"/>
    <w:rsid w:val="147C16AC"/>
    <w:rsid w:val="148A09C2"/>
    <w:rsid w:val="149C415F"/>
    <w:rsid w:val="14C52697"/>
    <w:rsid w:val="14FC0982"/>
    <w:rsid w:val="14FE50FD"/>
    <w:rsid w:val="15095E33"/>
    <w:rsid w:val="152F7792"/>
    <w:rsid w:val="157967A4"/>
    <w:rsid w:val="157E55BA"/>
    <w:rsid w:val="15B80AFE"/>
    <w:rsid w:val="15D5735F"/>
    <w:rsid w:val="16394F9A"/>
    <w:rsid w:val="163F682C"/>
    <w:rsid w:val="166B3D48"/>
    <w:rsid w:val="16A75C17"/>
    <w:rsid w:val="16AD3FC4"/>
    <w:rsid w:val="17173B30"/>
    <w:rsid w:val="172F4118"/>
    <w:rsid w:val="17A57882"/>
    <w:rsid w:val="17EA54F0"/>
    <w:rsid w:val="18C55350"/>
    <w:rsid w:val="18E018E0"/>
    <w:rsid w:val="19BC4C02"/>
    <w:rsid w:val="1A005DD5"/>
    <w:rsid w:val="1A134FCE"/>
    <w:rsid w:val="1A1C3866"/>
    <w:rsid w:val="1AB64529"/>
    <w:rsid w:val="1B0921EA"/>
    <w:rsid w:val="1B0B4137"/>
    <w:rsid w:val="1B225312"/>
    <w:rsid w:val="1B516D3B"/>
    <w:rsid w:val="1B680005"/>
    <w:rsid w:val="1B9C2E24"/>
    <w:rsid w:val="1BD956BB"/>
    <w:rsid w:val="1C2D2A4D"/>
    <w:rsid w:val="1D116D3C"/>
    <w:rsid w:val="1DC0365D"/>
    <w:rsid w:val="1DC91D6E"/>
    <w:rsid w:val="1E1F615E"/>
    <w:rsid w:val="1E6BF96E"/>
    <w:rsid w:val="1E7E3A1C"/>
    <w:rsid w:val="1EA3650A"/>
    <w:rsid w:val="1EB15386"/>
    <w:rsid w:val="1EEF1B50"/>
    <w:rsid w:val="1F3F8A2F"/>
    <w:rsid w:val="1F4160D7"/>
    <w:rsid w:val="1F537BAB"/>
    <w:rsid w:val="1F7569B8"/>
    <w:rsid w:val="1F7F0253"/>
    <w:rsid w:val="1FA6387D"/>
    <w:rsid w:val="1FCB2BEE"/>
    <w:rsid w:val="201054AB"/>
    <w:rsid w:val="201560AF"/>
    <w:rsid w:val="2060784B"/>
    <w:rsid w:val="20733ECA"/>
    <w:rsid w:val="210C1BA1"/>
    <w:rsid w:val="21D316B4"/>
    <w:rsid w:val="21D46716"/>
    <w:rsid w:val="21DE339D"/>
    <w:rsid w:val="22556736"/>
    <w:rsid w:val="2257160E"/>
    <w:rsid w:val="229144C4"/>
    <w:rsid w:val="22B343FA"/>
    <w:rsid w:val="22F879C6"/>
    <w:rsid w:val="22FD3A0B"/>
    <w:rsid w:val="23144050"/>
    <w:rsid w:val="23746A36"/>
    <w:rsid w:val="238002CA"/>
    <w:rsid w:val="23C81D43"/>
    <w:rsid w:val="2406762A"/>
    <w:rsid w:val="24215577"/>
    <w:rsid w:val="2440451B"/>
    <w:rsid w:val="24466D8E"/>
    <w:rsid w:val="24CC0484"/>
    <w:rsid w:val="25A228CE"/>
    <w:rsid w:val="263C39C6"/>
    <w:rsid w:val="265B794B"/>
    <w:rsid w:val="269037B2"/>
    <w:rsid w:val="26B20144"/>
    <w:rsid w:val="27005766"/>
    <w:rsid w:val="272606F4"/>
    <w:rsid w:val="274B6F9C"/>
    <w:rsid w:val="27A45517"/>
    <w:rsid w:val="27D67706"/>
    <w:rsid w:val="27E04724"/>
    <w:rsid w:val="281C705A"/>
    <w:rsid w:val="284D24AC"/>
    <w:rsid w:val="2857083D"/>
    <w:rsid w:val="286E3A52"/>
    <w:rsid w:val="2923035D"/>
    <w:rsid w:val="29431740"/>
    <w:rsid w:val="29994CF0"/>
    <w:rsid w:val="2A731ED7"/>
    <w:rsid w:val="2A9A2CD0"/>
    <w:rsid w:val="2AAD3327"/>
    <w:rsid w:val="2AD875D8"/>
    <w:rsid w:val="2B0F5533"/>
    <w:rsid w:val="2B5F7125"/>
    <w:rsid w:val="2B6910C5"/>
    <w:rsid w:val="2BF46AAA"/>
    <w:rsid w:val="2C144687"/>
    <w:rsid w:val="2CD5161C"/>
    <w:rsid w:val="2D256762"/>
    <w:rsid w:val="2D2F7082"/>
    <w:rsid w:val="2D4241CE"/>
    <w:rsid w:val="2DB244BE"/>
    <w:rsid w:val="2DBD50E7"/>
    <w:rsid w:val="2DC16AE6"/>
    <w:rsid w:val="2DD53190"/>
    <w:rsid w:val="2DFB6CF8"/>
    <w:rsid w:val="2EF8FE0F"/>
    <w:rsid w:val="2EFF0595"/>
    <w:rsid w:val="2F265668"/>
    <w:rsid w:val="2F2D0876"/>
    <w:rsid w:val="2F5064AC"/>
    <w:rsid w:val="2F536A93"/>
    <w:rsid w:val="2F600CC5"/>
    <w:rsid w:val="2F6F19D9"/>
    <w:rsid w:val="2FB4CC5D"/>
    <w:rsid w:val="2FBE2364"/>
    <w:rsid w:val="2FCC3878"/>
    <w:rsid w:val="301C49B4"/>
    <w:rsid w:val="302F0099"/>
    <w:rsid w:val="303B2E1E"/>
    <w:rsid w:val="307C0198"/>
    <w:rsid w:val="30D04186"/>
    <w:rsid w:val="30DE023D"/>
    <w:rsid w:val="316D01D8"/>
    <w:rsid w:val="328351E0"/>
    <w:rsid w:val="329E1486"/>
    <w:rsid w:val="32CB6763"/>
    <w:rsid w:val="32DC08FC"/>
    <w:rsid w:val="32E66A4C"/>
    <w:rsid w:val="332205C8"/>
    <w:rsid w:val="33307EBA"/>
    <w:rsid w:val="337F1A8A"/>
    <w:rsid w:val="33DE49EA"/>
    <w:rsid w:val="33EA5BD2"/>
    <w:rsid w:val="340C4B71"/>
    <w:rsid w:val="345D8B23"/>
    <w:rsid w:val="34BC1492"/>
    <w:rsid w:val="34D729A4"/>
    <w:rsid w:val="35607A21"/>
    <w:rsid w:val="35874795"/>
    <w:rsid w:val="35D723E7"/>
    <w:rsid w:val="363B7384"/>
    <w:rsid w:val="369E42B3"/>
    <w:rsid w:val="36BA34C2"/>
    <w:rsid w:val="36DC512E"/>
    <w:rsid w:val="3722333B"/>
    <w:rsid w:val="373B27AA"/>
    <w:rsid w:val="37553354"/>
    <w:rsid w:val="377F4883"/>
    <w:rsid w:val="37997307"/>
    <w:rsid w:val="37A3DF49"/>
    <w:rsid w:val="381A5280"/>
    <w:rsid w:val="38333699"/>
    <w:rsid w:val="38CE5CD9"/>
    <w:rsid w:val="38D541F5"/>
    <w:rsid w:val="39097172"/>
    <w:rsid w:val="39A2421E"/>
    <w:rsid w:val="39A5191F"/>
    <w:rsid w:val="39BD1E58"/>
    <w:rsid w:val="39E14683"/>
    <w:rsid w:val="3A2321ED"/>
    <w:rsid w:val="3A9934B1"/>
    <w:rsid w:val="3ABD7014"/>
    <w:rsid w:val="3AD5C6F5"/>
    <w:rsid w:val="3B1148DE"/>
    <w:rsid w:val="3B1B6EF9"/>
    <w:rsid w:val="3B6D0F0B"/>
    <w:rsid w:val="3B765A19"/>
    <w:rsid w:val="3B7F8570"/>
    <w:rsid w:val="3BB14054"/>
    <w:rsid w:val="3BC7E5B2"/>
    <w:rsid w:val="3BD1D384"/>
    <w:rsid w:val="3D3E4A09"/>
    <w:rsid w:val="3D5224A4"/>
    <w:rsid w:val="3D5358A8"/>
    <w:rsid w:val="3D55145D"/>
    <w:rsid w:val="3DF6E00A"/>
    <w:rsid w:val="3E4A49E8"/>
    <w:rsid w:val="3E5BB96E"/>
    <w:rsid w:val="3EBF2E01"/>
    <w:rsid w:val="3EDA4EA7"/>
    <w:rsid w:val="3F38176A"/>
    <w:rsid w:val="3F3F47BD"/>
    <w:rsid w:val="3F417C61"/>
    <w:rsid w:val="3F775C85"/>
    <w:rsid w:val="3F8D4E6D"/>
    <w:rsid w:val="3FAAD640"/>
    <w:rsid w:val="3FC72668"/>
    <w:rsid w:val="3FD7E09D"/>
    <w:rsid w:val="3FF8A8F7"/>
    <w:rsid w:val="3FFDF429"/>
    <w:rsid w:val="3FFF7742"/>
    <w:rsid w:val="40CF35E1"/>
    <w:rsid w:val="418F3A1F"/>
    <w:rsid w:val="41B079AE"/>
    <w:rsid w:val="41C749B0"/>
    <w:rsid w:val="41F37EC0"/>
    <w:rsid w:val="41FB2532"/>
    <w:rsid w:val="4237620D"/>
    <w:rsid w:val="42451B2E"/>
    <w:rsid w:val="426E3909"/>
    <w:rsid w:val="42FD954B"/>
    <w:rsid w:val="439813C3"/>
    <w:rsid w:val="43D8711D"/>
    <w:rsid w:val="44884C54"/>
    <w:rsid w:val="44950F74"/>
    <w:rsid w:val="44A5214F"/>
    <w:rsid w:val="44CB735A"/>
    <w:rsid w:val="450F36EA"/>
    <w:rsid w:val="45167AE7"/>
    <w:rsid w:val="452D3331"/>
    <w:rsid w:val="468531C2"/>
    <w:rsid w:val="46CB3727"/>
    <w:rsid w:val="47537093"/>
    <w:rsid w:val="47EF2794"/>
    <w:rsid w:val="47F85084"/>
    <w:rsid w:val="48666FEA"/>
    <w:rsid w:val="489A01DD"/>
    <w:rsid w:val="49647D77"/>
    <w:rsid w:val="49A0215B"/>
    <w:rsid w:val="49FF7F76"/>
    <w:rsid w:val="4A3D7A5A"/>
    <w:rsid w:val="4A411024"/>
    <w:rsid w:val="4A542F03"/>
    <w:rsid w:val="4A6E0229"/>
    <w:rsid w:val="4AEF1A7C"/>
    <w:rsid w:val="4B3E4A7B"/>
    <w:rsid w:val="4BFE5E87"/>
    <w:rsid w:val="4C144ED6"/>
    <w:rsid w:val="4C4A0B54"/>
    <w:rsid w:val="4C60645B"/>
    <w:rsid w:val="4C7511B6"/>
    <w:rsid w:val="4CA57577"/>
    <w:rsid w:val="4CB94913"/>
    <w:rsid w:val="4CD7191D"/>
    <w:rsid w:val="4CFD4E17"/>
    <w:rsid w:val="4D6F6EB9"/>
    <w:rsid w:val="4D750521"/>
    <w:rsid w:val="4E4D0DDF"/>
    <w:rsid w:val="4EAFC6B4"/>
    <w:rsid w:val="4ECA0682"/>
    <w:rsid w:val="4ECE0417"/>
    <w:rsid w:val="4FDD279E"/>
    <w:rsid w:val="501555F2"/>
    <w:rsid w:val="503107CE"/>
    <w:rsid w:val="50EB4D8E"/>
    <w:rsid w:val="521D2144"/>
    <w:rsid w:val="52283D58"/>
    <w:rsid w:val="523F6CB3"/>
    <w:rsid w:val="5256427D"/>
    <w:rsid w:val="52A01914"/>
    <w:rsid w:val="530C1269"/>
    <w:rsid w:val="53587C0A"/>
    <w:rsid w:val="5386126D"/>
    <w:rsid w:val="53B65F21"/>
    <w:rsid w:val="54295527"/>
    <w:rsid w:val="54531D4B"/>
    <w:rsid w:val="54857F60"/>
    <w:rsid w:val="54F72409"/>
    <w:rsid w:val="55725F47"/>
    <w:rsid w:val="55802B56"/>
    <w:rsid w:val="558C213F"/>
    <w:rsid w:val="55AC3A35"/>
    <w:rsid w:val="55F5CD0D"/>
    <w:rsid w:val="56037D87"/>
    <w:rsid w:val="562B5342"/>
    <w:rsid w:val="563C2AEC"/>
    <w:rsid w:val="56481041"/>
    <w:rsid w:val="56665D1E"/>
    <w:rsid w:val="56850D7E"/>
    <w:rsid w:val="568E7490"/>
    <w:rsid w:val="56F23931"/>
    <w:rsid w:val="56FF3E96"/>
    <w:rsid w:val="571B4AF5"/>
    <w:rsid w:val="577E55A6"/>
    <w:rsid w:val="579A4B38"/>
    <w:rsid w:val="57A2007B"/>
    <w:rsid w:val="57AF67C2"/>
    <w:rsid w:val="57B04FE9"/>
    <w:rsid w:val="57BBED7F"/>
    <w:rsid w:val="57FF139C"/>
    <w:rsid w:val="58AC2902"/>
    <w:rsid w:val="58CC62FA"/>
    <w:rsid w:val="58F86605"/>
    <w:rsid w:val="58FA0338"/>
    <w:rsid w:val="599A2804"/>
    <w:rsid w:val="599F2295"/>
    <w:rsid w:val="59F1D12C"/>
    <w:rsid w:val="5A086442"/>
    <w:rsid w:val="5A5711BF"/>
    <w:rsid w:val="5AA7634B"/>
    <w:rsid w:val="5AD05E8B"/>
    <w:rsid w:val="5B264FEB"/>
    <w:rsid w:val="5B2B529F"/>
    <w:rsid w:val="5B3D158D"/>
    <w:rsid w:val="5B5E47F5"/>
    <w:rsid w:val="5B5E7D8F"/>
    <w:rsid w:val="5BA12CE0"/>
    <w:rsid w:val="5BB7CC5A"/>
    <w:rsid w:val="5BDF6048"/>
    <w:rsid w:val="5BFE37F0"/>
    <w:rsid w:val="5C2C0E70"/>
    <w:rsid w:val="5C52DD0A"/>
    <w:rsid w:val="5C57280E"/>
    <w:rsid w:val="5C6A8949"/>
    <w:rsid w:val="5C9522F3"/>
    <w:rsid w:val="5CF42C81"/>
    <w:rsid w:val="5D862F00"/>
    <w:rsid w:val="5DA96C3A"/>
    <w:rsid w:val="5DB13D45"/>
    <w:rsid w:val="5DF3E815"/>
    <w:rsid w:val="5DFF7997"/>
    <w:rsid w:val="5E155EB1"/>
    <w:rsid w:val="5E4F85A8"/>
    <w:rsid w:val="5E7D3415"/>
    <w:rsid w:val="5EA831A1"/>
    <w:rsid w:val="5EEFCCFF"/>
    <w:rsid w:val="5EFB7EB9"/>
    <w:rsid w:val="5F3F3C9C"/>
    <w:rsid w:val="5F741948"/>
    <w:rsid w:val="5F7FC541"/>
    <w:rsid w:val="5F9E0C97"/>
    <w:rsid w:val="5FA10C71"/>
    <w:rsid w:val="5FB34F9D"/>
    <w:rsid w:val="5FBFD5E4"/>
    <w:rsid w:val="5FDF7367"/>
    <w:rsid w:val="5FF7AD3D"/>
    <w:rsid w:val="5FFF80E2"/>
    <w:rsid w:val="60045493"/>
    <w:rsid w:val="602C270D"/>
    <w:rsid w:val="603D2175"/>
    <w:rsid w:val="60613400"/>
    <w:rsid w:val="60654232"/>
    <w:rsid w:val="608C1EF4"/>
    <w:rsid w:val="60AC0F7A"/>
    <w:rsid w:val="618A7C33"/>
    <w:rsid w:val="61B85B3A"/>
    <w:rsid w:val="624C1ED5"/>
    <w:rsid w:val="62587EE5"/>
    <w:rsid w:val="63BB053E"/>
    <w:rsid w:val="63BF55BA"/>
    <w:rsid w:val="63E15DFA"/>
    <w:rsid w:val="63FE831D"/>
    <w:rsid w:val="642D0685"/>
    <w:rsid w:val="64B22643"/>
    <w:rsid w:val="655D5B66"/>
    <w:rsid w:val="657533E6"/>
    <w:rsid w:val="65BF14FC"/>
    <w:rsid w:val="661F7DE3"/>
    <w:rsid w:val="66331334"/>
    <w:rsid w:val="667D2BB4"/>
    <w:rsid w:val="66A0377F"/>
    <w:rsid w:val="66AF5135"/>
    <w:rsid w:val="670E2260"/>
    <w:rsid w:val="67145C03"/>
    <w:rsid w:val="672F7CD6"/>
    <w:rsid w:val="6737E2FD"/>
    <w:rsid w:val="676236F6"/>
    <w:rsid w:val="67696D81"/>
    <w:rsid w:val="677FCF96"/>
    <w:rsid w:val="678278F4"/>
    <w:rsid w:val="678B06C9"/>
    <w:rsid w:val="67BF0456"/>
    <w:rsid w:val="68494705"/>
    <w:rsid w:val="684A4454"/>
    <w:rsid w:val="699D3BAB"/>
    <w:rsid w:val="69BC4307"/>
    <w:rsid w:val="69D5EE52"/>
    <w:rsid w:val="69EBC881"/>
    <w:rsid w:val="6A044B0E"/>
    <w:rsid w:val="6A48066B"/>
    <w:rsid w:val="6ABB2F30"/>
    <w:rsid w:val="6ACE22AC"/>
    <w:rsid w:val="6ADD0B5E"/>
    <w:rsid w:val="6B282560"/>
    <w:rsid w:val="6BB614C4"/>
    <w:rsid w:val="6BE48FDC"/>
    <w:rsid w:val="6BF7D3A9"/>
    <w:rsid w:val="6C2E6E0A"/>
    <w:rsid w:val="6C4504B1"/>
    <w:rsid w:val="6C940516"/>
    <w:rsid w:val="6CBE48F7"/>
    <w:rsid w:val="6CDA09A4"/>
    <w:rsid w:val="6CFD0123"/>
    <w:rsid w:val="6D778A9A"/>
    <w:rsid w:val="6DB66DFC"/>
    <w:rsid w:val="6DBE6481"/>
    <w:rsid w:val="6DE7F305"/>
    <w:rsid w:val="6DFF4CAB"/>
    <w:rsid w:val="6E21673D"/>
    <w:rsid w:val="6E775D16"/>
    <w:rsid w:val="6E9A19C7"/>
    <w:rsid w:val="6EAF1824"/>
    <w:rsid w:val="6EBF554C"/>
    <w:rsid w:val="6ED9046A"/>
    <w:rsid w:val="6EEA74D2"/>
    <w:rsid w:val="6F1D062A"/>
    <w:rsid w:val="6F3B75C1"/>
    <w:rsid w:val="6F6325CC"/>
    <w:rsid w:val="6F91F04D"/>
    <w:rsid w:val="70056510"/>
    <w:rsid w:val="70275B8D"/>
    <w:rsid w:val="704D1482"/>
    <w:rsid w:val="708E73B5"/>
    <w:rsid w:val="70952E6C"/>
    <w:rsid w:val="70AA28E3"/>
    <w:rsid w:val="70AA443E"/>
    <w:rsid w:val="710245F7"/>
    <w:rsid w:val="712F63C0"/>
    <w:rsid w:val="7148303C"/>
    <w:rsid w:val="719402E3"/>
    <w:rsid w:val="71A650E3"/>
    <w:rsid w:val="71C965BE"/>
    <w:rsid w:val="71E02960"/>
    <w:rsid w:val="72566E3A"/>
    <w:rsid w:val="729A5612"/>
    <w:rsid w:val="72C9159F"/>
    <w:rsid w:val="72D61BF3"/>
    <w:rsid w:val="72F57888"/>
    <w:rsid w:val="731D6723"/>
    <w:rsid w:val="732C0404"/>
    <w:rsid w:val="73480B3B"/>
    <w:rsid w:val="736F85F8"/>
    <w:rsid w:val="737BB0BC"/>
    <w:rsid w:val="737F240C"/>
    <w:rsid w:val="738D5B45"/>
    <w:rsid w:val="73CF662C"/>
    <w:rsid w:val="73CFFC09"/>
    <w:rsid w:val="73EE1D5C"/>
    <w:rsid w:val="73EF5F44"/>
    <w:rsid w:val="73F445CA"/>
    <w:rsid w:val="73FBA4BC"/>
    <w:rsid w:val="74475E69"/>
    <w:rsid w:val="74E53400"/>
    <w:rsid w:val="74F36E7B"/>
    <w:rsid w:val="74F91C79"/>
    <w:rsid w:val="750C2E98"/>
    <w:rsid w:val="758F0779"/>
    <w:rsid w:val="75BF2576"/>
    <w:rsid w:val="75DF6718"/>
    <w:rsid w:val="75FD956C"/>
    <w:rsid w:val="763C6B82"/>
    <w:rsid w:val="7667297D"/>
    <w:rsid w:val="7673CB51"/>
    <w:rsid w:val="768C680C"/>
    <w:rsid w:val="76B466CC"/>
    <w:rsid w:val="76C00D90"/>
    <w:rsid w:val="76EF7E0D"/>
    <w:rsid w:val="77476F3F"/>
    <w:rsid w:val="776B69EE"/>
    <w:rsid w:val="777765BC"/>
    <w:rsid w:val="77842CA8"/>
    <w:rsid w:val="77854826"/>
    <w:rsid w:val="77902BB7"/>
    <w:rsid w:val="779A1633"/>
    <w:rsid w:val="77BFC0BA"/>
    <w:rsid w:val="77C16C09"/>
    <w:rsid w:val="77C3F116"/>
    <w:rsid w:val="77F6BFF1"/>
    <w:rsid w:val="77FB79FE"/>
    <w:rsid w:val="77FF5830"/>
    <w:rsid w:val="784C2F6A"/>
    <w:rsid w:val="787A616E"/>
    <w:rsid w:val="78B32F91"/>
    <w:rsid w:val="78B802F0"/>
    <w:rsid w:val="78C054A7"/>
    <w:rsid w:val="79664D3B"/>
    <w:rsid w:val="79D3424C"/>
    <w:rsid w:val="7A3A0597"/>
    <w:rsid w:val="7A5F4F53"/>
    <w:rsid w:val="7A910122"/>
    <w:rsid w:val="7ACB94A9"/>
    <w:rsid w:val="7ADF72B5"/>
    <w:rsid w:val="7B3D6273"/>
    <w:rsid w:val="7BB96489"/>
    <w:rsid w:val="7BC55B1F"/>
    <w:rsid w:val="7BCA41A5"/>
    <w:rsid w:val="7BDDD1BA"/>
    <w:rsid w:val="7BE62B4A"/>
    <w:rsid w:val="7BEDB8C5"/>
    <w:rsid w:val="7BF12E44"/>
    <w:rsid w:val="7BF96BF0"/>
    <w:rsid w:val="7BFD1D46"/>
    <w:rsid w:val="7C0D34F6"/>
    <w:rsid w:val="7C3E3971"/>
    <w:rsid w:val="7C4405EC"/>
    <w:rsid w:val="7C7A3ADB"/>
    <w:rsid w:val="7C916574"/>
    <w:rsid w:val="7CFC7D65"/>
    <w:rsid w:val="7D1B161F"/>
    <w:rsid w:val="7D1F63B4"/>
    <w:rsid w:val="7D337EF4"/>
    <w:rsid w:val="7D3CBB34"/>
    <w:rsid w:val="7D478AD0"/>
    <w:rsid w:val="7D4B331B"/>
    <w:rsid w:val="7D5E40A0"/>
    <w:rsid w:val="7D893333"/>
    <w:rsid w:val="7DEFD0CB"/>
    <w:rsid w:val="7E6B3474"/>
    <w:rsid w:val="7EAB0068"/>
    <w:rsid w:val="7EABB962"/>
    <w:rsid w:val="7EE7E932"/>
    <w:rsid w:val="7EF77B7E"/>
    <w:rsid w:val="7F3F8AB2"/>
    <w:rsid w:val="7F5671CF"/>
    <w:rsid w:val="7F5F2F69"/>
    <w:rsid w:val="7F5F80D3"/>
    <w:rsid w:val="7F6F0306"/>
    <w:rsid w:val="7F7C65CD"/>
    <w:rsid w:val="7F7D885B"/>
    <w:rsid w:val="7F7F0669"/>
    <w:rsid w:val="7F9AF293"/>
    <w:rsid w:val="7FBF6A7A"/>
    <w:rsid w:val="7FBF9BAF"/>
    <w:rsid w:val="7FCA30B7"/>
    <w:rsid w:val="7FD5833E"/>
    <w:rsid w:val="7FD63304"/>
    <w:rsid w:val="7FD9F3B1"/>
    <w:rsid w:val="7FE40CC2"/>
    <w:rsid w:val="7FF7CE85"/>
    <w:rsid w:val="7FF923FE"/>
    <w:rsid w:val="7FFD1B36"/>
    <w:rsid w:val="7FFDFB43"/>
    <w:rsid w:val="7FFF7F9F"/>
    <w:rsid w:val="7FFFCC18"/>
    <w:rsid w:val="87EFEA51"/>
    <w:rsid w:val="9AFFEB18"/>
    <w:rsid w:val="9D7F4589"/>
    <w:rsid w:val="9EEF4F72"/>
    <w:rsid w:val="9EF547E3"/>
    <w:rsid w:val="9FD747A8"/>
    <w:rsid w:val="AEBF0CB7"/>
    <w:rsid w:val="AFEF0661"/>
    <w:rsid w:val="B5DF5D1F"/>
    <w:rsid w:val="B6FE30F1"/>
    <w:rsid w:val="B7EA5125"/>
    <w:rsid w:val="B7EF2125"/>
    <w:rsid w:val="B7FBDDC6"/>
    <w:rsid w:val="B7FFC03F"/>
    <w:rsid w:val="B9EA30C8"/>
    <w:rsid w:val="BBD1805C"/>
    <w:rsid w:val="BBEF1D48"/>
    <w:rsid w:val="BBFD7D8A"/>
    <w:rsid w:val="BBFFC504"/>
    <w:rsid w:val="BDD392A2"/>
    <w:rsid w:val="BDDD8387"/>
    <w:rsid w:val="BEEFD11A"/>
    <w:rsid w:val="BF5796C8"/>
    <w:rsid w:val="BF99EB60"/>
    <w:rsid w:val="BFDAEC52"/>
    <w:rsid w:val="BFEE65D6"/>
    <w:rsid w:val="BFEF52C4"/>
    <w:rsid w:val="CEA5033A"/>
    <w:rsid w:val="CF7F7620"/>
    <w:rsid w:val="CFDDF932"/>
    <w:rsid w:val="CFDF1492"/>
    <w:rsid w:val="D5EB47B6"/>
    <w:rsid w:val="D75FDB52"/>
    <w:rsid w:val="D97C280E"/>
    <w:rsid w:val="DDEC2AB5"/>
    <w:rsid w:val="DDFF3555"/>
    <w:rsid w:val="DE7DD83C"/>
    <w:rsid w:val="DEFE388C"/>
    <w:rsid w:val="DF3B0C30"/>
    <w:rsid w:val="DF7C1AA0"/>
    <w:rsid w:val="DFAEFCCB"/>
    <w:rsid w:val="DFB31A1A"/>
    <w:rsid w:val="DFDD2469"/>
    <w:rsid w:val="E109891B"/>
    <w:rsid w:val="E3DF1630"/>
    <w:rsid w:val="E3FFC0C3"/>
    <w:rsid w:val="E537A043"/>
    <w:rsid w:val="E7DCC10E"/>
    <w:rsid w:val="E7F18110"/>
    <w:rsid w:val="EB3EB9C3"/>
    <w:rsid w:val="EBFCE6BA"/>
    <w:rsid w:val="ED37D8F5"/>
    <w:rsid w:val="ED3F2965"/>
    <w:rsid w:val="EDFBFC30"/>
    <w:rsid w:val="EEF1679D"/>
    <w:rsid w:val="EEFF0A29"/>
    <w:rsid w:val="EFC78784"/>
    <w:rsid w:val="EFDBECBB"/>
    <w:rsid w:val="EFEF44B3"/>
    <w:rsid w:val="EFEFA925"/>
    <w:rsid w:val="EFFA5687"/>
    <w:rsid w:val="EFFE1182"/>
    <w:rsid w:val="EFFF60F8"/>
    <w:rsid w:val="F2F598C4"/>
    <w:rsid w:val="F35F22E6"/>
    <w:rsid w:val="F3673A48"/>
    <w:rsid w:val="F3DAF6DE"/>
    <w:rsid w:val="F3DFA033"/>
    <w:rsid w:val="F4FF1101"/>
    <w:rsid w:val="F56DB30D"/>
    <w:rsid w:val="F5D71874"/>
    <w:rsid w:val="F69F0DA4"/>
    <w:rsid w:val="F6B95E15"/>
    <w:rsid w:val="F7937A82"/>
    <w:rsid w:val="F79DA61B"/>
    <w:rsid w:val="F7FD2BAE"/>
    <w:rsid w:val="F9CEDDA1"/>
    <w:rsid w:val="F9ED9304"/>
    <w:rsid w:val="F9FFD4A0"/>
    <w:rsid w:val="FA73CB2D"/>
    <w:rsid w:val="FB7D8E6A"/>
    <w:rsid w:val="FBAF3CA5"/>
    <w:rsid w:val="FBAFF2C4"/>
    <w:rsid w:val="FBDF20F0"/>
    <w:rsid w:val="FBF703D7"/>
    <w:rsid w:val="FBF7B171"/>
    <w:rsid w:val="FBFDECE8"/>
    <w:rsid w:val="FBFFFE9D"/>
    <w:rsid w:val="FCAF4349"/>
    <w:rsid w:val="FCF9762B"/>
    <w:rsid w:val="FD676BAB"/>
    <w:rsid w:val="FDD9C2D9"/>
    <w:rsid w:val="FDED2666"/>
    <w:rsid w:val="FE5E04A2"/>
    <w:rsid w:val="FE7D436F"/>
    <w:rsid w:val="FEBAEF93"/>
    <w:rsid w:val="FECA672C"/>
    <w:rsid w:val="FEDB4A5F"/>
    <w:rsid w:val="FEF58A16"/>
    <w:rsid w:val="FEFD49FD"/>
    <w:rsid w:val="FF6347E3"/>
    <w:rsid w:val="FFAC7D89"/>
    <w:rsid w:val="FFCFC258"/>
    <w:rsid w:val="FFDA6B67"/>
    <w:rsid w:val="FFF2A0D8"/>
    <w:rsid w:val="FFFDB086"/>
    <w:rsid w:val="FFFEAF34"/>
    <w:rsid w:val="FFFF8C47"/>
    <w:rsid w:val="FFFFF0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14:defaultImageDpi w14:val="300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qFormat="1" w:uiPriority="99" w:semiHidden="0" w:name="macro"/>
    <w:lsdException w:uiPriority="99" w:name="toa heading"/>
    <w:lsdException w:qFormat="1" w:uiPriority="99" w:semiHidden="0" w:name="List"/>
    <w:lsdException w:qFormat="1" w:uiPriority="99" w:semiHidden="0" w:name="List Bullet"/>
    <w:lsdException w:qFormat="1" w:uiPriority="99" w:semiHidden="0" w:name="List Number"/>
    <w:lsdException w:qFormat="1" w:uiPriority="99" w:semiHidden="0" w:name="List 2"/>
    <w:lsdException w:qFormat="1" w:uiPriority="99" w:semiHidden="0" w:name="List 3"/>
    <w:lsdException w:uiPriority="99" w:name="List 4"/>
    <w:lsdException w:uiPriority="99" w:name="List 5"/>
    <w:lsdException w:qFormat="1" w:uiPriority="99" w:semiHidden="0" w:name="List Bullet 2"/>
    <w:lsdException w:qFormat="1" w:uiPriority="99" w:semiHidden="0" w:name="List Bullet 3"/>
    <w:lsdException w:uiPriority="99" w:name="List Bullet 4"/>
    <w:lsdException w:uiPriority="99" w:name="List Bullet 5"/>
    <w:lsdException w:qFormat="1" w:uiPriority="99" w:semiHidden="0" w:name="List Number 2"/>
    <w:lsdException w:qFormat="1" w:uiPriority="99" w:semiHidden="0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iPriority="99" w:semiHidden="0" w:name="Body Text"/>
    <w:lsdException w:uiPriority="99" w:name="Body Text Indent"/>
    <w:lsdException w:qFormat="1" w:uiPriority="99" w:semiHidden="0" w:name="List Continue"/>
    <w:lsdException w:qFormat="1" w:uiPriority="99" w:semiHidden="0" w:name="List Continue 2"/>
    <w:lsdException w:qFormat="1" w:uiPriority="99" w:semiHidden="0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qFormat="1" w:uiPriority="99" w:semiHidden="0" w:name="Body Text 2"/>
    <w:lsdException w:qFormat="1" w:uiPriority="99" w:semiHidden="0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qFormat="1" w:unhideWhenUsed="0" w:uiPriority="1" w:semiHidden="0" w:name="No Spacing"/>
    <w:lsdException w:qFormat="1" w:unhideWhenUsed="0" w:uiPriority="60" w:semiHidden="0" w:name="Light Shading"/>
    <w:lsdException w:qFormat="1" w:unhideWhenUsed="0" w:uiPriority="61" w:semiHidden="0" w:name="Light List"/>
    <w:lsdException w:qFormat="1" w:unhideWhenUsed="0" w:uiPriority="62" w:semiHidden="0" w:name="Light Grid"/>
    <w:lsdException w:qFormat="1" w:unhideWhenUsed="0" w:uiPriority="63" w:semiHidden="0" w:name="Medium Shading 1"/>
    <w:lsdException w:qFormat="1" w:unhideWhenUsed="0" w:uiPriority="64" w:semiHidden="0" w:name="Medium Shading 2"/>
    <w:lsdException w:qFormat="1" w:unhideWhenUsed="0" w:uiPriority="65" w:semiHidden="0" w:name="Medium List 1"/>
    <w:lsdException w:qFormat="1" w:unhideWhenUsed="0" w:uiPriority="66" w:semiHidden="0" w:name="Medium List 2"/>
    <w:lsdException w:qFormat="1" w:unhideWhenUsed="0" w:uiPriority="67" w:semiHidden="0" w:name="Medium Grid 1"/>
    <w:lsdException w:qFormat="1" w:unhideWhenUsed="0" w:uiPriority="68" w:semiHidden="0" w:name="Medium Grid 2"/>
    <w:lsdException w:qFormat="1" w:unhideWhenUsed="0" w:uiPriority="69" w:semiHidden="0" w:name="Medium Grid 3"/>
    <w:lsdException w:qFormat="1" w:unhideWhenUsed="0" w:uiPriority="70" w:semiHidden="0" w:name="Dark List"/>
    <w:lsdException w:qFormat="1" w:unhideWhenUsed="0" w:uiPriority="71" w:semiHidden="0" w:name="Colorful Shading"/>
    <w:lsdException w:qFormat="1" w:unhideWhenUsed="0" w:uiPriority="72" w:semiHidden="0" w:name="Colorful List"/>
    <w:lsdException w:qFormat="1" w:unhideWhenUsed="0" w:uiPriority="73" w:semiHidden="0" w:name="Colorful Grid"/>
    <w:lsdException w:qFormat="1" w:unhideWhenUsed="0" w:uiPriority="60" w:semiHidden="0" w:name="Light Shading Accent 1"/>
    <w:lsdException w:qFormat="1" w:unhideWhenUsed="0" w:uiPriority="61" w:semiHidden="0" w:name="Light List Accent 1"/>
    <w:lsdException w:qFormat="1" w:unhideWhenUsed="0" w:uiPriority="62" w:semiHidden="0" w:name="Light Grid Accent 1"/>
    <w:lsdException w:qFormat="1" w:unhideWhenUsed="0" w:uiPriority="63" w:semiHidden="0" w:name="Medium Shading 1 Accent 1"/>
    <w:lsdException w:qFormat="1" w:unhideWhenUsed="0" w:uiPriority="64" w:semiHidden="0" w:name="Medium Shading 2 Accent 1"/>
    <w:lsdException w:qFormat="1"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qFormat="1" w:unhideWhenUsed="0" w:uiPriority="66" w:semiHidden="0" w:name="Medium List 2 Accent 1"/>
    <w:lsdException w:qFormat="1" w:unhideWhenUsed="0" w:uiPriority="67" w:semiHidden="0" w:name="Medium Grid 1 Accent 1"/>
    <w:lsdException w:qFormat="1" w:unhideWhenUsed="0" w:uiPriority="68" w:semiHidden="0" w:name="Medium Grid 2 Accent 1"/>
    <w:lsdException w:qFormat="1" w:unhideWhenUsed="0" w:uiPriority="69" w:semiHidden="0" w:name="Medium Grid 3 Accent 1"/>
    <w:lsdException w:qFormat="1" w:unhideWhenUsed="0" w:uiPriority="70" w:semiHidden="0" w:name="Dark List Accent 1"/>
    <w:lsdException w:qFormat="1" w:unhideWhenUsed="0" w:uiPriority="71" w:semiHidden="0" w:name="Colorful Shading Accent 1"/>
    <w:lsdException w:qFormat="1" w:unhideWhenUsed="0" w:uiPriority="72" w:semiHidden="0" w:name="Colorful List Accent 1"/>
    <w:lsdException w:qFormat="1" w:unhideWhenUsed="0" w:uiPriority="73" w:semiHidden="0" w:name="Colorful Grid Accent 1"/>
    <w:lsdException w:qFormat="1" w:unhideWhenUsed="0" w:uiPriority="60" w:semiHidden="0" w:name="Light Shading Accent 2"/>
    <w:lsdException w:qFormat="1" w:unhideWhenUsed="0" w:uiPriority="61" w:semiHidden="0" w:name="Light List Accent 2"/>
    <w:lsdException w:qFormat="1" w:unhideWhenUsed="0" w:uiPriority="62" w:semiHidden="0" w:name="Light Grid Accent 2"/>
    <w:lsdException w:qFormat="1" w:unhideWhenUsed="0" w:uiPriority="63" w:semiHidden="0" w:name="Medium Shading 1 Accent 2"/>
    <w:lsdException w:qFormat="1" w:unhideWhenUsed="0" w:uiPriority="64" w:semiHidden="0" w:name="Medium Shading 2 Accent 2"/>
    <w:lsdException w:qFormat="1" w:unhideWhenUsed="0" w:uiPriority="65" w:semiHidden="0" w:name="Medium List 1 Accent 2"/>
    <w:lsdException w:qFormat="1" w:unhideWhenUsed="0" w:uiPriority="66" w:semiHidden="0" w:name="Medium List 2 Accent 2"/>
    <w:lsdException w:qFormat="1" w:unhideWhenUsed="0" w:uiPriority="67" w:semiHidden="0" w:name="Medium Grid 1 Accent 2"/>
    <w:lsdException w:qFormat="1" w:unhideWhenUsed="0" w:uiPriority="68" w:semiHidden="0" w:name="Medium Grid 2 Accent 2"/>
    <w:lsdException w:qFormat="1" w:unhideWhenUsed="0" w:uiPriority="69" w:semiHidden="0" w:name="Medium Grid 3 Accent 2"/>
    <w:lsdException w:qFormat="1" w:unhideWhenUsed="0" w:uiPriority="70" w:semiHidden="0" w:name="Dark List Accent 2"/>
    <w:lsdException w:qFormat="1" w:unhideWhenUsed="0" w:uiPriority="71" w:semiHidden="0" w:name="Colorful Shading Accent 2"/>
    <w:lsdException w:qFormat="1" w:unhideWhenUsed="0" w:uiPriority="72" w:semiHidden="0" w:name="Colorful List Accent 2"/>
    <w:lsdException w:qFormat="1" w:unhideWhenUsed="0" w:uiPriority="73" w:semiHidden="0" w:name="Colorful Grid Accent 2"/>
    <w:lsdException w:qFormat="1" w:unhideWhenUsed="0" w:uiPriority="60" w:semiHidden="0" w:name="Light Shading Accent 3"/>
    <w:lsdException w:qFormat="1" w:unhideWhenUsed="0" w:uiPriority="61" w:semiHidden="0" w:name="Light List Accent 3"/>
    <w:lsdException w:qFormat="1" w:unhideWhenUsed="0" w:uiPriority="62" w:semiHidden="0" w:name="Light Grid Accent 3"/>
    <w:lsdException w:qFormat="1" w:unhideWhenUsed="0" w:uiPriority="63" w:semiHidden="0" w:name="Medium Shading 1 Accent 3"/>
    <w:lsdException w:qFormat="1" w:unhideWhenUsed="0" w:uiPriority="64" w:semiHidden="0" w:name="Medium Shading 2 Accent 3"/>
    <w:lsdException w:qFormat="1" w:unhideWhenUsed="0" w:uiPriority="65" w:semiHidden="0" w:name="Medium List 1 Accent 3"/>
    <w:lsdException w:qFormat="1" w:unhideWhenUsed="0" w:uiPriority="66" w:semiHidden="0" w:name="Medium List 2 Accent 3"/>
    <w:lsdException w:qFormat="1" w:unhideWhenUsed="0" w:uiPriority="67" w:semiHidden="0" w:name="Medium Grid 1 Accent 3"/>
    <w:lsdException w:qFormat="1" w:unhideWhenUsed="0" w:uiPriority="68" w:semiHidden="0" w:name="Medium Grid 2 Accent 3"/>
    <w:lsdException w:qFormat="1" w:unhideWhenUsed="0" w:uiPriority="69" w:semiHidden="0" w:name="Medium Grid 3 Accent 3"/>
    <w:lsdException w:qFormat="1" w:unhideWhenUsed="0" w:uiPriority="70" w:semiHidden="0" w:name="Dark List Accent 3"/>
    <w:lsdException w:qFormat="1" w:unhideWhenUsed="0" w:uiPriority="71" w:semiHidden="0" w:name="Colorful Shading Accent 3"/>
    <w:lsdException w:qFormat="1" w:unhideWhenUsed="0" w:uiPriority="72" w:semiHidden="0" w:name="Colorful List Accent 3"/>
    <w:lsdException w:qFormat="1" w:unhideWhenUsed="0" w:uiPriority="73" w:semiHidden="0" w:name="Colorful Grid Accent 3"/>
    <w:lsdException w:qFormat="1" w:unhideWhenUsed="0" w:uiPriority="60" w:semiHidden="0" w:name="Light Shading Accent 4"/>
    <w:lsdException w:qFormat="1" w:unhideWhenUsed="0" w:uiPriority="61" w:semiHidden="0" w:name="Light List Accent 4"/>
    <w:lsdException w:qFormat="1" w:unhideWhenUsed="0" w:uiPriority="62" w:semiHidden="0" w:name="Light Grid Accent 4"/>
    <w:lsdException w:qFormat="1" w:unhideWhenUsed="0" w:uiPriority="63" w:semiHidden="0" w:name="Medium Shading 1 Accent 4"/>
    <w:lsdException w:qFormat="1" w:unhideWhenUsed="0" w:uiPriority="64" w:semiHidden="0" w:name="Medium Shading 2 Accent 4"/>
    <w:lsdException w:qFormat="1" w:unhideWhenUsed="0" w:uiPriority="65" w:semiHidden="0" w:name="Medium List 1 Accent 4"/>
    <w:lsdException w:qFormat="1" w:unhideWhenUsed="0" w:uiPriority="66" w:semiHidden="0" w:name="Medium List 2 Accent 4"/>
    <w:lsdException w:qFormat="1" w:unhideWhenUsed="0" w:uiPriority="67" w:semiHidden="0" w:name="Medium Grid 1 Accent 4"/>
    <w:lsdException w:qFormat="1" w:unhideWhenUsed="0" w:uiPriority="68" w:semiHidden="0" w:name="Medium Grid 2 Accent 4"/>
    <w:lsdException w:qFormat="1" w:unhideWhenUsed="0" w:uiPriority="69" w:semiHidden="0" w:name="Medium Grid 3 Accent 4"/>
    <w:lsdException w:qFormat="1" w:unhideWhenUsed="0" w:uiPriority="70" w:semiHidden="0" w:name="Dark List Accent 4"/>
    <w:lsdException w:qFormat="1" w:unhideWhenUsed="0" w:uiPriority="71" w:semiHidden="0" w:name="Colorful Shading Accent 4"/>
    <w:lsdException w:qFormat="1" w:unhideWhenUsed="0" w:uiPriority="72" w:semiHidden="0" w:name="Colorful List Accent 4"/>
    <w:lsdException w:qFormat="1" w:unhideWhenUsed="0" w:uiPriority="73" w:semiHidden="0" w:name="Colorful Grid Accent 4"/>
    <w:lsdException w:qFormat="1" w:unhideWhenUsed="0" w:uiPriority="60" w:semiHidden="0" w:name="Light Shading Accent 5"/>
    <w:lsdException w:qFormat="1" w:unhideWhenUsed="0" w:uiPriority="61" w:semiHidden="0" w:name="Light List Accent 5"/>
    <w:lsdException w:qFormat="1" w:unhideWhenUsed="0" w:uiPriority="62" w:semiHidden="0" w:name="Light Grid Accent 5"/>
    <w:lsdException w:qFormat="1" w:unhideWhenUsed="0" w:uiPriority="63" w:semiHidden="0" w:name="Medium Shading 1 Accent 5"/>
    <w:lsdException w:qFormat="1" w:unhideWhenUsed="0" w:uiPriority="64" w:semiHidden="0" w:name="Medium Shading 2 Accent 5"/>
    <w:lsdException w:qFormat="1" w:unhideWhenUsed="0" w:uiPriority="65" w:semiHidden="0" w:name="Medium List 1 Accent 5"/>
    <w:lsdException w:qFormat="1" w:unhideWhenUsed="0" w:uiPriority="66" w:semiHidden="0" w:name="Medium List 2 Accent 5"/>
    <w:lsdException w:qFormat="1" w:unhideWhenUsed="0" w:uiPriority="67" w:semiHidden="0" w:name="Medium Grid 1 Accent 5"/>
    <w:lsdException w:qFormat="1" w:unhideWhenUsed="0" w:uiPriority="68" w:semiHidden="0" w:name="Medium Grid 2 Accent 5"/>
    <w:lsdException w:qFormat="1" w:unhideWhenUsed="0" w:uiPriority="69" w:semiHidden="0" w:name="Medium Grid 3 Accent 5"/>
    <w:lsdException w:qFormat="1" w:unhideWhenUsed="0" w:uiPriority="70" w:semiHidden="0" w:name="Dark List Accent 5"/>
    <w:lsdException w:qFormat="1" w:unhideWhenUsed="0" w:uiPriority="71" w:semiHidden="0" w:name="Colorful Shading Accent 5"/>
    <w:lsdException w:qFormat="1" w:unhideWhenUsed="0" w:uiPriority="72" w:semiHidden="0" w:name="Colorful List Accent 5"/>
    <w:lsdException w:qFormat="1" w:unhideWhenUsed="0" w:uiPriority="73" w:semiHidden="0" w:name="Colorful Grid Accent 5"/>
    <w:lsdException w:qFormat="1" w:unhideWhenUsed="0" w:uiPriority="60" w:semiHidden="0" w:name="Light Shading Accent 6"/>
    <w:lsdException w:qFormat="1" w:unhideWhenUsed="0" w:uiPriority="61" w:semiHidden="0" w:name="Light List Accent 6"/>
    <w:lsdException w:qFormat="1" w:unhideWhenUsed="0" w:uiPriority="62" w:semiHidden="0" w:name="Light Grid Accent 6"/>
    <w:lsdException w:qFormat="1" w:unhideWhenUsed="0" w:uiPriority="63" w:semiHidden="0" w:name="Medium Shading 1 Accent 6"/>
    <w:lsdException w:qFormat="1" w:unhideWhenUsed="0" w:uiPriority="64" w:semiHidden="0" w:name="Medium Shading 2 Accent 6"/>
    <w:lsdException w:qFormat="1" w:unhideWhenUsed="0" w:uiPriority="65" w:semiHidden="0" w:name="Medium List 1 Accent 6"/>
    <w:lsdException w:qFormat="1" w:unhideWhenUsed="0" w:uiPriority="66" w:semiHidden="0" w:name="Medium List 2 Accent 6"/>
    <w:lsdException w:qFormat="1" w:unhideWhenUsed="0" w:uiPriority="67" w:semiHidden="0" w:name="Medium Grid 1 Accent 6"/>
    <w:lsdException w:qFormat="1" w:unhideWhenUsed="0" w:uiPriority="68" w:semiHidden="0" w:name="Medium Grid 2 Accent 6"/>
    <w:lsdException w:qFormat="1" w:unhideWhenUsed="0" w:uiPriority="69" w:semiHidden="0" w:name="Medium Grid 3 Accent 6"/>
    <w:lsdException w:qFormat="1" w:unhideWhenUsed="0" w:uiPriority="70" w:semiHidden="0" w:name="Dark List Accent 6"/>
    <w:lsdException w:qFormat="1" w:unhideWhenUsed="0" w:uiPriority="71" w:semiHidden="0" w:name="Colorful Shading Accent 6"/>
    <w:lsdException w:qFormat="1" w:unhideWhenUsed="0" w:uiPriority="72" w:semiHidden="0" w:name="Colorful List Accent 6"/>
    <w:lsdException w:qFormat="1"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="宋体" w:hAnsi="宋体" w:eastAsia="宋体" w:cstheme="minorBidi"/>
      <w:sz w:val="24"/>
      <w:szCs w:val="22"/>
      <w:lang w:val="en-US" w:eastAsia="en-US" w:bidi="ar-SA"/>
    </w:rPr>
  </w:style>
  <w:style w:type="paragraph" w:styleId="2">
    <w:name w:val="heading 1"/>
    <w:basedOn w:val="1"/>
    <w:next w:val="1"/>
    <w:link w:val="139"/>
    <w:qFormat/>
    <w:uiPriority w:val="9"/>
    <w:pPr>
      <w:keepNext/>
      <w:keepLines/>
      <w:spacing w:before="480" w:after="0"/>
      <w:outlineLvl w:val="0"/>
    </w:pPr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paragraph" w:styleId="3">
    <w:name w:val="heading 2"/>
    <w:basedOn w:val="1"/>
    <w:next w:val="1"/>
    <w:link w:val="140"/>
    <w:unhideWhenUsed/>
    <w:qFormat/>
    <w:uiPriority w:val="9"/>
    <w:pPr>
      <w:keepNext/>
      <w:keepLines/>
      <w:spacing w:before="200" w:after="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paragraph" w:styleId="4">
    <w:name w:val="heading 3"/>
    <w:basedOn w:val="1"/>
    <w:next w:val="1"/>
    <w:link w:val="141"/>
    <w:unhideWhenUsed/>
    <w:qFormat/>
    <w:uiPriority w:val="9"/>
    <w:pPr>
      <w:keepNext/>
      <w:keepLines/>
      <w:spacing w:before="200" w:after="0"/>
      <w:outlineLvl w:val="2"/>
    </w:pPr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paragraph" w:styleId="5">
    <w:name w:val="heading 4"/>
    <w:basedOn w:val="1"/>
    <w:next w:val="1"/>
    <w:link w:val="151"/>
    <w:semiHidden/>
    <w:unhideWhenUsed/>
    <w:qFormat/>
    <w:uiPriority w:val="9"/>
    <w:pPr>
      <w:keepNext/>
      <w:keepLines/>
      <w:spacing w:before="200" w:after="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paragraph" w:styleId="6">
    <w:name w:val="heading 5"/>
    <w:basedOn w:val="1"/>
    <w:next w:val="1"/>
    <w:link w:val="152"/>
    <w:semiHidden/>
    <w:unhideWhenUsed/>
    <w:qFormat/>
    <w:uiPriority w:val="9"/>
    <w:pPr>
      <w:keepNext/>
      <w:keepLines/>
      <w:spacing w:before="200" w:after="0"/>
      <w:outlineLvl w:val="4"/>
    </w:pPr>
    <w:rPr>
      <w:rFonts w:asciiTheme="majorHAnsi" w:hAnsiTheme="majorHAnsi" w:eastAsiaTheme="majorEastAsia" w:cstheme="majorBidi"/>
      <w:color w:val="254061" w:themeColor="accent1" w:themeShade="80"/>
    </w:rPr>
  </w:style>
  <w:style w:type="paragraph" w:styleId="7">
    <w:name w:val="heading 6"/>
    <w:basedOn w:val="1"/>
    <w:next w:val="1"/>
    <w:link w:val="153"/>
    <w:semiHidden/>
    <w:unhideWhenUsed/>
    <w:qFormat/>
    <w:uiPriority w:val="9"/>
    <w:pPr>
      <w:keepNext/>
      <w:keepLines/>
      <w:spacing w:before="200" w:after="0"/>
      <w:outlineLvl w:val="5"/>
    </w:pPr>
    <w:rPr>
      <w:rFonts w:asciiTheme="majorHAnsi" w:hAnsiTheme="majorHAnsi" w:eastAsiaTheme="majorEastAsia" w:cstheme="majorBidi"/>
      <w:i/>
      <w:iCs/>
      <w:color w:val="254061" w:themeColor="accent1" w:themeShade="80"/>
    </w:rPr>
  </w:style>
  <w:style w:type="paragraph" w:styleId="8">
    <w:name w:val="heading 7"/>
    <w:basedOn w:val="1"/>
    <w:next w:val="1"/>
    <w:link w:val="154"/>
    <w:semiHidden/>
    <w:unhideWhenUsed/>
    <w:qFormat/>
    <w:uiPriority w:val="9"/>
    <w:pPr>
      <w:keepNext/>
      <w:keepLines/>
      <w:spacing w:before="200" w:after="0"/>
      <w:outlineLvl w:val="6"/>
    </w:pPr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9">
    <w:name w:val="heading 8"/>
    <w:basedOn w:val="1"/>
    <w:next w:val="1"/>
    <w:link w:val="155"/>
    <w:semiHidden/>
    <w:unhideWhenUsed/>
    <w:qFormat/>
    <w:uiPriority w:val="9"/>
    <w:pPr>
      <w:keepNext/>
      <w:keepLines/>
      <w:spacing w:before="200" w:after="0"/>
      <w:outlineLvl w:val="7"/>
    </w:pPr>
    <w:rPr>
      <w:rFonts w:asciiTheme="majorHAnsi" w:hAnsiTheme="majorHAnsi" w:eastAsiaTheme="majorEastAsia" w:cstheme="majorBidi"/>
      <w:color w:val="4F81BD" w:themeColor="accent1"/>
      <w:sz w:val="20"/>
      <w:szCs w:val="20"/>
      <w14:textFill>
        <w14:solidFill>
          <w14:schemeClr w14:val="accent1"/>
        </w14:solidFill>
      </w14:textFill>
    </w:rPr>
  </w:style>
  <w:style w:type="paragraph" w:styleId="10">
    <w:name w:val="heading 9"/>
    <w:basedOn w:val="1"/>
    <w:next w:val="1"/>
    <w:link w:val="156"/>
    <w:semiHidden/>
    <w:unhideWhenUsed/>
    <w:qFormat/>
    <w:uiPriority w:val="9"/>
    <w:pPr>
      <w:keepNext/>
      <w:keepLines/>
      <w:spacing w:before="200" w:after="0"/>
      <w:outlineLvl w:val="8"/>
    </w:pPr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default="1" w:styleId="33">
    <w:name w:val="Default Paragraph Font"/>
    <w:semiHidden/>
    <w:unhideWhenUsed/>
    <w:qFormat/>
    <w:uiPriority w:val="1"/>
  </w:style>
  <w:style w:type="table" w:default="1" w:styleId="36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List 3"/>
    <w:basedOn w:val="1"/>
    <w:unhideWhenUsed/>
    <w:qFormat/>
    <w:uiPriority w:val="99"/>
    <w:pPr>
      <w:ind w:left="1080" w:hanging="360"/>
      <w:contextualSpacing/>
    </w:pPr>
  </w:style>
  <w:style w:type="paragraph" w:styleId="12">
    <w:name w:val="List Number 2"/>
    <w:basedOn w:val="1"/>
    <w:unhideWhenUsed/>
    <w:qFormat/>
    <w:uiPriority w:val="99"/>
    <w:pPr>
      <w:numPr>
        <w:ilvl w:val="0"/>
        <w:numId w:val="1"/>
      </w:numPr>
      <w:contextualSpacing/>
    </w:pPr>
  </w:style>
  <w:style w:type="paragraph" w:styleId="13">
    <w:name w:val="macro"/>
    <w:link w:val="148"/>
    <w:unhideWhenUsed/>
    <w:qFormat/>
    <w:uiPriority w:val="99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  <w:spacing w:after="200" w:line="276" w:lineRule="auto"/>
    </w:pPr>
    <w:rPr>
      <w:rFonts w:ascii="Courier" w:hAnsi="Courier" w:eastAsiaTheme="minorEastAsia" w:cstheme="minorBidi"/>
      <w:sz w:val="20"/>
      <w:szCs w:val="20"/>
      <w:lang w:val="en-US" w:eastAsia="en-US" w:bidi="ar-SA"/>
    </w:rPr>
  </w:style>
  <w:style w:type="paragraph" w:styleId="14">
    <w:name w:val="List Number"/>
    <w:basedOn w:val="1"/>
    <w:unhideWhenUsed/>
    <w:qFormat/>
    <w:uiPriority w:val="99"/>
    <w:pPr>
      <w:numPr>
        <w:ilvl w:val="0"/>
        <w:numId w:val="2"/>
      </w:numPr>
      <w:contextualSpacing/>
    </w:pPr>
  </w:style>
  <w:style w:type="paragraph" w:styleId="15">
    <w:name w:val="caption"/>
    <w:basedOn w:val="1"/>
    <w:next w:val="1"/>
    <w:semiHidden/>
    <w:unhideWhenUsed/>
    <w:qFormat/>
    <w:uiPriority w:val="35"/>
    <w:pPr>
      <w:spacing w:line="240" w:lineRule="auto"/>
    </w:pPr>
    <w:rPr>
      <w:b/>
      <w:bCs/>
      <w:color w:val="4F81BD" w:themeColor="accent1"/>
      <w:sz w:val="18"/>
      <w:szCs w:val="18"/>
      <w14:textFill>
        <w14:solidFill>
          <w14:schemeClr w14:val="accent1"/>
        </w14:solidFill>
      </w14:textFill>
    </w:rPr>
  </w:style>
  <w:style w:type="paragraph" w:styleId="16">
    <w:name w:val="List Bullet"/>
    <w:basedOn w:val="1"/>
    <w:unhideWhenUsed/>
    <w:qFormat/>
    <w:uiPriority w:val="99"/>
    <w:pPr>
      <w:numPr>
        <w:ilvl w:val="0"/>
        <w:numId w:val="3"/>
      </w:numPr>
      <w:contextualSpacing/>
    </w:pPr>
  </w:style>
  <w:style w:type="paragraph" w:styleId="17">
    <w:name w:val="annotation text"/>
    <w:basedOn w:val="1"/>
    <w:semiHidden/>
    <w:unhideWhenUsed/>
    <w:qFormat/>
    <w:uiPriority w:val="99"/>
    <w:pPr>
      <w:jc w:val="left"/>
    </w:pPr>
  </w:style>
  <w:style w:type="paragraph" w:styleId="18">
    <w:name w:val="Body Text 3"/>
    <w:basedOn w:val="1"/>
    <w:link w:val="147"/>
    <w:unhideWhenUsed/>
    <w:qFormat/>
    <w:uiPriority w:val="99"/>
    <w:pPr>
      <w:spacing w:after="120"/>
    </w:pPr>
    <w:rPr>
      <w:sz w:val="16"/>
      <w:szCs w:val="16"/>
    </w:rPr>
  </w:style>
  <w:style w:type="paragraph" w:styleId="19">
    <w:name w:val="List Bullet 3"/>
    <w:basedOn w:val="1"/>
    <w:unhideWhenUsed/>
    <w:qFormat/>
    <w:uiPriority w:val="99"/>
    <w:pPr>
      <w:numPr>
        <w:ilvl w:val="0"/>
        <w:numId w:val="4"/>
      </w:numPr>
      <w:contextualSpacing/>
    </w:pPr>
  </w:style>
  <w:style w:type="paragraph" w:styleId="20">
    <w:name w:val="Body Text"/>
    <w:basedOn w:val="1"/>
    <w:link w:val="145"/>
    <w:unhideWhenUsed/>
    <w:qFormat/>
    <w:uiPriority w:val="99"/>
    <w:pPr>
      <w:spacing w:after="120"/>
    </w:pPr>
  </w:style>
  <w:style w:type="paragraph" w:styleId="21">
    <w:name w:val="List Number 3"/>
    <w:basedOn w:val="1"/>
    <w:unhideWhenUsed/>
    <w:qFormat/>
    <w:uiPriority w:val="99"/>
    <w:pPr>
      <w:numPr>
        <w:ilvl w:val="0"/>
        <w:numId w:val="5"/>
      </w:numPr>
      <w:contextualSpacing/>
    </w:pPr>
  </w:style>
  <w:style w:type="paragraph" w:styleId="22">
    <w:name w:val="List 2"/>
    <w:basedOn w:val="1"/>
    <w:unhideWhenUsed/>
    <w:qFormat/>
    <w:uiPriority w:val="99"/>
    <w:pPr>
      <w:ind w:left="720" w:hanging="360"/>
      <w:contextualSpacing/>
    </w:pPr>
  </w:style>
  <w:style w:type="paragraph" w:styleId="23">
    <w:name w:val="List Continue"/>
    <w:basedOn w:val="1"/>
    <w:unhideWhenUsed/>
    <w:qFormat/>
    <w:uiPriority w:val="99"/>
    <w:pPr>
      <w:spacing w:after="120"/>
      <w:ind w:left="360"/>
      <w:contextualSpacing/>
    </w:pPr>
  </w:style>
  <w:style w:type="paragraph" w:styleId="24">
    <w:name w:val="List Bullet 2"/>
    <w:basedOn w:val="1"/>
    <w:unhideWhenUsed/>
    <w:qFormat/>
    <w:uiPriority w:val="99"/>
    <w:pPr>
      <w:numPr>
        <w:ilvl w:val="0"/>
        <w:numId w:val="6"/>
      </w:numPr>
      <w:contextualSpacing/>
    </w:pPr>
  </w:style>
  <w:style w:type="paragraph" w:styleId="25">
    <w:name w:val="footer"/>
    <w:basedOn w:val="1"/>
    <w:link w:val="137"/>
    <w:unhideWhenUsed/>
    <w:qFormat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26">
    <w:name w:val="header"/>
    <w:basedOn w:val="1"/>
    <w:link w:val="136"/>
    <w:unhideWhenUsed/>
    <w:qFormat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27">
    <w:name w:val="Subtitle"/>
    <w:basedOn w:val="1"/>
    <w:next w:val="1"/>
    <w:link w:val="143"/>
    <w:qFormat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paragraph" w:styleId="28">
    <w:name w:val="List"/>
    <w:basedOn w:val="1"/>
    <w:unhideWhenUsed/>
    <w:qFormat/>
    <w:uiPriority w:val="99"/>
    <w:pPr>
      <w:ind w:left="360" w:hanging="360"/>
      <w:contextualSpacing/>
    </w:pPr>
  </w:style>
  <w:style w:type="paragraph" w:styleId="29">
    <w:name w:val="Body Text 2"/>
    <w:basedOn w:val="1"/>
    <w:link w:val="146"/>
    <w:unhideWhenUsed/>
    <w:qFormat/>
    <w:uiPriority w:val="99"/>
    <w:pPr>
      <w:spacing w:after="120" w:line="480" w:lineRule="auto"/>
    </w:pPr>
  </w:style>
  <w:style w:type="paragraph" w:styleId="30">
    <w:name w:val="List Continue 2"/>
    <w:basedOn w:val="1"/>
    <w:unhideWhenUsed/>
    <w:qFormat/>
    <w:uiPriority w:val="99"/>
    <w:pPr>
      <w:spacing w:after="120"/>
      <w:ind w:left="720"/>
      <w:contextualSpacing/>
    </w:pPr>
  </w:style>
  <w:style w:type="paragraph" w:styleId="31">
    <w:name w:val="List Continue 3"/>
    <w:basedOn w:val="1"/>
    <w:unhideWhenUsed/>
    <w:qFormat/>
    <w:uiPriority w:val="99"/>
    <w:pPr>
      <w:spacing w:after="120"/>
      <w:ind w:left="1080"/>
      <w:contextualSpacing/>
    </w:pPr>
  </w:style>
  <w:style w:type="paragraph" w:styleId="32">
    <w:name w:val="Title"/>
    <w:basedOn w:val="1"/>
    <w:next w:val="1"/>
    <w:link w:val="142"/>
    <w:qFormat/>
    <w:uiPriority w:val="10"/>
    <w:pPr>
      <w:pBdr>
        <w:bottom w:val="single" w:color="4F81BD" w:themeColor="accent1" w:sz="8" w:space="4"/>
      </w:pBdr>
      <w:spacing w:after="300" w:line="240" w:lineRule="auto"/>
      <w:contextualSpacing/>
    </w:pPr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  <w:style w:type="character" w:styleId="34">
    <w:name w:val="Strong"/>
    <w:basedOn w:val="33"/>
    <w:qFormat/>
    <w:uiPriority w:val="22"/>
    <w:rPr>
      <w:b/>
      <w:bCs/>
    </w:rPr>
  </w:style>
  <w:style w:type="character" w:styleId="35">
    <w:name w:val="Emphasis"/>
    <w:basedOn w:val="33"/>
    <w:qFormat/>
    <w:uiPriority w:val="20"/>
    <w:rPr>
      <w:i/>
      <w:iCs/>
    </w:rPr>
  </w:style>
  <w:style w:type="table" w:styleId="37">
    <w:name w:val="Table Grid"/>
    <w:basedOn w:val="36"/>
    <w:qFormat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table" w:styleId="38">
    <w:name w:val="Light Shading"/>
    <w:basedOn w:val="36"/>
    <w:qFormat/>
    <w:uiPriority w:val="60"/>
    <w:pPr>
      <w:spacing w:after="0" w:line="240" w:lineRule="auto"/>
    </w:pPr>
    <w:rPr>
      <w:color w:val="000000" w:themeColor="text1" w:themeShade="BF"/>
    </w:rPr>
    <w:tblPr>
      <w:tblBorders>
        <w:top w:val="single" w:color="000000" w:themeColor="text1" w:sz="8" w:space="0"/>
        <w:bottom w:val="single" w:color="000000" w:themeColor="text1" w:sz="8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>
        <w:tblLayout w:type="fixed"/>
      </w:tblPr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>
        <w:tblLayout w:type="fixed"/>
      </w:tblPr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>
        <w:tblLayout w:type="fixed"/>
      </w:tblPr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>
        <w:tblLayout w:type="fixed"/>
      </w:tblPr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</w:style>
  <w:style w:type="table" w:styleId="39">
    <w:name w:val="Light Shading Accent 1"/>
    <w:basedOn w:val="36"/>
    <w:qFormat/>
    <w:uiPriority w:val="60"/>
    <w:pPr>
      <w:spacing w:after="0" w:line="240" w:lineRule="auto"/>
    </w:pPr>
    <w:rPr>
      <w:color w:val="376092" w:themeColor="accent1" w:themeShade="BF"/>
    </w:rPr>
    <w:tblPr>
      <w:tblBorders>
        <w:top w:val="single" w:color="4F81BD" w:themeColor="accent1" w:sz="8" w:space="0"/>
        <w:bottom w:val="single" w:color="4F81BD" w:themeColor="accent1" w:sz="8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>
        <w:tblLayout w:type="fixed"/>
      </w:tblPr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>
        <w:tblLayout w:type="fixed"/>
      </w:tblPr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>
        <w:tblLayout w:type="fixed"/>
      </w:tblPr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>
        <w:tblLayout w:type="fixed"/>
      </w:tblPr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40">
    <w:name w:val="Light Shading Accent 2"/>
    <w:basedOn w:val="36"/>
    <w:qFormat/>
    <w:uiPriority w:val="60"/>
    <w:pPr>
      <w:spacing w:after="0" w:line="240" w:lineRule="auto"/>
    </w:pPr>
    <w:rPr>
      <w:color w:val="953735" w:themeColor="accent2" w:themeShade="BF"/>
    </w:rPr>
    <w:tblPr>
      <w:tblBorders>
        <w:top w:val="single" w:color="C0504D" w:themeColor="accent2" w:sz="8" w:space="0"/>
        <w:bottom w:val="single" w:color="C0504D" w:themeColor="accent2" w:sz="8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>
        <w:tblLayout w:type="fixed"/>
      </w:tblPr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>
        <w:tblLayout w:type="fixed"/>
      </w:tblPr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>
        <w:tblLayout w:type="fixed"/>
      </w:tblPr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>
        <w:tblLayout w:type="fixed"/>
      </w:tblPr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</w:style>
  <w:style w:type="table" w:styleId="41">
    <w:name w:val="Light Shading Accent 3"/>
    <w:basedOn w:val="36"/>
    <w:qFormat/>
    <w:uiPriority w:val="60"/>
    <w:pPr>
      <w:spacing w:after="0" w:line="240" w:lineRule="auto"/>
    </w:pPr>
    <w:rPr>
      <w:color w:val="77933C" w:themeColor="accent3" w:themeShade="BF"/>
    </w:rPr>
    <w:tblPr>
      <w:tblBorders>
        <w:top w:val="single" w:color="9BBB59" w:themeColor="accent3" w:sz="8" w:space="0"/>
        <w:bottom w:val="single" w:color="9BBB59" w:themeColor="accent3" w:sz="8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>
        <w:tblLayout w:type="fixed"/>
      </w:tblPr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>
        <w:tblLayout w:type="fixed"/>
      </w:tblPr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>
        <w:tblLayout w:type="fixed"/>
      </w:tblPr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>
        <w:tblLayout w:type="fixed"/>
      </w:tblPr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42">
    <w:name w:val="Light Shading Accent 4"/>
    <w:basedOn w:val="36"/>
    <w:qFormat/>
    <w:uiPriority w:val="60"/>
    <w:pPr>
      <w:spacing w:after="0" w:line="240" w:lineRule="auto"/>
    </w:pPr>
    <w:rPr>
      <w:color w:val="604A7B" w:themeColor="accent4" w:themeShade="BF"/>
    </w:rPr>
    <w:tblPr>
      <w:tblBorders>
        <w:top w:val="single" w:color="8064A2" w:themeColor="accent4" w:sz="8" w:space="0"/>
        <w:bottom w:val="single" w:color="8064A2" w:themeColor="accent4" w:sz="8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>
        <w:tblLayout w:type="fixed"/>
      </w:tblPr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>
        <w:tblLayout w:type="fixed"/>
      </w:tblPr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>
        <w:tblLayout w:type="fixed"/>
      </w:tblPr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>
        <w:tblLayout w:type="fixed"/>
      </w:tblPr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43">
    <w:name w:val="Light Shading Accent 5"/>
    <w:basedOn w:val="36"/>
    <w:qFormat/>
    <w:uiPriority w:val="60"/>
    <w:pPr>
      <w:spacing w:after="0" w:line="240" w:lineRule="auto"/>
    </w:pPr>
    <w:rPr>
      <w:color w:val="31859C" w:themeColor="accent5" w:themeShade="BF"/>
    </w:rPr>
    <w:tblPr>
      <w:tblBorders>
        <w:top w:val="single" w:color="4BACC6" w:themeColor="accent5" w:sz="8" w:space="0"/>
        <w:bottom w:val="single" w:color="4BACC6" w:themeColor="accent5" w:sz="8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>
        <w:tblLayout w:type="fixed"/>
      </w:tblPr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>
        <w:tblLayout w:type="fixed"/>
      </w:tblPr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>
        <w:tblLayout w:type="fixed"/>
      </w:tblPr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>
        <w:tblLayout w:type="fixed"/>
      </w:tblPr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</w:style>
  <w:style w:type="table" w:styleId="44">
    <w:name w:val="Light Shading Accent 6"/>
    <w:basedOn w:val="36"/>
    <w:qFormat/>
    <w:uiPriority w:val="60"/>
    <w:pPr>
      <w:spacing w:after="0" w:line="240" w:lineRule="auto"/>
    </w:pPr>
    <w:rPr>
      <w:color w:val="E46C0A" w:themeColor="accent6" w:themeShade="BF"/>
    </w:rPr>
    <w:tblPr>
      <w:tblBorders>
        <w:top w:val="single" w:color="F79646" w:themeColor="accent6" w:sz="8" w:space="0"/>
        <w:bottom w:val="single" w:color="F79646" w:themeColor="accent6" w:sz="8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>
        <w:tblLayout w:type="fixed"/>
      </w:tblPr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>
        <w:tblLayout w:type="fixed"/>
      </w:tblPr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>
        <w:tblLayout w:type="fixed"/>
      </w:tblPr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>
        <w:tblLayout w:type="fixed"/>
      </w:tblPr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</w:style>
  <w:style w:type="table" w:styleId="45">
    <w:name w:val="Light List"/>
    <w:basedOn w:val="36"/>
    <w:qFormat/>
    <w:uiPriority w:val="61"/>
    <w:pPr>
      <w:spacing w:after="0" w:line="240" w:lineRule="auto"/>
    </w:p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>
        <w:tblLayout w:type="fixed"/>
      </w:tblPr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>
        <w:tblLayout w:type="fixed"/>
      </w:tblPr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Horz">
      <w:tblPr>
        <w:tblLayout w:type="fixed"/>
      </w:tblPr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</w:style>
  <w:style w:type="table" w:styleId="46">
    <w:name w:val="Light List Accent 1"/>
    <w:basedOn w:val="36"/>
    <w:qFormat/>
    <w:uiPriority w:val="61"/>
    <w:pPr>
      <w:spacing w:after="0" w:line="240" w:lineRule="auto"/>
    </w:p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>
        <w:tblLayout w:type="fixed"/>
      </w:tblPr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>
        <w:tblLayout w:type="fixed"/>
      </w:tblPr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Horz">
      <w:tblPr>
        <w:tblLayout w:type="fixed"/>
      </w:tblPr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</w:style>
  <w:style w:type="table" w:styleId="47">
    <w:name w:val="Light List Accent 2"/>
    <w:basedOn w:val="36"/>
    <w:qFormat/>
    <w:uiPriority w:val="61"/>
    <w:pPr>
      <w:spacing w:after="0" w:line="240" w:lineRule="auto"/>
    </w:p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>
        <w:tblLayout w:type="fixed"/>
      </w:tblPr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>
        <w:tblLayout w:type="fixed"/>
      </w:tblPr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Horz">
      <w:tblPr>
        <w:tblLayout w:type="fixed"/>
      </w:tblPr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</w:style>
  <w:style w:type="table" w:styleId="48">
    <w:name w:val="Light List Accent 3"/>
    <w:basedOn w:val="36"/>
    <w:qFormat/>
    <w:uiPriority w:val="61"/>
    <w:pPr>
      <w:spacing w:after="0" w:line="240" w:lineRule="auto"/>
    </w:p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>
        <w:tblLayout w:type="fixed"/>
      </w:tblPr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>
        <w:tblLayout w:type="fixed"/>
      </w:tblPr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Horz">
      <w:tblPr>
        <w:tblLayout w:type="fixed"/>
      </w:tblPr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</w:style>
  <w:style w:type="table" w:styleId="49">
    <w:name w:val="Light List Accent 4"/>
    <w:basedOn w:val="36"/>
    <w:qFormat/>
    <w:uiPriority w:val="61"/>
    <w:pPr>
      <w:spacing w:after="0" w:line="240" w:lineRule="auto"/>
    </w:p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>
        <w:tblLayout w:type="fixed"/>
      </w:tblPr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>
        <w:tblLayout w:type="fixed"/>
      </w:tblPr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Horz">
      <w:tblPr>
        <w:tblLayout w:type="fixed"/>
      </w:tblPr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</w:style>
  <w:style w:type="table" w:styleId="50">
    <w:name w:val="Light List Accent 5"/>
    <w:basedOn w:val="36"/>
    <w:qFormat/>
    <w:uiPriority w:val="61"/>
    <w:pPr>
      <w:spacing w:after="0" w:line="240" w:lineRule="auto"/>
    </w:p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>
        <w:tblLayout w:type="fixed"/>
      </w:tblPr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>
        <w:tblLayout w:type="fixed"/>
      </w:tblPr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Horz">
      <w:tblPr>
        <w:tblLayout w:type="fixed"/>
      </w:tblPr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</w:style>
  <w:style w:type="table" w:styleId="51">
    <w:name w:val="Light List Accent 6"/>
    <w:basedOn w:val="36"/>
    <w:qFormat/>
    <w:uiPriority w:val="61"/>
    <w:pPr>
      <w:spacing w:after="0" w:line="240" w:lineRule="auto"/>
    </w:p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>
        <w:tblLayout w:type="fixed"/>
      </w:tblPr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>
        <w:tblLayout w:type="fixed"/>
      </w:tblPr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Horz">
      <w:tblPr>
        <w:tblLayout w:type="fixed"/>
      </w:tblPr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</w:style>
  <w:style w:type="table" w:styleId="52">
    <w:name w:val="Light Grid"/>
    <w:basedOn w:val="36"/>
    <w:qFormat/>
    <w:uiPriority w:val="62"/>
    <w:pPr>
      <w:spacing w:after="0" w:line="240" w:lineRule="auto"/>
    </w:p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>
        <w:tblLayout w:type="fixed"/>
      </w:tblPr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18" w:space="0"/>
          <w:right w:val="single" w:color="000000" w:themeColor="text1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>
        <w:tblLayout w:type="fixed"/>
      </w:tblPr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>
        <w:tblLayout w:type="fixed"/>
      </w:tblPr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Vert">
      <w:tblPr>
        <w:tblLayout w:type="fixed"/>
      </w:tblPr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  <w:shd w:val="clear" w:color="auto" w:fill="BFBFBF" w:themeFill="text1" w:themeFillTint="3F"/>
      </w:tcPr>
    </w:tblStylePr>
    <w:tblStylePr w:type="band1Horz">
      <w:tblPr>
        <w:tblLayout w:type="fixed"/>
      </w:tblPr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sz="8" w:space="0"/>
        </w:tcBorders>
        <w:shd w:val="clear" w:color="auto" w:fill="BFBFBF" w:themeFill="text1" w:themeFillTint="3F"/>
      </w:tcPr>
    </w:tblStylePr>
    <w:tblStylePr w:type="band2Horz">
      <w:tblPr>
        <w:tblLayout w:type="fixed"/>
      </w:tblPr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sz="8" w:space="0"/>
        </w:tcBorders>
      </w:tcPr>
    </w:tblStylePr>
  </w:style>
  <w:style w:type="table" w:styleId="53">
    <w:name w:val="Light Grid Accent 1"/>
    <w:basedOn w:val="36"/>
    <w:qFormat/>
    <w:uiPriority w:val="62"/>
    <w:pPr>
      <w:spacing w:after="0" w:line="240" w:lineRule="auto"/>
    </w:p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>
        <w:tblLayout w:type="fixed"/>
      </w:tblPr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18" w:space="0"/>
          <w:right w:val="single" w:color="4F81BD" w:themeColor="accent1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>
        <w:tblLayout w:type="fixed"/>
      </w:tblPr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>
        <w:tblLayout w:type="fixed"/>
      </w:tblPr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Vert">
      <w:tblPr>
        <w:tblLayout w:type="fixed"/>
      </w:tblPr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  <w:shd w:val="clear" w:color="auto" w:fill="D3DFEE" w:themeFill="accent1" w:themeFillTint="3F"/>
      </w:tcPr>
    </w:tblStylePr>
    <w:tblStylePr w:type="band1Horz">
      <w:tblPr>
        <w:tblLayout w:type="fixed"/>
      </w:tblPr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sz="8" w:space="0"/>
        </w:tcBorders>
        <w:shd w:val="clear" w:color="auto" w:fill="D3DFEE" w:themeFill="accent1" w:themeFillTint="3F"/>
      </w:tcPr>
    </w:tblStylePr>
    <w:tblStylePr w:type="band2Horz">
      <w:tblPr>
        <w:tblLayout w:type="fixed"/>
      </w:tblPr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sz="8" w:space="0"/>
        </w:tcBorders>
      </w:tcPr>
    </w:tblStylePr>
  </w:style>
  <w:style w:type="table" w:styleId="54">
    <w:name w:val="Light Grid Accent 2"/>
    <w:basedOn w:val="36"/>
    <w:qFormat/>
    <w:uiPriority w:val="62"/>
    <w:pPr>
      <w:spacing w:after="0" w:line="240" w:lineRule="auto"/>
    </w:p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>
        <w:tblLayout w:type="fixed"/>
      </w:tblPr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18" w:space="0"/>
          <w:right w:val="single" w:color="C0504D" w:themeColor="accent2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>
        <w:tblLayout w:type="fixed"/>
      </w:tblPr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>
        <w:tblLayout w:type="fixed"/>
      </w:tblPr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Vert">
      <w:tblPr>
        <w:tblLayout w:type="fixed"/>
      </w:tblPr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  <w:shd w:val="clear" w:color="auto" w:fill="EFD3D3" w:themeFill="accent2" w:themeFillTint="3F"/>
      </w:tcPr>
    </w:tblStylePr>
    <w:tblStylePr w:type="band1Horz">
      <w:tblPr>
        <w:tblLayout w:type="fixed"/>
      </w:tblPr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sz="8" w:space="0"/>
        </w:tcBorders>
        <w:shd w:val="clear" w:color="auto" w:fill="EFD3D3" w:themeFill="accent2" w:themeFillTint="3F"/>
      </w:tcPr>
    </w:tblStylePr>
    <w:tblStylePr w:type="band2Horz">
      <w:tblPr>
        <w:tblLayout w:type="fixed"/>
      </w:tblPr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sz="8" w:space="0"/>
        </w:tcBorders>
      </w:tcPr>
    </w:tblStylePr>
  </w:style>
  <w:style w:type="table" w:styleId="55">
    <w:name w:val="Light Grid Accent 3"/>
    <w:basedOn w:val="36"/>
    <w:qFormat/>
    <w:uiPriority w:val="62"/>
    <w:pPr>
      <w:spacing w:after="0" w:line="240" w:lineRule="auto"/>
    </w:p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>
        <w:tblLayout w:type="fixed"/>
      </w:tblPr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18" w:space="0"/>
          <w:right w:val="single" w:color="9BBB59" w:themeColor="accent3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>
        <w:tblLayout w:type="fixed"/>
      </w:tblPr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>
        <w:tblLayout w:type="fixed"/>
      </w:tblPr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Vert">
      <w:tblPr>
        <w:tblLayout w:type="fixed"/>
      </w:tblPr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  <w:shd w:val="clear" w:color="auto" w:fill="E6EED5" w:themeFill="accent3" w:themeFillTint="3F"/>
      </w:tcPr>
    </w:tblStylePr>
    <w:tblStylePr w:type="band1Horz">
      <w:tblPr>
        <w:tblLayout w:type="fixed"/>
      </w:tblPr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sz="8" w:space="0"/>
        </w:tcBorders>
        <w:shd w:val="clear" w:color="auto" w:fill="E6EED5" w:themeFill="accent3" w:themeFillTint="3F"/>
      </w:tcPr>
    </w:tblStylePr>
    <w:tblStylePr w:type="band2Horz">
      <w:tblPr>
        <w:tblLayout w:type="fixed"/>
      </w:tblPr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sz="8" w:space="0"/>
        </w:tcBorders>
      </w:tcPr>
    </w:tblStylePr>
  </w:style>
  <w:style w:type="table" w:styleId="56">
    <w:name w:val="Light Grid Accent 4"/>
    <w:basedOn w:val="36"/>
    <w:qFormat/>
    <w:uiPriority w:val="62"/>
    <w:pPr>
      <w:spacing w:after="0" w:line="240" w:lineRule="auto"/>
    </w:p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>
        <w:tblLayout w:type="fixed"/>
      </w:tblPr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18" w:space="0"/>
          <w:right w:val="single" w:color="8064A2" w:themeColor="accent4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>
        <w:tblLayout w:type="fixed"/>
      </w:tblPr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>
        <w:tblLayout w:type="fixed"/>
      </w:tblPr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Vert">
      <w:tblPr>
        <w:tblLayout w:type="fixed"/>
      </w:tblPr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  <w:shd w:val="clear" w:color="auto" w:fill="DFD8E8" w:themeFill="accent4" w:themeFillTint="3F"/>
      </w:tcPr>
    </w:tblStylePr>
    <w:tblStylePr w:type="band1Horz">
      <w:tblPr>
        <w:tblLayout w:type="fixed"/>
      </w:tblPr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sz="8" w:space="0"/>
        </w:tcBorders>
        <w:shd w:val="clear" w:color="auto" w:fill="DFD8E8" w:themeFill="accent4" w:themeFillTint="3F"/>
      </w:tcPr>
    </w:tblStylePr>
    <w:tblStylePr w:type="band2Horz">
      <w:tblPr>
        <w:tblLayout w:type="fixed"/>
      </w:tblPr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sz="8" w:space="0"/>
        </w:tcBorders>
      </w:tcPr>
    </w:tblStylePr>
  </w:style>
  <w:style w:type="table" w:styleId="57">
    <w:name w:val="Light Grid Accent 5"/>
    <w:basedOn w:val="36"/>
    <w:qFormat/>
    <w:uiPriority w:val="62"/>
    <w:pPr>
      <w:spacing w:after="0" w:line="240" w:lineRule="auto"/>
    </w:p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>
        <w:tblLayout w:type="fixed"/>
      </w:tblPr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18" w:space="0"/>
          <w:right w:val="single" w:color="4BACC6" w:themeColor="accent5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>
        <w:tblLayout w:type="fixed"/>
      </w:tblPr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>
        <w:tblLayout w:type="fixed"/>
      </w:tblPr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Vert">
      <w:tblPr>
        <w:tblLayout w:type="fixed"/>
      </w:tblPr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  <w:shd w:val="clear" w:color="auto" w:fill="D2EAF0" w:themeFill="accent5" w:themeFillTint="3F"/>
      </w:tcPr>
    </w:tblStylePr>
    <w:tblStylePr w:type="band1Horz">
      <w:tblPr>
        <w:tblLayout w:type="fixed"/>
      </w:tblPr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sz="8" w:space="0"/>
        </w:tcBorders>
        <w:shd w:val="clear" w:color="auto" w:fill="D2EAF0" w:themeFill="accent5" w:themeFillTint="3F"/>
      </w:tcPr>
    </w:tblStylePr>
    <w:tblStylePr w:type="band2Horz">
      <w:tblPr>
        <w:tblLayout w:type="fixed"/>
      </w:tblPr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sz="8" w:space="0"/>
        </w:tcBorders>
      </w:tcPr>
    </w:tblStylePr>
  </w:style>
  <w:style w:type="table" w:styleId="58">
    <w:name w:val="Light Grid Accent 6"/>
    <w:basedOn w:val="36"/>
    <w:qFormat/>
    <w:uiPriority w:val="62"/>
    <w:pPr>
      <w:spacing w:after="0" w:line="240" w:lineRule="auto"/>
    </w:p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>
        <w:tblLayout w:type="fixed"/>
      </w:tblPr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18" w:space="0"/>
          <w:right w:val="single" w:color="F79646" w:themeColor="accent6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>
        <w:tblLayout w:type="fixed"/>
      </w:tblPr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>
        <w:tblLayout w:type="fixed"/>
      </w:tblPr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Vert">
      <w:tblPr>
        <w:tblLayout w:type="fixed"/>
      </w:tblPr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  <w:shd w:val="clear" w:color="auto" w:fill="FDE5D1" w:themeFill="accent6" w:themeFillTint="3F"/>
      </w:tcPr>
    </w:tblStylePr>
    <w:tblStylePr w:type="band1Horz">
      <w:tblPr>
        <w:tblLayout w:type="fixed"/>
      </w:tblPr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sz="8" w:space="0"/>
        </w:tcBorders>
        <w:shd w:val="clear" w:color="auto" w:fill="FDE5D1" w:themeFill="accent6" w:themeFillTint="3F"/>
      </w:tcPr>
    </w:tblStylePr>
    <w:tblStylePr w:type="band2Horz">
      <w:tblPr>
        <w:tblLayout w:type="fixed"/>
      </w:tblPr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sz="8" w:space="0"/>
        </w:tcBorders>
      </w:tcPr>
    </w:tblStylePr>
  </w:style>
  <w:style w:type="table" w:styleId="59">
    <w:name w:val="Medium Shading 1"/>
    <w:basedOn w:val="36"/>
    <w:qFormat/>
    <w:uiPriority w:val="63"/>
    <w:pPr>
      <w:spacing w:after="0" w:line="240" w:lineRule="auto"/>
    </w:pPr>
    <w:tblPr>
      <w:tblBorders>
        <w:top w:val="single" w:color="3F3F3F" w:themeColor="text1" w:themeTint="BF" w:sz="8" w:space="0"/>
        <w:left w:val="single" w:color="3F3F3F" w:themeColor="text1" w:themeTint="BF" w:sz="8" w:space="0"/>
        <w:bottom w:val="single" w:color="3F3F3F" w:themeColor="text1" w:themeTint="BF" w:sz="8" w:space="0"/>
        <w:right w:val="single" w:color="3F3F3F" w:themeColor="text1" w:themeTint="BF" w:sz="8" w:space="0"/>
        <w:insideH w:val="single" w:color="3F3F3F" w:themeColor="text1" w:themeTint="BF" w:sz="8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single" w:color="3F3F3F" w:themeColor="text1" w:themeTint="BF" w:sz="8" w:space="0"/>
          <w:left w:val="single" w:color="3F3F3F" w:themeColor="text1" w:themeTint="BF" w:sz="8" w:space="0"/>
          <w:bottom w:val="single" w:color="3F3F3F" w:themeColor="text1" w:themeTint="BF" w:sz="8" w:space="0"/>
          <w:right w:val="single" w:color="3F3F3F" w:themeColor="text1" w:themeTint="BF" w:sz="8" w:space="0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>
        <w:tblLayout w:type="fixed"/>
      </w:tblPr>
      <w:tcPr>
        <w:tcBorders>
          <w:top w:val="double" w:color="3F3F3F" w:themeColor="text1" w:themeTint="BF" w:sz="6" w:space="0"/>
          <w:left w:val="single" w:color="3F3F3F" w:themeColor="text1" w:themeTint="BF" w:sz="8" w:space="0"/>
          <w:bottom w:val="single" w:color="3F3F3F" w:themeColor="text1" w:themeTint="BF" w:sz="8" w:space="0"/>
          <w:right w:val="single" w:color="3F3F3F" w:themeColor="tex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>
        <w:tblLayout w:type="fixed"/>
      </w:tblPr>
      <w:tcPr>
        <w:shd w:val="clear" w:color="auto" w:fill="BFBFBF" w:themeFill="text1" w:themeFillTint="3F"/>
      </w:tcPr>
    </w:tblStylePr>
    <w:tblStylePr w:type="band1Horz">
      <w:tblPr>
        <w:tblLayout w:type="fixed"/>
      </w:tblPr>
      <w:tcPr>
        <w:tcBorders>
          <w:insideH w:val="nil"/>
          <w:insideV w:val="nil"/>
        </w:tcBorders>
        <w:shd w:val="clear" w:color="auto" w:fill="BFBFBF" w:themeFill="text1" w:themeFillTint="3F"/>
      </w:tcPr>
    </w:tblStylePr>
    <w:tblStylePr w:type="band2Horz">
      <w:tblPr>
        <w:tblLayout w:type="fixed"/>
      </w:tblPr>
      <w:tcPr>
        <w:tcBorders>
          <w:insideH w:val="nil"/>
          <w:insideV w:val="nil"/>
        </w:tcBorders>
      </w:tcPr>
    </w:tblStylePr>
  </w:style>
  <w:style w:type="table" w:styleId="60">
    <w:name w:val="Medium Shading 1 Accent 1"/>
    <w:basedOn w:val="36"/>
    <w:qFormat/>
    <w:uiPriority w:val="63"/>
    <w:pPr>
      <w:spacing w:after="0" w:line="240" w:lineRule="auto"/>
    </w:pPr>
    <w:tblPr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single" w:color="7BA0CD" w:themeColor="accent1" w:themeTint="BF" w:sz="8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>
        <w:tblLayout w:type="fixed"/>
      </w:tblPr>
      <w:tcPr>
        <w:tcBorders>
          <w:top w:val="double" w:color="7BA0CD" w:themeColor="accent1" w:themeTint="BF" w:sz="6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>
        <w:tblLayout w:type="fixed"/>
      </w:tblPr>
      <w:tcPr>
        <w:shd w:val="clear" w:color="auto" w:fill="D3DFEE" w:themeFill="accent1" w:themeFillTint="3F"/>
      </w:tcPr>
    </w:tblStylePr>
    <w:tblStylePr w:type="band1Horz">
      <w:tblPr>
        <w:tblLayout w:type="fixed"/>
      </w:tblPr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>
        <w:tblLayout w:type="fixed"/>
      </w:tblPr>
      <w:tcPr>
        <w:tcBorders>
          <w:insideH w:val="nil"/>
          <w:insideV w:val="nil"/>
        </w:tcBorders>
      </w:tcPr>
    </w:tblStylePr>
  </w:style>
  <w:style w:type="table" w:styleId="61">
    <w:name w:val="Medium Shading 1 Accent 2"/>
    <w:basedOn w:val="36"/>
    <w:qFormat/>
    <w:uiPriority w:val="63"/>
    <w:pPr>
      <w:spacing w:after="0" w:line="240" w:lineRule="auto"/>
    </w:pPr>
    <w:tblPr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single" w:color="CF7B79" w:themeColor="accent2" w:themeTint="BF" w:sz="8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>
        <w:tblLayout w:type="fixed"/>
      </w:tblPr>
      <w:tcPr>
        <w:tcBorders>
          <w:top w:val="double" w:color="CF7B79" w:themeColor="accent2" w:themeTint="BF" w:sz="6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>
        <w:tblLayout w:type="fixed"/>
      </w:tblPr>
      <w:tcPr>
        <w:shd w:val="clear" w:color="auto" w:fill="EFD3D3" w:themeFill="accent2" w:themeFillTint="3F"/>
      </w:tcPr>
    </w:tblStylePr>
    <w:tblStylePr w:type="band1Horz">
      <w:tblPr>
        <w:tblLayout w:type="fixed"/>
      </w:tblPr>
      <w:tcPr>
        <w:tcBorders>
          <w:insideH w:val="nil"/>
          <w:insideV w:val="nil"/>
        </w:tcBorders>
        <w:shd w:val="clear" w:color="auto" w:fill="EFD3D3" w:themeFill="accent2" w:themeFillTint="3F"/>
      </w:tcPr>
    </w:tblStylePr>
    <w:tblStylePr w:type="band2Horz">
      <w:tblPr>
        <w:tblLayout w:type="fixed"/>
      </w:tblPr>
      <w:tcPr>
        <w:tcBorders>
          <w:insideH w:val="nil"/>
          <w:insideV w:val="nil"/>
        </w:tcBorders>
      </w:tcPr>
    </w:tblStylePr>
  </w:style>
  <w:style w:type="table" w:styleId="62">
    <w:name w:val="Medium Shading 1 Accent 3"/>
    <w:basedOn w:val="36"/>
    <w:qFormat/>
    <w:uiPriority w:val="63"/>
    <w:pPr>
      <w:spacing w:after="0" w:line="240" w:lineRule="auto"/>
    </w:pPr>
    <w:tblPr>
      <w:tblBorders>
        <w:top w:val="single" w:color="B4CC82" w:themeColor="accent3" w:themeTint="BF" w:sz="8" w:space="0"/>
        <w:left w:val="single" w:color="B4CC82" w:themeColor="accent3" w:themeTint="BF" w:sz="8" w:space="0"/>
        <w:bottom w:val="single" w:color="B4CC82" w:themeColor="accent3" w:themeTint="BF" w:sz="8" w:space="0"/>
        <w:right w:val="single" w:color="B4CC82" w:themeColor="accent3" w:themeTint="BF" w:sz="8" w:space="0"/>
        <w:insideH w:val="single" w:color="B4CC82" w:themeColor="accent3" w:themeTint="BF" w:sz="8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single" w:color="B4CC82" w:themeColor="accent3" w:themeTint="BF" w:sz="8" w:space="0"/>
          <w:left w:val="single" w:color="B4CC82" w:themeColor="accent3" w:themeTint="BF" w:sz="8" w:space="0"/>
          <w:bottom w:val="single" w:color="B4CC82" w:themeColor="accent3" w:themeTint="BF" w:sz="8" w:space="0"/>
          <w:right w:val="single" w:color="B4CC82" w:themeColor="accent3" w:themeTint="BF" w:sz="8" w:space="0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>
        <w:tblLayout w:type="fixed"/>
      </w:tblPr>
      <w:tcPr>
        <w:tcBorders>
          <w:top w:val="double" w:color="B4CC82" w:themeColor="accent3" w:themeTint="BF" w:sz="6" w:space="0"/>
          <w:left w:val="single" w:color="B4CC82" w:themeColor="accent3" w:themeTint="BF" w:sz="8" w:space="0"/>
          <w:bottom w:val="single" w:color="B4CC82" w:themeColor="accent3" w:themeTint="BF" w:sz="8" w:space="0"/>
          <w:right w:val="single" w:color="B4CC82" w:themeColor="accent3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>
        <w:tblLayout w:type="fixed"/>
      </w:tblPr>
      <w:tcPr>
        <w:shd w:val="clear" w:color="auto" w:fill="E6EED5" w:themeFill="accent3" w:themeFillTint="3F"/>
      </w:tcPr>
    </w:tblStylePr>
    <w:tblStylePr w:type="band1Horz">
      <w:tblPr>
        <w:tblLayout w:type="fixed"/>
      </w:tblPr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>
        <w:tblLayout w:type="fixed"/>
      </w:tblPr>
      <w:tcPr>
        <w:tcBorders>
          <w:insideH w:val="nil"/>
          <w:insideV w:val="nil"/>
        </w:tcBorders>
      </w:tcPr>
    </w:tblStylePr>
  </w:style>
  <w:style w:type="table" w:styleId="63">
    <w:name w:val="Medium Shading 1 Accent 4"/>
    <w:basedOn w:val="36"/>
    <w:qFormat/>
    <w:uiPriority w:val="63"/>
    <w:pPr>
      <w:spacing w:after="0" w:line="240" w:lineRule="auto"/>
    </w:pPr>
    <w:tblPr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single" w:color="9F8AB9" w:themeColor="accent4" w:themeTint="BF" w:sz="8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>
        <w:tblLayout w:type="fixed"/>
      </w:tblPr>
      <w:tcPr>
        <w:tcBorders>
          <w:top w:val="double" w:color="9F8AB9" w:themeColor="accent4" w:themeTint="BF" w:sz="6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>
        <w:tblLayout w:type="fixed"/>
      </w:tblPr>
      <w:tcPr>
        <w:shd w:val="clear" w:color="auto" w:fill="DFD8E8" w:themeFill="accent4" w:themeFillTint="3F"/>
      </w:tcPr>
    </w:tblStylePr>
    <w:tblStylePr w:type="band1Horz">
      <w:tblPr>
        <w:tblLayout w:type="fixed"/>
      </w:tblPr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>
        <w:tblLayout w:type="fixed"/>
      </w:tblPr>
      <w:tcPr>
        <w:tcBorders>
          <w:insideH w:val="nil"/>
          <w:insideV w:val="nil"/>
        </w:tcBorders>
      </w:tcPr>
    </w:tblStylePr>
  </w:style>
  <w:style w:type="table" w:styleId="64">
    <w:name w:val="Medium Shading 1 Accent 5"/>
    <w:basedOn w:val="36"/>
    <w:qFormat/>
    <w:uiPriority w:val="63"/>
    <w:pPr>
      <w:spacing w:after="0" w:line="240" w:lineRule="auto"/>
    </w:pPr>
    <w:tblPr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single" w:color="78C0D4" w:themeColor="accent5" w:themeTint="BF" w:sz="8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>
        <w:tblLayout w:type="fixed"/>
      </w:tblPr>
      <w:tcPr>
        <w:tcBorders>
          <w:top w:val="double" w:color="78C0D4" w:themeColor="accent5" w:themeTint="BF" w:sz="6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>
        <w:tblLayout w:type="fixed"/>
      </w:tblPr>
      <w:tcPr>
        <w:shd w:val="clear" w:color="auto" w:fill="D2EAF0" w:themeFill="accent5" w:themeFillTint="3F"/>
      </w:tcPr>
    </w:tblStylePr>
    <w:tblStylePr w:type="band1Horz">
      <w:tblPr>
        <w:tblLayout w:type="fixed"/>
      </w:tblPr>
      <w:tcPr>
        <w:tcBorders>
          <w:insideH w:val="nil"/>
          <w:insideV w:val="nil"/>
        </w:tcBorders>
        <w:shd w:val="clear" w:color="auto" w:fill="D2EAF0" w:themeFill="accent5" w:themeFillTint="3F"/>
      </w:tcPr>
    </w:tblStylePr>
    <w:tblStylePr w:type="band2Horz">
      <w:tblPr>
        <w:tblLayout w:type="fixed"/>
      </w:tblPr>
      <w:tcPr>
        <w:tcBorders>
          <w:insideH w:val="nil"/>
          <w:insideV w:val="nil"/>
        </w:tcBorders>
      </w:tcPr>
    </w:tblStylePr>
  </w:style>
  <w:style w:type="table" w:styleId="65">
    <w:name w:val="Medium Shading 1 Accent 6"/>
    <w:basedOn w:val="36"/>
    <w:qFormat/>
    <w:uiPriority w:val="63"/>
    <w:pPr>
      <w:spacing w:after="0" w:line="240" w:lineRule="auto"/>
    </w:pPr>
    <w:tblPr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single" w:color="F9B074" w:themeColor="accent6" w:themeTint="BF" w:sz="8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>
        <w:tblLayout w:type="fixed"/>
      </w:tblPr>
      <w:tcPr>
        <w:tcBorders>
          <w:top w:val="double" w:color="F9B074" w:themeColor="accent6" w:themeTint="BF" w:sz="6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>
        <w:tblLayout w:type="fixed"/>
      </w:tblPr>
      <w:tcPr>
        <w:shd w:val="clear" w:color="auto" w:fill="FDE5D1" w:themeFill="accent6" w:themeFillTint="3F"/>
      </w:tcPr>
    </w:tblStylePr>
    <w:tblStylePr w:type="band1Horz">
      <w:tblPr>
        <w:tblLayout w:type="fixed"/>
      </w:tblPr>
      <w:tcPr>
        <w:tcBorders>
          <w:insideH w:val="nil"/>
          <w:insideV w:val="nil"/>
        </w:tcBorders>
        <w:shd w:val="clear" w:color="auto" w:fill="FDE5D1" w:themeFill="accent6" w:themeFillTint="3F"/>
      </w:tcPr>
    </w:tblStylePr>
    <w:tblStylePr w:type="band2Horz">
      <w:tblPr>
        <w:tblLayout w:type="fixed"/>
      </w:tblPr>
      <w:tcPr>
        <w:tcBorders>
          <w:insideH w:val="nil"/>
          <w:insideV w:val="nil"/>
        </w:tcBorders>
      </w:tcPr>
    </w:tblStylePr>
  </w:style>
  <w:style w:type="table" w:styleId="66">
    <w:name w:val="Medium Shading 2"/>
    <w:basedOn w:val="36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>
        <w:tblLayout w:type="fixed"/>
      </w:tblPr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>
        <w:tblLayout w:type="fixed"/>
      </w:tblPr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>
        <w:tblLayout w:type="fixed"/>
      </w:tblPr>
      <w:tcPr>
        <w:shd w:val="clear" w:color="auto" w:fill="D7D7D7" w:themeFill="background1" w:themeFillShade="D8"/>
      </w:tcPr>
    </w:tblStylePr>
    <w:tblStylePr w:type="neCell">
      <w:tblPr>
        <w:tblLayout w:type="fixed"/>
      </w:tblPr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7">
    <w:name w:val="Medium Shading 2 Accent 1"/>
    <w:basedOn w:val="36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>
        <w:tblLayout w:type="fixed"/>
      </w:tblPr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>
        <w:tblLayout w:type="fixed"/>
      </w:tblPr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>
        <w:tblLayout w:type="fixed"/>
      </w:tblPr>
      <w:tcPr>
        <w:shd w:val="clear" w:color="auto" w:fill="D7D7D7" w:themeFill="background1" w:themeFillShade="D8"/>
      </w:tcPr>
    </w:tblStylePr>
    <w:tblStylePr w:type="neCell">
      <w:tblPr>
        <w:tblLayout w:type="fixed"/>
      </w:tblPr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8">
    <w:name w:val="Medium Shading 2 Accent 2"/>
    <w:basedOn w:val="36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>
        <w:tblLayout w:type="fixed"/>
      </w:tblPr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>
        <w:tblLayout w:type="fixed"/>
      </w:tblPr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>
        <w:tblLayout w:type="fixed"/>
      </w:tblPr>
      <w:tcPr>
        <w:shd w:val="clear" w:color="auto" w:fill="D7D7D7" w:themeFill="background1" w:themeFillShade="D8"/>
      </w:tcPr>
    </w:tblStylePr>
    <w:tblStylePr w:type="neCell">
      <w:tblPr>
        <w:tblLayout w:type="fixed"/>
      </w:tblPr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9">
    <w:name w:val="Medium Shading 2 Accent 3"/>
    <w:basedOn w:val="36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>
        <w:tblLayout w:type="fixed"/>
      </w:tblPr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>
        <w:tblLayout w:type="fixed"/>
      </w:tblPr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>
        <w:tblLayout w:type="fixed"/>
      </w:tblPr>
      <w:tcPr>
        <w:shd w:val="clear" w:color="auto" w:fill="D7D7D7" w:themeFill="background1" w:themeFillShade="D8"/>
      </w:tcPr>
    </w:tblStylePr>
    <w:tblStylePr w:type="neCell">
      <w:tblPr>
        <w:tblLayout w:type="fixed"/>
      </w:tblPr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70">
    <w:name w:val="Medium Shading 2 Accent 4"/>
    <w:basedOn w:val="36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>
        <w:tblLayout w:type="fixed"/>
      </w:tblPr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>
        <w:tblLayout w:type="fixed"/>
      </w:tblPr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>
        <w:tblLayout w:type="fixed"/>
      </w:tblPr>
      <w:tcPr>
        <w:shd w:val="clear" w:color="auto" w:fill="D7D7D7" w:themeFill="background1" w:themeFillShade="D8"/>
      </w:tcPr>
    </w:tblStylePr>
    <w:tblStylePr w:type="neCell">
      <w:tblPr>
        <w:tblLayout w:type="fixed"/>
      </w:tblPr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71">
    <w:name w:val="Medium Shading 2 Accent 5"/>
    <w:basedOn w:val="36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>
        <w:tblLayout w:type="fixed"/>
      </w:tblPr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>
        <w:tblLayout w:type="fixed"/>
      </w:tblPr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>
        <w:tblLayout w:type="fixed"/>
      </w:tblPr>
      <w:tcPr>
        <w:shd w:val="clear" w:color="auto" w:fill="D7D7D7" w:themeFill="background1" w:themeFillShade="D8"/>
      </w:tcPr>
    </w:tblStylePr>
    <w:tblStylePr w:type="neCell">
      <w:tblPr>
        <w:tblLayout w:type="fixed"/>
      </w:tblPr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72">
    <w:name w:val="Medium Shading 2 Accent 6"/>
    <w:basedOn w:val="36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>
        <w:tblLayout w:type="fixed"/>
      </w:tblPr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>
        <w:tblLayout w:type="fixed"/>
      </w:tblPr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>
        <w:tblLayout w:type="fixed"/>
      </w:tblPr>
      <w:tcPr>
        <w:shd w:val="clear" w:color="auto" w:fill="D7D7D7" w:themeFill="background1" w:themeFillShade="D8"/>
      </w:tcPr>
    </w:tblStylePr>
    <w:tblStylePr w:type="neCell">
      <w:tblPr>
        <w:tblLayout w:type="fixed"/>
      </w:tblPr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73">
    <w:name w:val="Medium List 1"/>
    <w:basedOn w:val="36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bottom w:val="single" w:color="000000" w:themeColor="text1" w:sz="8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>
        <w:tblLayout w:type="fixed"/>
      </w:tblPr>
      <w:tcPr>
        <w:tcBorders>
          <w:top w:val="nil"/>
          <w:bottom w:val="single" w:color="000000" w:themeColor="text1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>
        <w:tblLayout w:type="fixed"/>
      </w:tblPr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>
        <w:tblLayout w:type="fixed"/>
      </w:tblPr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band1Vert">
      <w:tblPr>
        <w:tblLayout w:type="fixed"/>
      </w:tblPr>
      <w:tcPr>
        <w:shd w:val="clear" w:color="auto" w:fill="BFBFBF" w:themeFill="text1" w:themeFillTint="3F"/>
      </w:tcPr>
    </w:tblStylePr>
    <w:tblStylePr w:type="band1Horz">
      <w:tblPr>
        <w:tblLayout w:type="fixed"/>
      </w:tblPr>
      <w:tcPr>
        <w:shd w:val="clear" w:color="auto" w:fill="BFBFBF" w:themeFill="text1" w:themeFillTint="3F"/>
      </w:tcPr>
    </w:tblStylePr>
  </w:style>
  <w:style w:type="table" w:styleId="74">
    <w:name w:val="Medium List 1 Accent 1"/>
    <w:basedOn w:val="36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bottom w:val="single" w:color="4F81BD" w:themeColor="accent1" w:sz="8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>
        <w:tblLayout w:type="fixed"/>
      </w:tblPr>
      <w:tcPr>
        <w:tcBorders>
          <w:top w:val="nil"/>
          <w:bottom w:val="single" w:color="4F81BD" w:themeColor="accent1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>
        <w:tblLayout w:type="fixed"/>
      </w:tblPr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>
        <w:tblLayout w:type="fixed"/>
      </w:tblPr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band1Vert">
      <w:tblPr>
        <w:tblLayout w:type="fixed"/>
      </w:tblPr>
      <w:tcPr>
        <w:shd w:val="clear" w:color="auto" w:fill="D3DFEE" w:themeFill="accent1" w:themeFillTint="3F"/>
      </w:tcPr>
    </w:tblStylePr>
    <w:tblStylePr w:type="band1Horz">
      <w:tblPr>
        <w:tblLayout w:type="fixed"/>
      </w:tblPr>
      <w:tcPr>
        <w:shd w:val="clear" w:color="auto" w:fill="D3DFEE" w:themeFill="accent1" w:themeFillTint="3F"/>
      </w:tcPr>
    </w:tblStylePr>
  </w:style>
  <w:style w:type="table" w:styleId="75">
    <w:name w:val="Medium List 1 Accent 2"/>
    <w:basedOn w:val="36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bottom w:val="single" w:color="C0504D" w:themeColor="accent2" w:sz="8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>
        <w:tblLayout w:type="fixed"/>
      </w:tblPr>
      <w:tcPr>
        <w:tcBorders>
          <w:top w:val="nil"/>
          <w:bottom w:val="single" w:color="C0504D" w:themeColor="accent2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>
        <w:tblLayout w:type="fixed"/>
      </w:tblPr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>
        <w:tblLayout w:type="fixed"/>
      </w:tblPr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band1Vert">
      <w:tblPr>
        <w:tblLayout w:type="fixed"/>
      </w:tblPr>
      <w:tcPr>
        <w:shd w:val="clear" w:color="auto" w:fill="EFD3D3" w:themeFill="accent2" w:themeFillTint="3F"/>
      </w:tcPr>
    </w:tblStylePr>
    <w:tblStylePr w:type="band1Horz">
      <w:tblPr>
        <w:tblLayout w:type="fixed"/>
      </w:tblPr>
      <w:tcPr>
        <w:shd w:val="clear" w:color="auto" w:fill="EFD3D3" w:themeFill="accent2" w:themeFillTint="3F"/>
      </w:tcPr>
    </w:tblStylePr>
  </w:style>
  <w:style w:type="table" w:styleId="76">
    <w:name w:val="Medium List 1 Accent 3"/>
    <w:basedOn w:val="36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bottom w:val="single" w:color="9BBB59" w:themeColor="accent3" w:sz="8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>
        <w:tblLayout w:type="fixed"/>
      </w:tblPr>
      <w:tcPr>
        <w:tcBorders>
          <w:top w:val="nil"/>
          <w:bottom w:val="single" w:color="9BBB59" w:themeColor="accent3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>
        <w:tblLayout w:type="fixed"/>
      </w:tblPr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>
        <w:tblLayout w:type="fixed"/>
      </w:tblPr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band1Vert">
      <w:tblPr>
        <w:tblLayout w:type="fixed"/>
      </w:tblPr>
      <w:tcPr>
        <w:shd w:val="clear" w:color="auto" w:fill="E6EED5" w:themeFill="accent3" w:themeFillTint="3F"/>
      </w:tcPr>
    </w:tblStylePr>
    <w:tblStylePr w:type="band1Horz">
      <w:tblPr>
        <w:tblLayout w:type="fixed"/>
      </w:tblPr>
      <w:tcPr>
        <w:shd w:val="clear" w:color="auto" w:fill="E6EED5" w:themeFill="accent3" w:themeFillTint="3F"/>
      </w:tcPr>
    </w:tblStylePr>
  </w:style>
  <w:style w:type="table" w:styleId="77">
    <w:name w:val="Medium List 1 Accent 4"/>
    <w:basedOn w:val="36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bottom w:val="single" w:color="8064A2" w:themeColor="accent4" w:sz="8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>
        <w:tblLayout w:type="fixed"/>
      </w:tblPr>
      <w:tcPr>
        <w:tcBorders>
          <w:top w:val="nil"/>
          <w:bottom w:val="single" w:color="8064A2" w:themeColor="accent4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>
        <w:tblLayout w:type="fixed"/>
      </w:tblPr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>
        <w:tblLayout w:type="fixed"/>
      </w:tblPr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band1Vert">
      <w:tblPr>
        <w:tblLayout w:type="fixed"/>
      </w:tblPr>
      <w:tcPr>
        <w:shd w:val="clear" w:color="auto" w:fill="DFD8E8" w:themeFill="accent4" w:themeFillTint="3F"/>
      </w:tcPr>
    </w:tblStylePr>
    <w:tblStylePr w:type="band1Horz">
      <w:tblPr>
        <w:tblLayout w:type="fixed"/>
      </w:tblPr>
      <w:tcPr>
        <w:shd w:val="clear" w:color="auto" w:fill="DFD8E8" w:themeFill="accent4" w:themeFillTint="3F"/>
      </w:tcPr>
    </w:tblStylePr>
  </w:style>
  <w:style w:type="table" w:styleId="78">
    <w:name w:val="Medium List 1 Accent 5"/>
    <w:basedOn w:val="36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bottom w:val="single" w:color="4BACC6" w:themeColor="accent5" w:sz="8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>
        <w:tblLayout w:type="fixed"/>
      </w:tblPr>
      <w:tcPr>
        <w:tcBorders>
          <w:top w:val="nil"/>
          <w:bottom w:val="single" w:color="4BACC6" w:themeColor="accent5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>
        <w:tblLayout w:type="fixed"/>
      </w:tblPr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>
        <w:tblLayout w:type="fixed"/>
      </w:tblPr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band1Vert">
      <w:tblPr>
        <w:tblLayout w:type="fixed"/>
      </w:tblPr>
      <w:tcPr>
        <w:shd w:val="clear" w:color="auto" w:fill="D2EAF0" w:themeFill="accent5" w:themeFillTint="3F"/>
      </w:tcPr>
    </w:tblStylePr>
    <w:tblStylePr w:type="band1Horz">
      <w:tblPr>
        <w:tblLayout w:type="fixed"/>
      </w:tblPr>
      <w:tcPr>
        <w:shd w:val="clear" w:color="auto" w:fill="D2EAF0" w:themeFill="accent5" w:themeFillTint="3F"/>
      </w:tcPr>
    </w:tblStylePr>
  </w:style>
  <w:style w:type="table" w:styleId="79">
    <w:name w:val="Medium List 1 Accent 6"/>
    <w:basedOn w:val="36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bottom w:val="single" w:color="F79646" w:themeColor="accent6" w:sz="8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>
        <w:tblLayout w:type="fixed"/>
      </w:tblPr>
      <w:tcPr>
        <w:tcBorders>
          <w:top w:val="nil"/>
          <w:bottom w:val="single" w:color="F79646" w:themeColor="accent6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>
        <w:tblLayout w:type="fixed"/>
      </w:tblPr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>
        <w:tblLayout w:type="fixed"/>
      </w:tblPr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band1Vert">
      <w:tblPr>
        <w:tblLayout w:type="fixed"/>
      </w:tblPr>
      <w:tcPr>
        <w:shd w:val="clear" w:color="auto" w:fill="FDE5D1" w:themeFill="accent6" w:themeFillTint="3F"/>
      </w:tcPr>
    </w:tblStylePr>
    <w:tblStylePr w:type="band1Horz">
      <w:tblPr>
        <w:tblLayout w:type="fixed"/>
      </w:tblPr>
      <w:tcPr>
        <w:shd w:val="clear" w:color="auto" w:fill="FDE5D1" w:themeFill="accent6" w:themeFillTint="3F"/>
      </w:tcPr>
    </w:tblStylePr>
  </w:style>
  <w:style w:type="table" w:styleId="80">
    <w:name w:val="Medium List 2"/>
    <w:basedOn w:val="36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>
        <w:tblLayout w:type="fixed"/>
      </w:tblPr>
      <w:tcPr>
        <w:tcBorders>
          <w:top w:val="nil"/>
          <w:left w:val="nil"/>
          <w:bottom w:val="single" w:color="000000" w:themeColor="tex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>
        <w:tblLayout w:type="fixed"/>
      </w:tblPr>
      <w:tcPr>
        <w:tcBorders>
          <w:top w:val="single" w:color="000000" w:themeColor="tex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>
        <w:tblLayout w:type="fixed"/>
      </w:tblPr>
      <w:tcPr>
        <w:tcBorders>
          <w:top w:val="nil"/>
          <w:left w:val="nil"/>
          <w:bottom w:val="nil"/>
          <w:right w:val="single" w:color="000000" w:themeColor="tex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>
        <w:tblLayout w:type="fixed"/>
      </w:tblPr>
      <w:tcPr>
        <w:tcBorders>
          <w:top w:val="nil"/>
          <w:left w:val="single" w:color="000000" w:themeColor="tex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>
        <w:tblLayout w:type="fixed"/>
      </w:tblPr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>
        <w:tblLayout w:type="fixed"/>
      </w:tblPr>
      <w:tcPr>
        <w:tcBorders>
          <w:top w:val="nil"/>
          <w:bottom w:val="nil"/>
          <w:insideH w:val="nil"/>
          <w:insideV w:val="nil"/>
        </w:tcBorders>
        <w:shd w:val="clear" w:color="auto" w:fill="BFBFBF" w:themeFill="text1" w:themeFillTint="3F"/>
      </w:tcPr>
    </w:tblStylePr>
    <w:tblStylePr w:type="nwCell">
      <w:tblPr>
        <w:tblLayout w:type="fixed"/>
      </w:tblPr>
      <w:tcPr>
        <w:shd w:val="clear" w:color="auto" w:fill="FFFFFF" w:themeFill="background1"/>
      </w:tcPr>
    </w:tblStylePr>
    <w:tblStylePr w:type="swCell">
      <w:tblPr>
        <w:tblLayout w:type="fixed"/>
      </w:tblPr>
      <w:tcPr>
        <w:tcBorders>
          <w:top w:val="nil"/>
        </w:tcBorders>
      </w:tcPr>
    </w:tblStylePr>
  </w:style>
  <w:style w:type="table" w:styleId="81">
    <w:name w:val="Medium List 2 Accent 1"/>
    <w:basedOn w:val="36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>
        <w:tblLayout w:type="fixed"/>
      </w:tblPr>
      <w:tcPr>
        <w:tcBorders>
          <w:top w:val="nil"/>
          <w:left w:val="nil"/>
          <w:bottom w:val="single" w:color="4F81BD" w:themeColor="accen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>
        <w:tblLayout w:type="fixed"/>
      </w:tblPr>
      <w:tcPr>
        <w:tcBorders>
          <w:top w:val="single" w:color="4F81BD" w:themeColor="accen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>
        <w:tblLayout w:type="fixed"/>
      </w:tblPr>
      <w:tcPr>
        <w:tcBorders>
          <w:top w:val="nil"/>
          <w:left w:val="nil"/>
          <w:bottom w:val="nil"/>
          <w:right w:val="single" w:color="4F81BD" w:themeColor="accen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>
        <w:tblLayout w:type="fixed"/>
      </w:tblPr>
      <w:tcPr>
        <w:tcBorders>
          <w:top w:val="nil"/>
          <w:left w:val="single" w:color="4F81BD" w:themeColor="accen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>
        <w:tblLayout w:type="fixed"/>
      </w:tblPr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>
        <w:tblLayout w:type="fixed"/>
      </w:tblPr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>
        <w:tblLayout w:type="fixed"/>
      </w:tblPr>
      <w:tcPr>
        <w:shd w:val="clear" w:color="auto" w:fill="FFFFFF" w:themeFill="background1"/>
      </w:tcPr>
    </w:tblStylePr>
    <w:tblStylePr w:type="swCell">
      <w:tblPr>
        <w:tblLayout w:type="fixed"/>
      </w:tblPr>
      <w:tcPr>
        <w:tcBorders>
          <w:top w:val="nil"/>
        </w:tcBorders>
      </w:tcPr>
    </w:tblStylePr>
  </w:style>
  <w:style w:type="table" w:styleId="82">
    <w:name w:val="Medium List 2 Accent 2"/>
    <w:basedOn w:val="36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>
        <w:tblLayout w:type="fixed"/>
      </w:tblPr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>
        <w:tblLayout w:type="fixed"/>
      </w:tblPr>
      <w:tcPr>
        <w:tcBorders>
          <w:top w:val="single" w:color="C0504D" w:themeColor="accent2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>
        <w:tblLayout w:type="fixed"/>
      </w:tblPr>
      <w:tcPr>
        <w:tcBorders>
          <w:top w:val="nil"/>
          <w:left w:val="nil"/>
          <w:bottom w:val="nil"/>
          <w:right w:val="single" w:color="C0504D" w:themeColor="accent2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>
        <w:tblLayout w:type="fixed"/>
      </w:tblPr>
      <w:tcPr>
        <w:tcBorders>
          <w:top w:val="nil"/>
          <w:left w:val="single" w:color="C0504D" w:themeColor="accent2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>
        <w:tblLayout w:type="fixed"/>
      </w:tblPr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>
        <w:tblLayout w:type="fixed"/>
      </w:tblPr>
      <w:tcPr>
        <w:tcBorders>
          <w:top w:val="nil"/>
          <w:bottom w:val="nil"/>
          <w:insideH w:val="nil"/>
          <w:insideV w:val="nil"/>
        </w:tcBorders>
        <w:shd w:val="clear" w:color="auto" w:fill="EFD3D3" w:themeFill="accent2" w:themeFillTint="3F"/>
      </w:tcPr>
    </w:tblStylePr>
    <w:tblStylePr w:type="nwCell">
      <w:tblPr>
        <w:tblLayout w:type="fixed"/>
      </w:tblPr>
      <w:tcPr>
        <w:shd w:val="clear" w:color="auto" w:fill="FFFFFF" w:themeFill="background1"/>
      </w:tcPr>
    </w:tblStylePr>
    <w:tblStylePr w:type="swCell">
      <w:tblPr>
        <w:tblLayout w:type="fixed"/>
      </w:tblPr>
      <w:tcPr>
        <w:tcBorders>
          <w:top w:val="nil"/>
        </w:tcBorders>
      </w:tcPr>
    </w:tblStylePr>
  </w:style>
  <w:style w:type="table" w:styleId="83">
    <w:name w:val="Medium List 2 Accent 3"/>
    <w:basedOn w:val="36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>
        <w:tblLayout w:type="fixed"/>
      </w:tblPr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>
        <w:tblLayout w:type="fixed"/>
      </w:tblPr>
      <w:tcPr>
        <w:tcBorders>
          <w:top w:val="single" w:color="9BBB59" w:themeColor="accent3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>
        <w:tblLayout w:type="fixed"/>
      </w:tblPr>
      <w:tcPr>
        <w:tcBorders>
          <w:top w:val="nil"/>
          <w:left w:val="nil"/>
          <w:bottom w:val="nil"/>
          <w:right w:val="single" w:color="9BBB59" w:themeColor="accent3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>
        <w:tblLayout w:type="fixed"/>
      </w:tblPr>
      <w:tcPr>
        <w:tcBorders>
          <w:top w:val="nil"/>
          <w:left w:val="single" w:color="9BBB59" w:themeColor="accent3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>
        <w:tblLayout w:type="fixed"/>
      </w:tblPr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>
        <w:tblLayout w:type="fixed"/>
      </w:tblPr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>
        <w:tblLayout w:type="fixed"/>
      </w:tblPr>
      <w:tcPr>
        <w:shd w:val="clear" w:color="auto" w:fill="FFFFFF" w:themeFill="background1"/>
      </w:tcPr>
    </w:tblStylePr>
    <w:tblStylePr w:type="swCell">
      <w:tblPr>
        <w:tblLayout w:type="fixed"/>
      </w:tblPr>
      <w:tcPr>
        <w:tcBorders>
          <w:top w:val="nil"/>
        </w:tcBorders>
      </w:tcPr>
    </w:tblStylePr>
  </w:style>
  <w:style w:type="table" w:styleId="84">
    <w:name w:val="Medium List 2 Accent 4"/>
    <w:basedOn w:val="36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>
        <w:tblLayout w:type="fixed"/>
      </w:tblPr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>
        <w:tblLayout w:type="fixed"/>
      </w:tblPr>
      <w:tcPr>
        <w:tcBorders>
          <w:top w:val="single" w:color="8064A2" w:themeColor="accent4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>
        <w:tblLayout w:type="fixed"/>
      </w:tblPr>
      <w:tcPr>
        <w:tcBorders>
          <w:top w:val="nil"/>
          <w:left w:val="nil"/>
          <w:bottom w:val="nil"/>
          <w:right w:val="single" w:color="8064A2" w:themeColor="accent4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>
        <w:tblLayout w:type="fixed"/>
      </w:tblPr>
      <w:tcPr>
        <w:tcBorders>
          <w:top w:val="nil"/>
          <w:left w:val="single" w:color="8064A2" w:themeColor="accent4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>
        <w:tblLayout w:type="fixed"/>
      </w:tblPr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>
        <w:tblLayout w:type="fixed"/>
      </w:tblPr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>
        <w:tblLayout w:type="fixed"/>
      </w:tblPr>
      <w:tcPr>
        <w:shd w:val="clear" w:color="auto" w:fill="FFFFFF" w:themeFill="background1"/>
      </w:tcPr>
    </w:tblStylePr>
    <w:tblStylePr w:type="swCell">
      <w:tblPr>
        <w:tblLayout w:type="fixed"/>
      </w:tblPr>
      <w:tcPr>
        <w:tcBorders>
          <w:top w:val="nil"/>
        </w:tcBorders>
      </w:tcPr>
    </w:tblStylePr>
  </w:style>
  <w:style w:type="table" w:styleId="85">
    <w:name w:val="Medium List 2 Accent 5"/>
    <w:basedOn w:val="36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>
        <w:tblLayout w:type="fixed"/>
      </w:tblPr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>
        <w:tblLayout w:type="fixed"/>
      </w:tblPr>
      <w:tcPr>
        <w:tcBorders>
          <w:top w:val="single" w:color="4BACC6" w:themeColor="accent5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>
        <w:tblLayout w:type="fixed"/>
      </w:tblPr>
      <w:tcPr>
        <w:tcBorders>
          <w:top w:val="nil"/>
          <w:left w:val="nil"/>
          <w:bottom w:val="nil"/>
          <w:right w:val="single" w:color="4BACC6" w:themeColor="accent5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>
        <w:tblLayout w:type="fixed"/>
      </w:tblPr>
      <w:tcPr>
        <w:tcBorders>
          <w:top w:val="nil"/>
          <w:left w:val="single" w:color="4BACC6" w:themeColor="accent5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>
        <w:tblLayout w:type="fixed"/>
      </w:tblPr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>
        <w:tblLayout w:type="fixed"/>
      </w:tblPr>
      <w:tcPr>
        <w:tcBorders>
          <w:top w:val="nil"/>
          <w:bottom w:val="nil"/>
          <w:insideH w:val="nil"/>
          <w:insideV w:val="nil"/>
        </w:tcBorders>
        <w:shd w:val="clear" w:color="auto" w:fill="D2EAF0" w:themeFill="accent5" w:themeFillTint="3F"/>
      </w:tcPr>
    </w:tblStylePr>
    <w:tblStylePr w:type="nwCell">
      <w:tblPr>
        <w:tblLayout w:type="fixed"/>
      </w:tblPr>
      <w:tcPr>
        <w:shd w:val="clear" w:color="auto" w:fill="FFFFFF" w:themeFill="background1"/>
      </w:tcPr>
    </w:tblStylePr>
    <w:tblStylePr w:type="swCell">
      <w:tblPr>
        <w:tblLayout w:type="fixed"/>
      </w:tblPr>
      <w:tcPr>
        <w:tcBorders>
          <w:top w:val="nil"/>
        </w:tcBorders>
      </w:tcPr>
    </w:tblStylePr>
  </w:style>
  <w:style w:type="table" w:styleId="86">
    <w:name w:val="Medium List 2 Accent 6"/>
    <w:basedOn w:val="36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>
        <w:tblLayout w:type="fixed"/>
      </w:tblPr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>
        <w:tblLayout w:type="fixed"/>
      </w:tblPr>
      <w:tcPr>
        <w:tcBorders>
          <w:top w:val="single" w:color="F79646" w:themeColor="accent6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>
        <w:tblLayout w:type="fixed"/>
      </w:tblPr>
      <w:tcPr>
        <w:tcBorders>
          <w:top w:val="nil"/>
          <w:left w:val="nil"/>
          <w:bottom w:val="nil"/>
          <w:right w:val="single" w:color="F79646" w:themeColor="accent6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>
        <w:tblLayout w:type="fixed"/>
      </w:tblPr>
      <w:tcPr>
        <w:tcBorders>
          <w:top w:val="nil"/>
          <w:left w:val="single" w:color="F79646" w:themeColor="accent6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>
        <w:tblLayout w:type="fixed"/>
      </w:tblPr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>
        <w:tblLayout w:type="fixed"/>
      </w:tblPr>
      <w:tcPr>
        <w:tcBorders>
          <w:top w:val="nil"/>
          <w:bottom w:val="nil"/>
          <w:insideH w:val="nil"/>
          <w:insideV w:val="nil"/>
        </w:tcBorders>
        <w:shd w:val="clear" w:color="auto" w:fill="FDE5D1" w:themeFill="accent6" w:themeFillTint="3F"/>
      </w:tcPr>
    </w:tblStylePr>
    <w:tblStylePr w:type="nwCell">
      <w:tblPr>
        <w:tblLayout w:type="fixed"/>
      </w:tblPr>
      <w:tcPr>
        <w:shd w:val="clear" w:color="auto" w:fill="FFFFFF" w:themeFill="background1"/>
      </w:tcPr>
    </w:tblStylePr>
    <w:tblStylePr w:type="swCell">
      <w:tblPr>
        <w:tblLayout w:type="fixed"/>
      </w:tblPr>
      <w:tcPr>
        <w:tcBorders>
          <w:top w:val="nil"/>
        </w:tcBorders>
      </w:tcPr>
    </w:tblStylePr>
  </w:style>
  <w:style w:type="table" w:styleId="87">
    <w:name w:val="Medium Grid 1"/>
    <w:basedOn w:val="36"/>
    <w:qFormat/>
    <w:uiPriority w:val="67"/>
    <w:pPr>
      <w:spacing w:after="0" w:line="240" w:lineRule="auto"/>
    </w:pPr>
    <w:tblPr>
      <w:tblBorders>
        <w:top w:val="single" w:color="3F3F3F" w:themeColor="text1" w:themeTint="BF" w:sz="8" w:space="0"/>
        <w:left w:val="single" w:color="3F3F3F" w:themeColor="text1" w:themeTint="BF" w:sz="8" w:space="0"/>
        <w:bottom w:val="single" w:color="3F3F3F" w:themeColor="text1" w:themeTint="BF" w:sz="8" w:space="0"/>
        <w:right w:val="single" w:color="3F3F3F" w:themeColor="text1" w:themeTint="BF" w:sz="8" w:space="0"/>
        <w:insideH w:val="single" w:color="3F3F3F" w:themeColor="text1" w:themeTint="BF" w:sz="8" w:space="0"/>
        <w:insideV w:val="single" w:color="3F3F3F" w:themeColor="text1" w:themeTint="BF" w:sz="8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>
        <w:tblLayout w:type="fixed"/>
      </w:tblPr>
      <w:tcPr>
        <w:tcBorders>
          <w:top w:val="single" w:color="3F3F3F" w:themeColor="tex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>
        <w:tblLayout w:type="fixed"/>
      </w:tblPr>
      <w:tcPr>
        <w:shd w:val="clear" w:color="auto" w:fill="7F7F7F" w:themeFill="text1" w:themeFillTint="7F"/>
      </w:tcPr>
    </w:tblStylePr>
    <w:tblStylePr w:type="band1Horz">
      <w:tblPr>
        <w:tblLayout w:type="fixed"/>
      </w:tblPr>
      <w:tcPr>
        <w:shd w:val="clear" w:color="auto" w:fill="7F7F7F" w:themeFill="text1" w:themeFillTint="7F"/>
      </w:tcPr>
    </w:tblStylePr>
  </w:style>
  <w:style w:type="table" w:styleId="88">
    <w:name w:val="Medium Grid 1 Accent 1"/>
    <w:basedOn w:val="36"/>
    <w:qFormat/>
    <w:uiPriority w:val="67"/>
    <w:pPr>
      <w:spacing w:after="0" w:line="240" w:lineRule="auto"/>
    </w:pPr>
    <w:tblPr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  <w:insideV w:val="single" w:color="7BA0CD" w:themeColor="accent1" w:themeTint="BF" w:sz="8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>
        <w:tblLayout w:type="fixed"/>
      </w:tblPr>
      <w:tcPr>
        <w:tcBorders>
          <w:top w:val="single" w:color="7BA0CD" w:themeColor="accen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>
        <w:tblLayout w:type="fixed"/>
      </w:tblPr>
      <w:tcPr>
        <w:shd w:val="clear" w:color="auto" w:fill="A7C0DE" w:themeFill="accent1" w:themeFillTint="7F"/>
      </w:tcPr>
    </w:tblStylePr>
    <w:tblStylePr w:type="band1Horz">
      <w:tblPr>
        <w:tblLayout w:type="fixed"/>
      </w:tblPr>
      <w:tcPr>
        <w:shd w:val="clear" w:color="auto" w:fill="A7C0DE" w:themeFill="accent1" w:themeFillTint="7F"/>
      </w:tcPr>
    </w:tblStylePr>
  </w:style>
  <w:style w:type="table" w:styleId="89">
    <w:name w:val="Medium Grid 1 Accent 2"/>
    <w:basedOn w:val="36"/>
    <w:qFormat/>
    <w:uiPriority w:val="67"/>
    <w:pPr>
      <w:spacing w:after="0" w:line="240" w:lineRule="auto"/>
    </w:pPr>
    <w:tblPr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  <w:insideV w:val="single" w:color="CF7B79" w:themeColor="accent2" w:themeTint="BF" w:sz="8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>
        <w:tblLayout w:type="fixed"/>
      </w:tblPr>
      <w:tcPr>
        <w:tcBorders>
          <w:top w:val="single" w:color="CF7B79" w:themeColor="accent2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>
        <w:tblLayout w:type="fixed"/>
      </w:tblPr>
      <w:tcPr>
        <w:shd w:val="clear" w:color="auto" w:fill="DFA7A6" w:themeFill="accent2" w:themeFillTint="7F"/>
      </w:tcPr>
    </w:tblStylePr>
    <w:tblStylePr w:type="band1Horz">
      <w:tblPr>
        <w:tblLayout w:type="fixed"/>
      </w:tblPr>
      <w:tcPr>
        <w:shd w:val="clear" w:color="auto" w:fill="DFA7A6" w:themeFill="accent2" w:themeFillTint="7F"/>
      </w:tcPr>
    </w:tblStylePr>
  </w:style>
  <w:style w:type="table" w:styleId="90">
    <w:name w:val="Medium Grid 1 Accent 3"/>
    <w:basedOn w:val="36"/>
    <w:qFormat/>
    <w:uiPriority w:val="67"/>
    <w:pPr>
      <w:spacing w:after="0" w:line="240" w:lineRule="auto"/>
    </w:pPr>
    <w:tblPr>
      <w:tblBorders>
        <w:top w:val="single" w:color="B4CC82" w:themeColor="accent3" w:themeTint="BF" w:sz="8" w:space="0"/>
        <w:left w:val="single" w:color="B4CC82" w:themeColor="accent3" w:themeTint="BF" w:sz="8" w:space="0"/>
        <w:bottom w:val="single" w:color="B4CC82" w:themeColor="accent3" w:themeTint="BF" w:sz="8" w:space="0"/>
        <w:right w:val="single" w:color="B4CC82" w:themeColor="accent3" w:themeTint="BF" w:sz="8" w:space="0"/>
        <w:insideH w:val="single" w:color="B4CC82" w:themeColor="accent3" w:themeTint="BF" w:sz="8" w:space="0"/>
        <w:insideV w:val="single" w:color="B4CC82" w:themeColor="accent3" w:themeTint="BF" w:sz="8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>
        <w:tblLayout w:type="fixed"/>
      </w:tblPr>
      <w:tcPr>
        <w:tcBorders>
          <w:top w:val="single" w:color="B4CC82" w:themeColor="accent3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>
        <w:tblLayout w:type="fixed"/>
      </w:tblPr>
      <w:tcPr>
        <w:shd w:val="clear" w:color="auto" w:fill="CDDDAC" w:themeFill="accent3" w:themeFillTint="7F"/>
      </w:tcPr>
    </w:tblStylePr>
    <w:tblStylePr w:type="band1Horz">
      <w:tblPr>
        <w:tblLayout w:type="fixed"/>
      </w:tblPr>
      <w:tcPr>
        <w:shd w:val="clear" w:color="auto" w:fill="CDDDAC" w:themeFill="accent3" w:themeFillTint="7F"/>
      </w:tcPr>
    </w:tblStylePr>
  </w:style>
  <w:style w:type="table" w:styleId="91">
    <w:name w:val="Medium Grid 1 Accent 4"/>
    <w:basedOn w:val="36"/>
    <w:qFormat/>
    <w:uiPriority w:val="67"/>
    <w:pPr>
      <w:spacing w:after="0" w:line="240" w:lineRule="auto"/>
    </w:pPr>
    <w:tblPr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  <w:insideV w:val="single" w:color="9F8AB9" w:themeColor="accent4" w:themeTint="BF" w:sz="8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>
        <w:tblLayout w:type="fixed"/>
      </w:tblPr>
      <w:tcPr>
        <w:tcBorders>
          <w:top w:val="single" w:color="9F8AB9" w:themeColor="accent4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>
        <w:tblLayout w:type="fixed"/>
      </w:tblPr>
      <w:tcPr>
        <w:shd w:val="clear" w:color="auto" w:fill="BFB1D0" w:themeFill="accent4" w:themeFillTint="7F"/>
      </w:tcPr>
    </w:tblStylePr>
    <w:tblStylePr w:type="band1Horz">
      <w:tblPr>
        <w:tblLayout w:type="fixed"/>
      </w:tblPr>
      <w:tcPr>
        <w:shd w:val="clear" w:color="auto" w:fill="BFB1D0" w:themeFill="accent4" w:themeFillTint="7F"/>
      </w:tcPr>
    </w:tblStylePr>
  </w:style>
  <w:style w:type="table" w:styleId="92">
    <w:name w:val="Medium Grid 1 Accent 5"/>
    <w:basedOn w:val="36"/>
    <w:qFormat/>
    <w:uiPriority w:val="67"/>
    <w:pPr>
      <w:spacing w:after="0" w:line="240" w:lineRule="auto"/>
    </w:pPr>
    <w:tblPr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  <w:insideV w:val="single" w:color="78C0D4" w:themeColor="accent5" w:themeTint="BF" w:sz="8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>
        <w:tblLayout w:type="fixed"/>
      </w:tblPr>
      <w:tcPr>
        <w:tcBorders>
          <w:top w:val="single" w:color="78C0D4" w:themeColor="accent5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>
        <w:tblLayout w:type="fixed"/>
      </w:tblPr>
      <w:tcPr>
        <w:shd w:val="clear" w:color="auto" w:fill="A5D5E2" w:themeFill="accent5" w:themeFillTint="7F"/>
      </w:tcPr>
    </w:tblStylePr>
    <w:tblStylePr w:type="band1Horz">
      <w:tblPr>
        <w:tblLayout w:type="fixed"/>
      </w:tblPr>
      <w:tcPr>
        <w:shd w:val="clear" w:color="auto" w:fill="A5D5E2" w:themeFill="accent5" w:themeFillTint="7F"/>
      </w:tcPr>
    </w:tblStylePr>
  </w:style>
  <w:style w:type="table" w:styleId="93">
    <w:name w:val="Medium Grid 1 Accent 6"/>
    <w:basedOn w:val="36"/>
    <w:qFormat/>
    <w:uiPriority w:val="67"/>
    <w:pPr>
      <w:spacing w:after="0" w:line="240" w:lineRule="auto"/>
    </w:pPr>
    <w:tblPr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  <w:insideV w:val="single" w:color="F9B074" w:themeColor="accent6" w:themeTint="BF" w:sz="8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>
        <w:tblLayout w:type="fixed"/>
      </w:tblPr>
      <w:tcPr>
        <w:tcBorders>
          <w:top w:val="single" w:color="F9B074" w:themeColor="accent6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>
        <w:tblLayout w:type="fixed"/>
      </w:tblPr>
      <w:tcPr>
        <w:shd w:val="clear" w:color="auto" w:fill="FBCAA2" w:themeFill="accent6" w:themeFillTint="7F"/>
      </w:tcPr>
    </w:tblStylePr>
    <w:tblStylePr w:type="band1Horz">
      <w:tblPr>
        <w:tblLayout w:type="fixed"/>
      </w:tblPr>
      <w:tcPr>
        <w:shd w:val="clear" w:color="auto" w:fill="FBCAA2" w:themeFill="accent6" w:themeFillTint="7F"/>
      </w:tcPr>
    </w:tblStylePr>
  </w:style>
  <w:style w:type="table" w:styleId="94">
    <w:name w:val="Medium Grid 2"/>
    <w:basedOn w:val="36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>
        <w:tblLayout w:type="fixed"/>
      </w:tblPr>
      <w:tcPr>
        <w:shd w:val="clear" w:color="auto" w:fill="E5E5E5" w:themeFill="text1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>
        <w:tblLayout w:type="fixed"/>
      </w:tblPr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>
        <w:tblLayout w:type="fixed"/>
      </w:tbl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>
        <w:tblLayout w:type="fixed"/>
      </w:tbl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>
        <w:tblLayout w:type="fixed"/>
      </w:tblPr>
      <w:tcPr>
        <w:shd w:val="clear" w:color="auto" w:fill="7F7F7F" w:themeFill="text1" w:themeFillTint="7F"/>
      </w:tcPr>
    </w:tblStylePr>
    <w:tblStylePr w:type="band1Horz">
      <w:tblPr>
        <w:tblLayout w:type="fixed"/>
      </w:tblPr>
      <w:tcPr>
        <w:tcBorders>
          <w:insideH w:val="single" w:sz="6" w:space="0"/>
          <w:insideV w:val="single" w:sz="6" w:space="0"/>
        </w:tcBorders>
        <w:shd w:val="clear" w:color="auto" w:fill="7F7F7F" w:themeFill="text1" w:themeFillTint="7F"/>
      </w:tcPr>
    </w:tblStylePr>
    <w:tblStylePr w:type="nwCell">
      <w:tblPr>
        <w:tblLayout w:type="fixed"/>
      </w:tblPr>
      <w:tcPr>
        <w:shd w:val="clear" w:color="auto" w:fill="FFFFFF" w:themeFill="background1"/>
      </w:tcPr>
    </w:tblStylePr>
  </w:style>
  <w:style w:type="table" w:styleId="95">
    <w:name w:val="Medium Grid 2 Accent 1"/>
    <w:basedOn w:val="36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>
        <w:tblLayout w:type="fixed"/>
      </w:tblPr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>
        <w:tblLayout w:type="fixed"/>
      </w:tblPr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>
        <w:tblLayout w:type="fixed"/>
      </w:tbl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>
        <w:tblLayout w:type="fixed"/>
      </w:tbl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>
        <w:tblLayout w:type="fixed"/>
      </w:tblPr>
      <w:tcPr>
        <w:shd w:val="clear" w:color="auto" w:fill="A7C0DE" w:themeFill="accent1" w:themeFillTint="7F"/>
      </w:tcPr>
    </w:tblStylePr>
    <w:tblStylePr w:type="band1Horz">
      <w:tblPr>
        <w:tblLayout w:type="fixed"/>
      </w:tblPr>
      <w:tcPr>
        <w:tcBorders>
          <w:insideH w:val="single" w:sz="6" w:space="0"/>
          <w:insideV w:val="single" w:sz="6" w:space="0"/>
        </w:tcBorders>
        <w:shd w:val="clear" w:color="auto" w:fill="A7C0DE" w:themeFill="accent1" w:themeFillTint="7F"/>
      </w:tcPr>
    </w:tblStylePr>
    <w:tblStylePr w:type="nwCell">
      <w:tblPr>
        <w:tblLayout w:type="fixed"/>
      </w:tblPr>
      <w:tcPr>
        <w:shd w:val="clear" w:color="auto" w:fill="FFFFFF" w:themeFill="background1"/>
      </w:tcPr>
    </w:tblStylePr>
  </w:style>
  <w:style w:type="table" w:styleId="96">
    <w:name w:val="Medium Grid 2 Accent 2"/>
    <w:basedOn w:val="36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>
        <w:tblLayout w:type="fixed"/>
      </w:tblPr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>
        <w:tblLayout w:type="fixed"/>
      </w:tblPr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>
        <w:tblLayout w:type="fixed"/>
      </w:tbl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>
        <w:tblLayout w:type="fixed"/>
      </w:tbl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>
        <w:tblLayout w:type="fixed"/>
      </w:tblPr>
      <w:tcPr>
        <w:shd w:val="clear" w:color="auto" w:fill="DFA7A6" w:themeFill="accent2" w:themeFillTint="7F"/>
      </w:tcPr>
    </w:tblStylePr>
    <w:tblStylePr w:type="band1Horz">
      <w:tblPr>
        <w:tblLayout w:type="fixed"/>
      </w:tblPr>
      <w:tcPr>
        <w:tcBorders>
          <w:insideH w:val="single" w:sz="6" w:space="0"/>
          <w:insideV w:val="single" w:sz="6" w:space="0"/>
        </w:tcBorders>
        <w:shd w:val="clear" w:color="auto" w:fill="DFA7A6" w:themeFill="accent2" w:themeFillTint="7F"/>
      </w:tcPr>
    </w:tblStylePr>
    <w:tblStylePr w:type="nwCell">
      <w:tblPr>
        <w:tblLayout w:type="fixed"/>
      </w:tblPr>
      <w:tcPr>
        <w:shd w:val="clear" w:color="auto" w:fill="FFFFFF" w:themeFill="background1"/>
      </w:tcPr>
    </w:tblStylePr>
  </w:style>
  <w:style w:type="table" w:styleId="97">
    <w:name w:val="Medium Grid 2 Accent 3"/>
    <w:basedOn w:val="36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>
        <w:tblLayout w:type="fixed"/>
      </w:tblPr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>
        <w:tblLayout w:type="fixed"/>
      </w:tblPr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>
        <w:tblLayout w:type="fixed"/>
      </w:tbl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>
        <w:tblLayout w:type="fixed"/>
      </w:tbl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>
        <w:tblLayout w:type="fixed"/>
      </w:tblPr>
      <w:tcPr>
        <w:shd w:val="clear" w:color="auto" w:fill="CDDDAC" w:themeFill="accent3" w:themeFillTint="7F"/>
      </w:tcPr>
    </w:tblStylePr>
    <w:tblStylePr w:type="band1Horz">
      <w:tblPr>
        <w:tblLayout w:type="fixed"/>
      </w:tblPr>
      <w:tcPr>
        <w:tcBorders>
          <w:insideH w:val="single" w:sz="6" w:space="0"/>
          <w:insideV w:val="single" w:sz="6" w:space="0"/>
        </w:tcBorders>
        <w:shd w:val="clear" w:color="auto" w:fill="CDDDAC" w:themeFill="accent3" w:themeFillTint="7F"/>
      </w:tcPr>
    </w:tblStylePr>
    <w:tblStylePr w:type="nwCell">
      <w:tblPr>
        <w:tblLayout w:type="fixed"/>
      </w:tblPr>
      <w:tcPr>
        <w:shd w:val="clear" w:color="auto" w:fill="FFFFFF" w:themeFill="background1"/>
      </w:tcPr>
    </w:tblStylePr>
  </w:style>
  <w:style w:type="table" w:styleId="98">
    <w:name w:val="Medium Grid 2 Accent 4"/>
    <w:basedOn w:val="36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>
        <w:tblLayout w:type="fixed"/>
      </w:tblPr>
      <w:tcPr>
        <w:shd w:val="clear" w:color="auto" w:fill="F2EFF5" w:themeFill="accent4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>
        <w:tblLayout w:type="fixed"/>
      </w:tblPr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>
        <w:tblLayout w:type="fixed"/>
      </w:tbl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>
        <w:tblLayout w:type="fixed"/>
      </w:tbl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>
        <w:tblLayout w:type="fixed"/>
      </w:tblPr>
      <w:tcPr>
        <w:shd w:val="clear" w:color="auto" w:fill="BFB1D0" w:themeFill="accent4" w:themeFillTint="7F"/>
      </w:tcPr>
    </w:tblStylePr>
    <w:tblStylePr w:type="band1Horz">
      <w:tblPr>
        <w:tblLayout w:type="fixed"/>
      </w:tblPr>
      <w:tcPr>
        <w:tcBorders>
          <w:insideH w:val="single" w:sz="6" w:space="0"/>
          <w:insideV w:val="single" w:sz="6" w:space="0"/>
        </w:tcBorders>
        <w:shd w:val="clear" w:color="auto" w:fill="BFB1D0" w:themeFill="accent4" w:themeFillTint="7F"/>
      </w:tcPr>
    </w:tblStylePr>
    <w:tblStylePr w:type="nwCell">
      <w:tblPr>
        <w:tblLayout w:type="fixed"/>
      </w:tblPr>
      <w:tcPr>
        <w:shd w:val="clear" w:color="auto" w:fill="FFFFFF" w:themeFill="background1"/>
      </w:tcPr>
    </w:tblStylePr>
  </w:style>
  <w:style w:type="table" w:styleId="99">
    <w:name w:val="Medium Grid 2 Accent 5"/>
    <w:basedOn w:val="36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>
        <w:tblLayout w:type="fixed"/>
      </w:tblPr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>
        <w:tblLayout w:type="fixed"/>
      </w:tblPr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>
        <w:tblLayout w:type="fixed"/>
      </w:tbl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>
        <w:tblLayout w:type="fixed"/>
      </w:tbl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>
        <w:tblLayout w:type="fixed"/>
      </w:tblPr>
      <w:tcPr>
        <w:shd w:val="clear" w:color="auto" w:fill="A5D5E2" w:themeFill="accent5" w:themeFillTint="7F"/>
      </w:tcPr>
    </w:tblStylePr>
    <w:tblStylePr w:type="band1Horz">
      <w:tblPr>
        <w:tblLayout w:type="fixed"/>
      </w:tblPr>
      <w:tcPr>
        <w:tcBorders>
          <w:insideH w:val="single" w:sz="6" w:space="0"/>
          <w:insideV w:val="single" w:sz="6" w:space="0"/>
        </w:tcBorders>
        <w:shd w:val="clear" w:color="auto" w:fill="A5D5E2" w:themeFill="accent5" w:themeFillTint="7F"/>
      </w:tcPr>
    </w:tblStylePr>
    <w:tblStylePr w:type="nwCell">
      <w:tblPr>
        <w:tblLayout w:type="fixed"/>
      </w:tblPr>
      <w:tcPr>
        <w:shd w:val="clear" w:color="auto" w:fill="FFFFFF" w:themeFill="background1"/>
      </w:tcPr>
    </w:tblStylePr>
  </w:style>
  <w:style w:type="table" w:styleId="100">
    <w:name w:val="Medium Grid 2 Accent 6"/>
    <w:basedOn w:val="36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>
        <w:tblLayout w:type="fixed"/>
      </w:tblPr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>
        <w:tblLayout w:type="fixed"/>
      </w:tblPr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>
        <w:tblLayout w:type="fixed"/>
      </w:tbl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>
        <w:tblLayout w:type="fixed"/>
      </w:tbl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>
        <w:tblLayout w:type="fixed"/>
      </w:tblPr>
      <w:tcPr>
        <w:shd w:val="clear" w:color="auto" w:fill="FBCAA2" w:themeFill="accent6" w:themeFillTint="7F"/>
      </w:tcPr>
    </w:tblStylePr>
    <w:tblStylePr w:type="band1Horz">
      <w:tblPr>
        <w:tblLayout w:type="fixed"/>
      </w:tblPr>
      <w:tcPr>
        <w:tcBorders>
          <w:insideH w:val="single" w:sz="6" w:space="0"/>
          <w:insideV w:val="single" w:sz="6" w:space="0"/>
        </w:tcBorders>
        <w:shd w:val="clear" w:color="auto" w:fill="FBCAA2" w:themeFill="accent6" w:themeFillTint="7F"/>
      </w:tcPr>
    </w:tblStylePr>
    <w:tblStylePr w:type="nwCell">
      <w:tblPr>
        <w:tblLayout w:type="fixed"/>
      </w:tblPr>
      <w:tcPr>
        <w:shd w:val="clear" w:color="auto" w:fill="FFFFFF" w:themeFill="background1"/>
      </w:tcPr>
    </w:tblStylePr>
  </w:style>
  <w:style w:type="table" w:styleId="101">
    <w:name w:val="Medium Grid 3"/>
    <w:basedOn w:val="36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>
        <w:tblLayout w:type="fixed"/>
      </w:tblPr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7F7F7F" w:themeFill="text1" w:themeFillTint="7F"/>
      </w:tcPr>
    </w:tblStylePr>
    <w:tblStylePr w:type="band1Horz">
      <w:tblPr>
        <w:tblLayout w:type="fixed"/>
      </w:tblPr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7F7F7F" w:themeFill="text1" w:themeFillTint="7F"/>
      </w:tcPr>
    </w:tblStylePr>
  </w:style>
  <w:style w:type="table" w:styleId="102">
    <w:name w:val="Medium Grid 3 Accent 1"/>
    <w:basedOn w:val="36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>
        <w:tblLayout w:type="fixed"/>
      </w:tblPr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7C0DE" w:themeFill="accent1" w:themeFillTint="7F"/>
      </w:tcPr>
    </w:tblStylePr>
    <w:tblStylePr w:type="band1Horz">
      <w:tblPr>
        <w:tblLayout w:type="fixed"/>
      </w:tblPr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A7C0DE" w:themeFill="accent1" w:themeFillTint="7F"/>
      </w:tcPr>
    </w:tblStylePr>
  </w:style>
  <w:style w:type="table" w:styleId="103">
    <w:name w:val="Medium Grid 3 Accent 2"/>
    <w:basedOn w:val="36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>
        <w:tblLayout w:type="fixed"/>
      </w:tblPr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>
        <w:tblLayout w:type="fixed"/>
      </w:tblPr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DFA7A6" w:themeFill="accent2" w:themeFillTint="7F"/>
      </w:tcPr>
    </w:tblStylePr>
  </w:style>
  <w:style w:type="table" w:styleId="104">
    <w:name w:val="Medium Grid 3 Accent 3"/>
    <w:basedOn w:val="36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>
        <w:tblLayout w:type="fixed"/>
      </w:tblPr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>
        <w:tblLayout w:type="fixed"/>
      </w:tblPr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CDDDAC" w:themeFill="accent3" w:themeFillTint="7F"/>
      </w:tcPr>
    </w:tblStylePr>
  </w:style>
  <w:style w:type="table" w:styleId="105">
    <w:name w:val="Medium Grid 3 Accent 4"/>
    <w:basedOn w:val="36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>
        <w:tblLayout w:type="fixed"/>
      </w:tblPr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>
        <w:tblLayout w:type="fixed"/>
      </w:tblPr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BFB1D0" w:themeFill="accent4" w:themeFillTint="7F"/>
      </w:tcPr>
    </w:tblStylePr>
  </w:style>
  <w:style w:type="table" w:styleId="106">
    <w:name w:val="Medium Grid 3 Accent 5"/>
    <w:basedOn w:val="36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>
        <w:tblLayout w:type="fixed"/>
      </w:tblPr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>
        <w:tblLayout w:type="fixed"/>
      </w:tblPr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A5D5E2" w:themeFill="accent5" w:themeFillTint="7F"/>
      </w:tcPr>
    </w:tblStylePr>
  </w:style>
  <w:style w:type="table" w:styleId="107">
    <w:name w:val="Medium Grid 3 Accent 6"/>
    <w:basedOn w:val="36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>
        <w:tblLayout w:type="fixed"/>
      </w:tblPr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>
        <w:tblLayout w:type="fixed"/>
      </w:tblPr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FBCAA2" w:themeFill="accent6" w:themeFillTint="7F"/>
      </w:tcPr>
    </w:tblStylePr>
  </w:style>
  <w:style w:type="table" w:styleId="108">
    <w:name w:val="Dark List"/>
    <w:basedOn w:val="36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>
        <w:tblLayout w:type="fixed"/>
      </w:tblPr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>
        <w:tblLayout w:type="fixed"/>
      </w:tblPr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>
        <w:tblLayout w:type="fixed"/>
      </w:tblPr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>
        <w:tblLayout w:type="fixed"/>
      </w:tblPr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>
        <w:tblLayout w:type="fixed"/>
      </w:tbl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>
        <w:tblLayout w:type="fixed"/>
      </w:tbl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109">
    <w:name w:val="Dark List Accent 1"/>
    <w:basedOn w:val="36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>
        <w:tblLayout w:type="fixed"/>
      </w:tblPr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>
        <w:tblLayout w:type="fixed"/>
      </w:tblPr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43F61" w:themeFill="accent1" w:themeFillShade="7F"/>
      </w:tcPr>
    </w:tblStylePr>
    <w:tblStylePr w:type="firstCol">
      <w:tblPr>
        <w:tblLayout w:type="fixed"/>
      </w:tblPr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66091" w:themeFill="accent1" w:themeFillShade="BF"/>
      </w:tcPr>
    </w:tblStylePr>
    <w:tblStylePr w:type="lastCol">
      <w:tblPr>
        <w:tblLayout w:type="fixed"/>
      </w:tblPr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  <w:tblStylePr w:type="band1Vert">
      <w:tblPr>
        <w:tblLayout w:type="fixed"/>
      </w:tbl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  <w:tblStylePr w:type="band1Horz">
      <w:tblPr>
        <w:tblLayout w:type="fixed"/>
      </w:tbl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</w:style>
  <w:style w:type="table" w:styleId="110">
    <w:name w:val="Dark List Accent 2"/>
    <w:basedOn w:val="36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>
        <w:tblLayout w:type="fixed"/>
      </w:tblPr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>
        <w:tblLayout w:type="fixed"/>
      </w:tblPr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>
        <w:tblLayout w:type="fixed"/>
      </w:tblPr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943734" w:themeFill="accent2" w:themeFillShade="BF"/>
      </w:tcPr>
    </w:tblStylePr>
    <w:tblStylePr w:type="lastCol">
      <w:tblPr>
        <w:tblLayout w:type="fixed"/>
      </w:tblPr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  <w:tblStylePr w:type="band1Vert">
      <w:tblPr>
        <w:tblLayout w:type="fixed"/>
      </w:tbl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  <w:tblStylePr w:type="band1Horz">
      <w:tblPr>
        <w:tblLayout w:type="fixed"/>
      </w:tbl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</w:style>
  <w:style w:type="table" w:styleId="111">
    <w:name w:val="Dark List Accent 3"/>
    <w:basedOn w:val="36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>
        <w:tblLayout w:type="fixed"/>
      </w:tblPr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>
        <w:tblLayout w:type="fixed"/>
      </w:tblPr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4E6127" w:themeFill="accent3" w:themeFillShade="7F"/>
      </w:tcPr>
    </w:tblStylePr>
    <w:tblStylePr w:type="firstCol">
      <w:tblPr>
        <w:tblLayout w:type="fixed"/>
      </w:tblPr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>
        <w:tblLayout w:type="fixed"/>
      </w:tblPr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>
        <w:tblLayout w:type="fixed"/>
      </w:tbl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>
        <w:tblLayout w:type="fixed"/>
      </w:tbl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112">
    <w:name w:val="Dark List Accent 4"/>
    <w:basedOn w:val="36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>
        <w:tblLayout w:type="fixed"/>
      </w:tblPr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>
        <w:tblLayout w:type="fixed"/>
      </w:tblPr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3F3051" w:themeFill="accent4" w:themeFillShade="7F"/>
      </w:tcPr>
    </w:tblStylePr>
    <w:tblStylePr w:type="firstCol">
      <w:tblPr>
        <w:tblLayout w:type="fixed"/>
      </w:tblPr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>
        <w:tblLayout w:type="fixed"/>
      </w:tblPr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>
        <w:tblLayout w:type="fixed"/>
      </w:tbl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>
        <w:tblLayout w:type="fixed"/>
      </w:tbl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113">
    <w:name w:val="Dark List Accent 5"/>
    <w:basedOn w:val="36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>
        <w:tblLayout w:type="fixed"/>
      </w:tblPr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>
        <w:tblLayout w:type="fixed"/>
      </w:tblPr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>
        <w:tblLayout w:type="fixed"/>
      </w:tblPr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>
        <w:tblLayout w:type="fixed"/>
      </w:tblPr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>
        <w:tblLayout w:type="fixed"/>
      </w:tbl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>
        <w:tblLayout w:type="fixed"/>
      </w:tbl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114">
    <w:name w:val="Dark List Accent 6"/>
    <w:basedOn w:val="36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>
        <w:tblLayout w:type="fixed"/>
      </w:tblPr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>
        <w:tblLayout w:type="fixed"/>
      </w:tblPr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>
        <w:tblLayout w:type="fixed"/>
      </w:tblPr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E36C09" w:themeFill="accent6" w:themeFillShade="BF"/>
      </w:tcPr>
    </w:tblStylePr>
    <w:tblStylePr w:type="lastCol">
      <w:tblPr>
        <w:tblLayout w:type="fixed"/>
      </w:tblPr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  <w:tblStylePr w:type="band1Vert">
      <w:tblPr>
        <w:tblLayout w:type="fixed"/>
      </w:tbl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  <w:tblStylePr w:type="band1Horz">
      <w:tblPr>
        <w:tblLayout w:type="fixed"/>
      </w:tbl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</w:style>
  <w:style w:type="table" w:styleId="115">
    <w:name w:val="Colorful Shading"/>
    <w:basedOn w:val="36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FFFFFF" w:themeColor="background1" w:sz="4" w:space="0"/>
        <w:insideV w:val="single" w:color="FFFFFF" w:themeColor="background1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E5E5" w:themeFill="text1" w:themeFillTint="19"/>
    </w:tcPr>
    <w:tblStylePr w:type="firstRow">
      <w:rPr>
        <w:b/>
        <w:bCs/>
      </w:rPr>
      <w:tblPr>
        <w:tblLayout w:type="fixed"/>
      </w:tblPr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single" w:color="FFFFFF" w:themeColor="background1" w:sz="6" w:space="0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>
        <w:tblLayout w:type="fixed"/>
      </w:tblPr>
      <w:tcPr>
        <w:shd w:val="clear" w:color="auto" w:fill="999999" w:themeFill="text1" w:themeFillTint="66"/>
      </w:tcPr>
    </w:tblStylePr>
    <w:tblStylePr w:type="band1Horz">
      <w:tblPr>
        <w:tblLayout w:type="fixed"/>
      </w:tblPr>
      <w:tcPr>
        <w:shd w:val="clear" w:color="auto" w:fill="7F7F7F" w:themeFill="text1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6">
    <w:name w:val="Colorful Shading Accent 1"/>
    <w:basedOn w:val="36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  <w:insideH w:val="single" w:color="FFFFFF" w:themeColor="background1" w:sz="4" w:space="0"/>
        <w:insideV w:val="single" w:color="FFFFFF" w:themeColor="background1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>
        <w:tblLayout w:type="fixed"/>
      </w:tblPr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single" w:color="FFFFFF" w:themeColor="background1" w:sz="6" w:space="0"/>
        </w:tcBorders>
        <w:shd w:val="clear" w:color="auto" w:fill="2B4D74" w:themeFill="accent1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B4D74" w:themeFill="accent1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B4D74" w:themeFill="accent1" w:themeFillShade="99"/>
      </w:tcPr>
    </w:tblStylePr>
    <w:tblStylePr w:type="band1Vert">
      <w:tblPr>
        <w:tblLayout w:type="fixed"/>
      </w:tblPr>
      <w:tcPr>
        <w:shd w:val="clear" w:color="auto" w:fill="B8CCE4" w:themeFill="accent1" w:themeFillTint="66"/>
      </w:tcPr>
    </w:tblStylePr>
    <w:tblStylePr w:type="band1Horz">
      <w:tblPr>
        <w:tblLayout w:type="fixed"/>
      </w:tblPr>
      <w:tcPr>
        <w:shd w:val="clear" w:color="auto" w:fill="A7C0DE" w:themeFill="accent1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7">
    <w:name w:val="Colorful Shading Accent 2"/>
    <w:basedOn w:val="36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C0504D" w:themeColor="accent2" w:sz="4" w:space="0"/>
        <w:bottom w:val="single" w:color="C0504D" w:themeColor="accent2" w:sz="4" w:space="0"/>
        <w:right w:val="single" w:color="C0504D" w:themeColor="accent2" w:sz="4" w:space="0"/>
        <w:insideH w:val="single" w:color="FFFFFF" w:themeColor="background1" w:sz="4" w:space="0"/>
        <w:insideV w:val="single" w:color="FFFFFF" w:themeColor="background1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>
        <w:tblLayout w:type="fixed"/>
      </w:tblPr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single" w:color="FFFFFF" w:themeColor="background1" w:sz="6" w:space="0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>
        <w:tblLayout w:type="fixed"/>
      </w:tblPr>
      <w:tcPr>
        <w:shd w:val="clear" w:color="auto" w:fill="E5B8B7" w:themeFill="accent2" w:themeFillTint="66"/>
      </w:tcPr>
    </w:tblStylePr>
    <w:tblStylePr w:type="band1Horz">
      <w:tblPr>
        <w:tblLayout w:type="fixed"/>
      </w:tblPr>
      <w:tcPr>
        <w:shd w:val="clear" w:color="auto" w:fill="DFA7A6" w:themeFill="accent2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8">
    <w:name w:val="Colorful Shading Accent 3"/>
    <w:basedOn w:val="36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24" w:space="0"/>
        <w:left w:val="single" w:color="9BBB59" w:themeColor="accent3" w:sz="4" w:space="0"/>
        <w:bottom w:val="single" w:color="9BBB59" w:themeColor="accent3" w:sz="4" w:space="0"/>
        <w:right w:val="single" w:color="9BBB59" w:themeColor="accent3" w:sz="4" w:space="0"/>
        <w:insideH w:val="single" w:color="FFFFFF" w:themeColor="background1" w:sz="4" w:space="0"/>
        <w:insideV w:val="single" w:color="FFFFFF" w:themeColor="background1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>
        <w:tblLayout w:type="fixed"/>
      </w:tblPr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single" w:color="FFFFFF" w:themeColor="background1" w:sz="6" w:space="0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>
        <w:tblLayout w:type="fixed"/>
      </w:tblPr>
      <w:tcPr>
        <w:shd w:val="clear" w:color="auto" w:fill="D6E3BC" w:themeFill="accent3" w:themeFillTint="66"/>
      </w:tcPr>
    </w:tblStylePr>
    <w:tblStylePr w:type="band1Horz">
      <w:tblPr>
        <w:tblLayout w:type="fixed"/>
      </w:tblPr>
      <w:tcPr>
        <w:shd w:val="clear" w:color="auto" w:fill="CDDDAC" w:themeFill="accent3" w:themeFillTint="7F"/>
      </w:tcPr>
    </w:tblStylePr>
  </w:style>
  <w:style w:type="table" w:styleId="119">
    <w:name w:val="Colorful Shading Accent 4"/>
    <w:basedOn w:val="36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24" w:space="0"/>
        <w:left w:val="single" w:color="8064A2" w:themeColor="accent4" w:sz="4" w:space="0"/>
        <w:bottom w:val="single" w:color="8064A2" w:themeColor="accent4" w:sz="4" w:space="0"/>
        <w:right w:val="single" w:color="8064A2" w:themeColor="accent4" w:sz="4" w:space="0"/>
        <w:insideH w:val="single" w:color="FFFFFF" w:themeColor="background1" w:sz="4" w:space="0"/>
        <w:insideV w:val="single" w:color="FFFFFF" w:themeColor="background1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5" w:themeFill="accent4" w:themeFillTint="19"/>
    </w:tcPr>
    <w:tblStylePr w:type="firstRow">
      <w:rPr>
        <w:b/>
        <w:bCs/>
      </w:rPr>
      <w:tblPr>
        <w:tblLayout w:type="fixed"/>
      </w:tblPr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single" w:color="FFFFFF" w:themeColor="background1" w:sz="6" w:space="0"/>
        </w:tcBorders>
        <w:shd w:val="clear" w:color="auto" w:fill="4C3A62" w:themeFill="accent4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4C3A62" w:themeFill="accent4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A62" w:themeFill="accent4" w:themeFillShade="99"/>
      </w:tcPr>
    </w:tblStylePr>
    <w:tblStylePr w:type="band1Vert">
      <w:tblPr>
        <w:tblLayout w:type="fixed"/>
      </w:tblPr>
      <w:tcPr>
        <w:shd w:val="clear" w:color="auto" w:fill="CCC0D9" w:themeFill="accent4" w:themeFillTint="66"/>
      </w:tcPr>
    </w:tblStylePr>
    <w:tblStylePr w:type="band1Horz">
      <w:tblPr>
        <w:tblLayout w:type="fixed"/>
      </w:tblPr>
      <w:tcPr>
        <w:shd w:val="clear" w:color="auto" w:fill="BFB1D0" w:themeFill="accent4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20">
    <w:name w:val="Colorful Shading Accent 5"/>
    <w:basedOn w:val="36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2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FFFFFF" w:themeColor="background1" w:sz="4" w:space="0"/>
        <w:insideV w:val="single" w:color="FFFFFF" w:themeColor="background1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>
        <w:tblLayout w:type="fixed"/>
      </w:tblPr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single" w:color="FFFFFF" w:themeColor="background1" w:sz="6" w:space="0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>
        <w:tblLayout w:type="fixed"/>
      </w:tblPr>
      <w:tcPr>
        <w:shd w:val="clear" w:color="auto" w:fill="B6DDE8" w:themeFill="accent5" w:themeFillTint="66"/>
      </w:tcPr>
    </w:tblStylePr>
    <w:tblStylePr w:type="band1Horz">
      <w:tblPr>
        <w:tblLayout w:type="fixed"/>
      </w:tblPr>
      <w:tcPr>
        <w:shd w:val="clear" w:color="auto" w:fill="A5D5E2" w:themeFill="accent5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21">
    <w:name w:val="Colorful Shading Accent 6"/>
    <w:basedOn w:val="36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2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FFFFF" w:themeColor="background1" w:sz="4" w:space="0"/>
        <w:insideV w:val="single" w:color="FFFFFF" w:themeColor="background1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>
        <w:tblLayout w:type="fixed"/>
      </w:tblPr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single" w:color="FFFFFF" w:themeColor="background1" w:sz="6" w:space="0"/>
        </w:tcBorders>
        <w:shd w:val="clear" w:color="auto" w:fill="B65607" w:themeFill="accent6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B65607" w:themeFill="accent6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7" w:themeFill="accent6" w:themeFillShade="99"/>
      </w:tcPr>
    </w:tblStylePr>
    <w:tblStylePr w:type="band1Vert">
      <w:tblPr>
        <w:tblLayout w:type="fixed"/>
      </w:tblPr>
      <w:tcPr>
        <w:shd w:val="clear" w:color="auto" w:fill="FBD4B4" w:themeFill="accent6" w:themeFillTint="66"/>
      </w:tcPr>
    </w:tblStylePr>
    <w:tblStylePr w:type="band1Horz">
      <w:tblPr>
        <w:tblLayout w:type="fixed"/>
      </w:tblPr>
      <w:tcPr>
        <w:shd w:val="clear" w:color="auto" w:fill="FBCAA2" w:themeFill="accent6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22">
    <w:name w:val="Colorful List"/>
    <w:basedOn w:val="36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E5E5" w:themeFill="text1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>
        <w:tblLayout w:type="fixed"/>
      </w:tblPr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>
        <w:tblLayout w:type="fixed"/>
      </w:tbl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>
        <w:tblLayout w:type="fixed"/>
      </w:tblPr>
      <w:tcPr>
        <w:shd w:val="clear" w:color="auto" w:fill="CCCCCC" w:themeFill="text1" w:themeFillTint="33"/>
      </w:tcPr>
    </w:tblStylePr>
  </w:style>
  <w:style w:type="table" w:styleId="123">
    <w:name w:val="Colorful List Accent 1"/>
    <w:basedOn w:val="36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>
        <w:tblLayout w:type="fixed"/>
      </w:tblPr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>
        <w:tblLayout w:type="fixed"/>
      </w:tbl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>
        <w:tblLayout w:type="fixed"/>
      </w:tblPr>
      <w:tcPr>
        <w:shd w:val="clear" w:color="auto" w:fill="DBE5F1" w:themeFill="accent1" w:themeFillTint="33"/>
      </w:tcPr>
    </w:tblStylePr>
  </w:style>
  <w:style w:type="table" w:styleId="124">
    <w:name w:val="Colorful List Accent 2"/>
    <w:basedOn w:val="36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>
        <w:tblLayout w:type="fixed"/>
      </w:tblPr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>
        <w:tblLayout w:type="fixed"/>
      </w:tbl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>
        <w:tblLayout w:type="fixed"/>
      </w:tblPr>
      <w:tcPr>
        <w:shd w:val="clear" w:color="auto" w:fill="F2DBDB" w:themeFill="accent2" w:themeFillTint="33"/>
      </w:tcPr>
    </w:tblStylePr>
  </w:style>
  <w:style w:type="table" w:styleId="125">
    <w:name w:val="Colorful List Accent 3"/>
    <w:basedOn w:val="36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bottom w:val="single" w:color="FFFFFF" w:themeColor="background1" w:sz="12" w:space="0"/>
        </w:tcBorders>
        <w:shd w:val="clear" w:color="auto" w:fill="664E82" w:themeFill="accent4" w:themeFillShade="CC"/>
      </w:tcPr>
    </w:tblStylePr>
    <w:tblStylePr w:type="lastRow">
      <w:rPr>
        <w:b/>
        <w:bCs/>
        <w:color w:val="664F83" w:themeColor="accent4" w:themeShade="CC"/>
      </w:rPr>
      <w:tblPr>
        <w:tblLayout w:type="fixed"/>
      </w:tblPr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>
        <w:tblLayout w:type="fixed"/>
      </w:tbl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>
        <w:tblLayout w:type="fixed"/>
      </w:tblPr>
      <w:tcPr>
        <w:shd w:val="clear" w:color="auto" w:fill="EAF1DD" w:themeFill="accent3" w:themeFillTint="33"/>
      </w:tcPr>
    </w:tblStylePr>
  </w:style>
  <w:style w:type="table" w:styleId="126">
    <w:name w:val="Colorful List Accent 4"/>
    <w:basedOn w:val="36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5" w:themeFill="accent4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bottom w:val="single" w:color="FFFFFF" w:themeColor="background1" w:sz="12" w:space="0"/>
        </w:tcBorders>
        <w:shd w:val="clear" w:color="auto" w:fill="7E9C40" w:themeFill="accent3" w:themeFillShade="CC"/>
      </w:tcPr>
    </w:tblStylePr>
    <w:tblStylePr w:type="lastRow">
      <w:rPr>
        <w:b/>
        <w:bCs/>
        <w:color w:val="7E9D40" w:themeColor="accent3" w:themeShade="CC"/>
      </w:rPr>
      <w:tblPr>
        <w:tblLayout w:type="fixed"/>
      </w:tblPr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>
        <w:tblLayout w:type="fixed"/>
      </w:tbl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>
        <w:tblLayout w:type="fixed"/>
      </w:tblPr>
      <w:tcPr>
        <w:shd w:val="clear" w:color="auto" w:fill="E5DFEC" w:themeFill="accent4" w:themeFillTint="33"/>
      </w:tcPr>
    </w:tblStylePr>
  </w:style>
  <w:style w:type="table" w:styleId="127">
    <w:name w:val="Colorful List Accent 5"/>
    <w:basedOn w:val="36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bottom w:val="single" w:color="FFFFFF" w:themeColor="background1" w:sz="12" w:space="0"/>
        </w:tcBorders>
        <w:shd w:val="clear" w:color="auto" w:fill="F3730A" w:themeFill="accent6" w:themeFillShade="CC"/>
      </w:tcPr>
    </w:tblStylePr>
    <w:tblStylePr w:type="lastRow">
      <w:rPr>
        <w:b/>
        <w:bCs/>
        <w:color w:val="F3740B" w:themeColor="accent6" w:themeShade="CC"/>
      </w:rPr>
      <w:tblPr>
        <w:tblLayout w:type="fixed"/>
      </w:tblPr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>
        <w:tblLayout w:type="fixed"/>
      </w:tbl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>
        <w:tblLayout w:type="fixed"/>
      </w:tblPr>
      <w:tcPr>
        <w:shd w:val="clear" w:color="auto" w:fill="DAEEF3" w:themeFill="accent5" w:themeFillTint="33"/>
      </w:tcPr>
    </w:tblStylePr>
  </w:style>
  <w:style w:type="table" w:styleId="128">
    <w:name w:val="Colorful List Accent 6"/>
    <w:basedOn w:val="36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bottom w:val="single" w:color="FFFFFF" w:themeColor="background1" w:sz="12" w:space="0"/>
        </w:tcBorders>
        <w:shd w:val="clear" w:color="auto" w:fill="348DA5" w:themeFill="accent5" w:themeFillShade="CC"/>
      </w:tcPr>
    </w:tblStylePr>
    <w:tblStylePr w:type="lastRow">
      <w:rPr>
        <w:b/>
        <w:bCs/>
        <w:color w:val="358EA6" w:themeColor="accent5" w:themeShade="CC"/>
      </w:rPr>
      <w:tblPr>
        <w:tblLayout w:type="fixed"/>
      </w:tblPr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>
        <w:tblLayout w:type="fixed"/>
      </w:tbl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>
        <w:tblLayout w:type="fixed"/>
      </w:tblPr>
      <w:tcPr>
        <w:shd w:val="clear" w:color="auto" w:fill="FDE9D9" w:themeFill="accent6" w:themeFillTint="33"/>
      </w:tcPr>
    </w:tblStylePr>
  </w:style>
  <w:style w:type="table" w:styleId="129">
    <w:name w:val="Colorful Grid"/>
    <w:basedOn w:val="36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>
        <w:tblLayout w:type="fixed"/>
      </w:tblPr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>
        <w:tblLayout w:type="fixed"/>
      </w:tblPr>
      <w:tcPr>
        <w:shd w:val="clear" w:color="auto" w:fill="999999" w:themeFill="text1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shd w:val="clear" w:color="auto" w:fill="000000" w:themeFill="text1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shd w:val="clear" w:color="auto" w:fill="000000" w:themeFill="text1" w:themeFillShade="BF"/>
      </w:tcPr>
    </w:tblStylePr>
    <w:tblStylePr w:type="band1Vert">
      <w:tblPr>
        <w:tblLayout w:type="fixed"/>
      </w:tblPr>
      <w:tcPr>
        <w:shd w:val="clear" w:color="auto" w:fill="7F7F7F" w:themeFill="text1" w:themeFillTint="7F"/>
      </w:tcPr>
    </w:tblStylePr>
    <w:tblStylePr w:type="band1Horz">
      <w:tblPr>
        <w:tblLayout w:type="fixed"/>
      </w:tblPr>
      <w:tcPr>
        <w:shd w:val="clear" w:color="auto" w:fill="7F7F7F" w:themeFill="text1" w:themeFillTint="7F"/>
      </w:tcPr>
    </w:tblStylePr>
  </w:style>
  <w:style w:type="table" w:styleId="130">
    <w:name w:val="Colorful Grid Accent 1"/>
    <w:basedOn w:val="36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>
        <w:tblLayout w:type="fixed"/>
      </w:tblPr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>
        <w:tblLayout w:type="fixed"/>
      </w:tblPr>
      <w:tcPr>
        <w:shd w:val="clear" w:color="auto" w:fill="B8CCE4" w:themeFill="accent1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shd w:val="clear" w:color="auto" w:fill="366091" w:themeFill="accent1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shd w:val="clear" w:color="auto" w:fill="366091" w:themeFill="accent1" w:themeFillShade="BF"/>
      </w:tcPr>
    </w:tblStylePr>
    <w:tblStylePr w:type="band1Vert">
      <w:tblPr>
        <w:tblLayout w:type="fixed"/>
      </w:tblPr>
      <w:tcPr>
        <w:shd w:val="clear" w:color="auto" w:fill="A7C0DE" w:themeFill="accent1" w:themeFillTint="7F"/>
      </w:tcPr>
    </w:tblStylePr>
    <w:tblStylePr w:type="band1Horz">
      <w:tblPr>
        <w:tblLayout w:type="fixed"/>
      </w:tblPr>
      <w:tcPr>
        <w:shd w:val="clear" w:color="auto" w:fill="A7C0DE" w:themeFill="accent1" w:themeFillTint="7F"/>
      </w:tcPr>
    </w:tblStylePr>
  </w:style>
  <w:style w:type="table" w:styleId="131">
    <w:name w:val="Colorful Grid Accent 2"/>
    <w:basedOn w:val="36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>
        <w:tblLayout w:type="fixed"/>
      </w:tblPr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>
        <w:tblLayout w:type="fixed"/>
      </w:tblPr>
      <w:tcPr>
        <w:shd w:val="clear" w:color="auto" w:fill="E5B8B7" w:themeFill="accent2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shd w:val="clear" w:color="auto" w:fill="943734" w:themeFill="accent2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shd w:val="clear" w:color="auto" w:fill="943734" w:themeFill="accent2" w:themeFillShade="BF"/>
      </w:tcPr>
    </w:tblStylePr>
    <w:tblStylePr w:type="band1Vert">
      <w:tblPr>
        <w:tblLayout w:type="fixed"/>
      </w:tblPr>
      <w:tcPr>
        <w:shd w:val="clear" w:color="auto" w:fill="DFA7A6" w:themeFill="accent2" w:themeFillTint="7F"/>
      </w:tcPr>
    </w:tblStylePr>
    <w:tblStylePr w:type="band1Horz">
      <w:tblPr>
        <w:tblLayout w:type="fixed"/>
      </w:tblPr>
      <w:tcPr>
        <w:shd w:val="clear" w:color="auto" w:fill="DFA7A6" w:themeFill="accent2" w:themeFillTint="7F"/>
      </w:tcPr>
    </w:tblStylePr>
  </w:style>
  <w:style w:type="table" w:styleId="132">
    <w:name w:val="Colorful Grid Accent 3"/>
    <w:basedOn w:val="36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>
        <w:tblLayout w:type="fixed"/>
      </w:tblPr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>
        <w:tblLayout w:type="fixed"/>
      </w:tblPr>
      <w:tcPr>
        <w:shd w:val="clear" w:color="auto" w:fill="D6E3BC" w:themeFill="accent3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shd w:val="clear" w:color="auto" w:fill="76923C" w:themeFill="accent3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shd w:val="clear" w:color="auto" w:fill="76923C" w:themeFill="accent3" w:themeFillShade="BF"/>
      </w:tcPr>
    </w:tblStylePr>
    <w:tblStylePr w:type="band1Vert">
      <w:tblPr>
        <w:tblLayout w:type="fixed"/>
      </w:tblPr>
      <w:tcPr>
        <w:shd w:val="clear" w:color="auto" w:fill="CDDDAC" w:themeFill="accent3" w:themeFillTint="7F"/>
      </w:tcPr>
    </w:tblStylePr>
    <w:tblStylePr w:type="band1Horz">
      <w:tblPr>
        <w:tblLayout w:type="fixed"/>
      </w:tblPr>
      <w:tcPr>
        <w:shd w:val="clear" w:color="auto" w:fill="CDDDAC" w:themeFill="accent3" w:themeFillTint="7F"/>
      </w:tcPr>
    </w:tblStylePr>
  </w:style>
  <w:style w:type="table" w:styleId="133">
    <w:name w:val="Colorful Grid Accent 4"/>
    <w:basedOn w:val="36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>
        <w:tblLayout w:type="fixed"/>
      </w:tblPr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>
        <w:tblLayout w:type="fixed"/>
      </w:tblPr>
      <w:tcPr>
        <w:shd w:val="clear" w:color="auto" w:fill="CCC0D9" w:themeFill="accent4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shd w:val="clear" w:color="auto" w:fill="5F497A" w:themeFill="accent4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shd w:val="clear" w:color="auto" w:fill="5F497A" w:themeFill="accent4" w:themeFillShade="BF"/>
      </w:tcPr>
    </w:tblStylePr>
    <w:tblStylePr w:type="band1Vert">
      <w:tblPr>
        <w:tblLayout w:type="fixed"/>
      </w:tblPr>
      <w:tcPr>
        <w:shd w:val="clear" w:color="auto" w:fill="BFB1D0" w:themeFill="accent4" w:themeFillTint="7F"/>
      </w:tcPr>
    </w:tblStylePr>
    <w:tblStylePr w:type="band1Horz">
      <w:tblPr>
        <w:tblLayout w:type="fixed"/>
      </w:tblPr>
      <w:tcPr>
        <w:shd w:val="clear" w:color="auto" w:fill="BFB1D0" w:themeFill="accent4" w:themeFillTint="7F"/>
      </w:tcPr>
    </w:tblStylePr>
  </w:style>
  <w:style w:type="table" w:styleId="134">
    <w:name w:val="Colorful Grid Accent 5"/>
    <w:basedOn w:val="36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>
        <w:tblLayout w:type="fixed"/>
      </w:tblPr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>
        <w:tblLayout w:type="fixed"/>
      </w:tblPr>
      <w:tcPr>
        <w:shd w:val="clear" w:color="auto" w:fill="B6DDE8" w:themeFill="accent5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shd w:val="clear" w:color="auto" w:fill="31849B" w:themeFill="accent5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shd w:val="clear" w:color="auto" w:fill="31849B" w:themeFill="accent5" w:themeFillShade="BF"/>
      </w:tcPr>
    </w:tblStylePr>
    <w:tblStylePr w:type="band1Vert">
      <w:tblPr>
        <w:tblLayout w:type="fixed"/>
      </w:tblPr>
      <w:tcPr>
        <w:shd w:val="clear" w:color="auto" w:fill="A5D5E2" w:themeFill="accent5" w:themeFillTint="7F"/>
      </w:tcPr>
    </w:tblStylePr>
    <w:tblStylePr w:type="band1Horz">
      <w:tblPr>
        <w:tblLayout w:type="fixed"/>
      </w:tblPr>
      <w:tcPr>
        <w:shd w:val="clear" w:color="auto" w:fill="A5D5E2" w:themeFill="accent5" w:themeFillTint="7F"/>
      </w:tcPr>
    </w:tblStylePr>
  </w:style>
  <w:style w:type="table" w:styleId="135">
    <w:name w:val="Colorful Grid Accent 6"/>
    <w:basedOn w:val="36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>
        <w:tblLayout w:type="fixed"/>
      </w:tblPr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>
        <w:tblLayout w:type="fixed"/>
      </w:tblPr>
      <w:tcPr>
        <w:shd w:val="clear" w:color="auto" w:fill="FBD4B4" w:themeFill="accent6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shd w:val="clear" w:color="auto" w:fill="E36C09" w:themeFill="accent6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shd w:val="clear" w:color="auto" w:fill="E36C09" w:themeFill="accent6" w:themeFillShade="BF"/>
      </w:tcPr>
    </w:tblStylePr>
    <w:tblStylePr w:type="band1Vert">
      <w:tblPr>
        <w:tblLayout w:type="fixed"/>
      </w:tblPr>
      <w:tcPr>
        <w:shd w:val="clear" w:color="auto" w:fill="FBCAA2" w:themeFill="accent6" w:themeFillTint="7F"/>
      </w:tcPr>
    </w:tblStylePr>
    <w:tblStylePr w:type="band1Horz">
      <w:tblPr>
        <w:tblLayout w:type="fixed"/>
      </w:tblPr>
      <w:tcPr>
        <w:shd w:val="clear" w:color="auto" w:fill="FBCAA2" w:themeFill="accent6" w:themeFillTint="7F"/>
      </w:tcPr>
    </w:tblStylePr>
  </w:style>
  <w:style w:type="character" w:customStyle="1" w:styleId="136">
    <w:name w:val="Header Char"/>
    <w:basedOn w:val="33"/>
    <w:link w:val="26"/>
    <w:qFormat/>
    <w:uiPriority w:val="99"/>
  </w:style>
  <w:style w:type="character" w:customStyle="1" w:styleId="137">
    <w:name w:val="Footer Char"/>
    <w:basedOn w:val="33"/>
    <w:link w:val="25"/>
    <w:qFormat/>
    <w:uiPriority w:val="99"/>
  </w:style>
  <w:style w:type="paragraph" w:styleId="138">
    <w:name w:val="No Spacing"/>
    <w:qFormat/>
    <w:uiPriority w:val="1"/>
    <w:pPr>
      <w:spacing w:after="0" w:line="240" w:lineRule="auto"/>
    </w:pPr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character" w:customStyle="1" w:styleId="139">
    <w:name w:val="Heading 1 Char"/>
    <w:basedOn w:val="33"/>
    <w:link w:val="2"/>
    <w:qFormat/>
    <w:uiPriority w:val="9"/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character" w:customStyle="1" w:styleId="140">
    <w:name w:val="Heading 2 Char"/>
    <w:basedOn w:val="33"/>
    <w:link w:val="3"/>
    <w:qFormat/>
    <w:uiPriority w:val="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character" w:customStyle="1" w:styleId="141">
    <w:name w:val="Heading 3 Char"/>
    <w:basedOn w:val="33"/>
    <w:link w:val="4"/>
    <w:qFormat/>
    <w:uiPriority w:val="9"/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42">
    <w:name w:val="Title Char"/>
    <w:basedOn w:val="33"/>
    <w:link w:val="32"/>
    <w:qFormat/>
    <w:uiPriority w:val="10"/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  <w:style w:type="character" w:customStyle="1" w:styleId="143">
    <w:name w:val="Subtitle Char"/>
    <w:basedOn w:val="33"/>
    <w:link w:val="27"/>
    <w:qFormat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paragraph" w:styleId="144">
    <w:name w:val="List Paragraph"/>
    <w:basedOn w:val="1"/>
    <w:qFormat/>
    <w:uiPriority w:val="34"/>
    <w:pPr>
      <w:ind w:left="720"/>
      <w:contextualSpacing/>
    </w:pPr>
  </w:style>
  <w:style w:type="character" w:customStyle="1" w:styleId="145">
    <w:name w:val="Body Text Char"/>
    <w:basedOn w:val="33"/>
    <w:link w:val="20"/>
    <w:qFormat/>
    <w:uiPriority w:val="99"/>
  </w:style>
  <w:style w:type="character" w:customStyle="1" w:styleId="146">
    <w:name w:val="Body Text 2 Char"/>
    <w:basedOn w:val="33"/>
    <w:link w:val="29"/>
    <w:qFormat/>
    <w:uiPriority w:val="99"/>
  </w:style>
  <w:style w:type="character" w:customStyle="1" w:styleId="147">
    <w:name w:val="Body Text 3 Char"/>
    <w:basedOn w:val="33"/>
    <w:link w:val="18"/>
    <w:qFormat/>
    <w:uiPriority w:val="99"/>
    <w:rPr>
      <w:sz w:val="16"/>
      <w:szCs w:val="16"/>
    </w:rPr>
  </w:style>
  <w:style w:type="character" w:customStyle="1" w:styleId="148">
    <w:name w:val="Macro Text Char"/>
    <w:basedOn w:val="33"/>
    <w:link w:val="13"/>
    <w:qFormat/>
    <w:uiPriority w:val="99"/>
    <w:rPr>
      <w:rFonts w:ascii="Courier" w:hAnsi="Courier"/>
      <w:sz w:val="20"/>
      <w:szCs w:val="20"/>
    </w:rPr>
  </w:style>
  <w:style w:type="paragraph" w:styleId="149">
    <w:name w:val="Quote"/>
    <w:basedOn w:val="1"/>
    <w:next w:val="1"/>
    <w:link w:val="150"/>
    <w:qFormat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150">
    <w:name w:val="Quote Char"/>
    <w:basedOn w:val="33"/>
    <w:link w:val="149"/>
    <w:qFormat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151">
    <w:name w:val="Heading 4 Char"/>
    <w:basedOn w:val="33"/>
    <w:link w:val="5"/>
    <w:semiHidden/>
    <w:qFormat/>
    <w:uiPriority w:val="9"/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2">
    <w:name w:val="Heading 5 Char"/>
    <w:basedOn w:val="33"/>
    <w:link w:val="6"/>
    <w:semiHidden/>
    <w:qFormat/>
    <w:uiPriority w:val="9"/>
    <w:rPr>
      <w:rFonts w:asciiTheme="majorHAnsi" w:hAnsiTheme="majorHAnsi" w:eastAsiaTheme="majorEastAsia" w:cstheme="majorBidi"/>
      <w:color w:val="254061" w:themeColor="accent1" w:themeShade="80"/>
    </w:rPr>
  </w:style>
  <w:style w:type="character" w:customStyle="1" w:styleId="153">
    <w:name w:val="Heading 6 Char"/>
    <w:basedOn w:val="33"/>
    <w:link w:val="7"/>
    <w:semiHidden/>
    <w:qFormat/>
    <w:uiPriority w:val="9"/>
    <w:rPr>
      <w:rFonts w:asciiTheme="majorHAnsi" w:hAnsiTheme="majorHAnsi" w:eastAsiaTheme="majorEastAsia" w:cstheme="majorBidi"/>
      <w:i/>
      <w:iCs/>
      <w:color w:val="254061" w:themeColor="accent1" w:themeShade="80"/>
    </w:rPr>
  </w:style>
  <w:style w:type="character" w:customStyle="1" w:styleId="154">
    <w:name w:val="Heading 7 Char"/>
    <w:basedOn w:val="33"/>
    <w:link w:val="8"/>
    <w:semiHidden/>
    <w:qFormat/>
    <w:uiPriority w:val="9"/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155">
    <w:name w:val="Heading 8 Char"/>
    <w:basedOn w:val="33"/>
    <w:link w:val="9"/>
    <w:semiHidden/>
    <w:qFormat/>
    <w:uiPriority w:val="9"/>
    <w:rPr>
      <w:rFonts w:asciiTheme="majorHAnsi" w:hAnsiTheme="majorHAnsi" w:eastAsiaTheme="majorEastAsia" w:cstheme="majorBidi"/>
      <w:color w:val="4F81BD" w:themeColor="accent1"/>
      <w:sz w:val="20"/>
      <w:szCs w:val="20"/>
      <w14:textFill>
        <w14:solidFill>
          <w14:schemeClr w14:val="accent1"/>
        </w14:solidFill>
      </w14:textFill>
    </w:rPr>
  </w:style>
  <w:style w:type="character" w:customStyle="1" w:styleId="156">
    <w:name w:val="Heading 9 Char"/>
    <w:basedOn w:val="33"/>
    <w:link w:val="10"/>
    <w:semiHidden/>
    <w:qFormat/>
    <w:uiPriority w:val="9"/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157">
    <w:name w:val="Intense Quote"/>
    <w:basedOn w:val="1"/>
    <w:next w:val="1"/>
    <w:link w:val="158"/>
    <w:qFormat/>
    <w:uiPriority w:val="30"/>
    <w:pPr>
      <w:pBdr>
        <w:bottom w:val="single" w:color="4F81BD" w:themeColor="accent1" w:sz="4" w:space="4"/>
      </w:pBdr>
      <w:spacing w:before="200" w:after="280"/>
      <w:ind w:left="936" w:right="936"/>
    </w:pPr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8">
    <w:name w:val="Intense Quote Char"/>
    <w:basedOn w:val="33"/>
    <w:link w:val="157"/>
    <w:qFormat/>
    <w:uiPriority w:val="30"/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9">
    <w:name w:val="Subtle Emphasis"/>
    <w:basedOn w:val="33"/>
    <w:qFormat/>
    <w:uiPriority w:val="19"/>
    <w:rPr>
      <w:i/>
      <w:iCs/>
      <w:color w:val="808080" w:themeColor="text1" w:themeTint="80"/>
      <w14:textFill>
        <w14:solidFill>
          <w14:schemeClr w14:val="tx1">
            <w14:lumMod w14:val="50000"/>
            <w14:lumOff w14:val="50000"/>
          </w14:schemeClr>
        </w14:solidFill>
      </w14:textFill>
    </w:rPr>
  </w:style>
  <w:style w:type="character" w:customStyle="1" w:styleId="160">
    <w:name w:val="Intense Emphasis"/>
    <w:basedOn w:val="33"/>
    <w:qFormat/>
    <w:uiPriority w:val="21"/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61">
    <w:name w:val="Subtle Reference"/>
    <w:basedOn w:val="33"/>
    <w:qFormat/>
    <w:uiPriority w:val="31"/>
    <w:rPr>
      <w:smallCaps/>
      <w:color w:val="C0504D" w:themeColor="accent2"/>
      <w:u w:val="single"/>
      <w14:textFill>
        <w14:solidFill>
          <w14:schemeClr w14:val="accent2"/>
        </w14:solidFill>
      </w14:textFill>
    </w:rPr>
  </w:style>
  <w:style w:type="character" w:customStyle="1" w:styleId="162">
    <w:name w:val="Intense Reference"/>
    <w:basedOn w:val="33"/>
    <w:qFormat/>
    <w:uiPriority w:val="32"/>
    <w:rPr>
      <w:b/>
      <w:bCs/>
      <w:smallCaps/>
      <w:color w:val="C0504D" w:themeColor="accent2"/>
      <w:spacing w:val="5"/>
      <w:u w:val="single"/>
      <w14:textFill>
        <w14:solidFill>
          <w14:schemeClr w14:val="accent2"/>
        </w14:solidFill>
      </w14:textFill>
    </w:rPr>
  </w:style>
  <w:style w:type="character" w:customStyle="1" w:styleId="163">
    <w:name w:val="Book Title"/>
    <w:basedOn w:val="33"/>
    <w:qFormat/>
    <w:uiPriority w:val="33"/>
    <w:rPr>
      <w:b/>
      <w:bCs/>
      <w:smallCaps/>
      <w:spacing w:val="5"/>
    </w:rPr>
  </w:style>
  <w:style w:type="paragraph" w:customStyle="1" w:styleId="164">
    <w:name w:val="TOC Heading"/>
    <w:basedOn w:val="2"/>
    <w:next w:val="1"/>
    <w:semiHidden/>
    <w:unhideWhenUsed/>
    <w:qFormat/>
    <w:uiPriority w:val="39"/>
    <w:pPr>
      <w:outlineLvl w:val="9"/>
    </w:pPr>
  </w:style>
  <w:style w:type="paragraph" w:customStyle="1" w:styleId="165">
    <w:name w:val="_Style 13"/>
    <w:qFormat/>
    <w:uiPriority w:val="0"/>
    <w:pPr>
      <w:spacing w:before="120" w:after="120" w:line="288" w:lineRule="auto"/>
      <w:ind w:left="0"/>
      <w:jc w:val="left"/>
    </w:pPr>
    <w:rPr>
      <w:rFonts w:ascii="Arial" w:hAnsi="Arial" w:eastAsia="等线" w:cs="Arial"/>
      <w:sz w:val="22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27</Pages>
  <Words>0</Words>
  <Characters>0</Characters>
  <Lines>0</Lines>
  <Paragraphs>0</Paragraphs>
  <TotalTime>42</TotalTime>
  <ScaleCrop>false</ScaleCrop>
  <LinksUpToDate>false</LinksUpToDate>
  <CharactersWithSpaces>0</CharactersWithSpaces>
  <Application>WPS Office_11.8.2.8053_F1E327BC-269C-435d-A152-05C5408002CA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2013-12-31T07:15:00Z</dcterms:created>
  <dc:creator>python-docx</dc:creator>
  <dc:description>generated by python-docx</dc:description>
  <cp:lastModifiedBy>Lenovo</cp:lastModifiedBy>
  <cp:lastPrinted>2026-08-03T03:54:00Z</cp:lastPrinted>
  <dcterms:modified xsi:type="dcterms:W3CDTF">2026-08-06T00:14:02Z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2052-11.8.2.8053</vt:lpwstr>
  </property>
  <property fmtid="{D5CDD505-2E9C-101B-9397-08002B2CF9AE}" pid="3" name="ICV">
    <vt:lpwstr>F80CD2D8A394401388D2AE48B951B588_13</vt:lpwstr>
  </property>
</Properties>
</file>