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6"/>
          <w:szCs w:val="36"/>
        </w:rPr>
      </w:pPr>
    </w:p>
    <w:p>
      <w:pPr>
        <w:rPr>
          <w:rFonts w:ascii="仿宋_GB2312" w:hAnsi="仿宋_GB2312" w:eastAsia="仿宋_GB2312" w:cs="仿宋_GB2312"/>
          <w:sz w:val="36"/>
          <w:szCs w:val="36"/>
        </w:rPr>
      </w:pPr>
    </w:p>
    <w:p>
      <w:pPr>
        <w:rPr>
          <w:rFonts w:ascii="仿宋_GB2312" w:hAnsi="仿宋_GB2312" w:eastAsia="仿宋_GB2312" w:cs="仿宋_GB2312"/>
          <w:sz w:val="36"/>
          <w:szCs w:val="36"/>
        </w:rPr>
      </w:pPr>
    </w:p>
    <w:p>
      <w:pPr>
        <w:rPr>
          <w:rFonts w:ascii="仿宋_GB2312" w:hAnsi="仿宋_GB2312" w:eastAsia="仿宋_GB2312" w:cs="仿宋_GB2312"/>
          <w:sz w:val="36"/>
          <w:szCs w:val="36"/>
        </w:rPr>
      </w:pPr>
    </w:p>
    <w:p>
      <w:pPr>
        <w:rPr>
          <w:rFonts w:hint="eastAsia" w:ascii="仿宋_GB2312" w:hAnsi="仿宋_GB2312" w:eastAsia="仿宋_GB2312" w:cs="仿宋_GB2312"/>
          <w:sz w:val="36"/>
          <w:szCs w:val="36"/>
        </w:rPr>
      </w:pPr>
    </w:p>
    <w:p>
      <w:pPr>
        <w:adjustRightInd w:val="0"/>
        <w:snapToGrid w:val="0"/>
        <w:jc w:val="center"/>
        <w:outlineLvl w:val="0"/>
        <w:rPr>
          <w:rFonts w:hint="eastAsia" w:ascii="方正小标宋_GBK" w:eastAsia="方正小标宋_GBK"/>
          <w:bCs/>
          <w:sz w:val="72"/>
          <w:szCs w:val="72"/>
        </w:rPr>
      </w:pPr>
      <w:r>
        <w:rPr>
          <w:rFonts w:hint="eastAsia" w:ascii="方正小标宋_GBK" w:eastAsia="方正小标宋_GBK"/>
          <w:bCs/>
          <w:sz w:val="72"/>
          <w:szCs w:val="72"/>
        </w:rPr>
        <w:t>建设项目环境影响报告表</w:t>
      </w:r>
    </w:p>
    <w:p>
      <w:pPr>
        <w:adjustRightInd w:val="0"/>
        <w:snapToGrid w:val="0"/>
        <w:spacing w:before="192" w:beforeLines="80"/>
        <w:jc w:val="center"/>
        <w:rPr>
          <w:rFonts w:hint="eastAsia" w:ascii="楷体_GB2312" w:eastAsia="楷体_GB2312"/>
          <w:bCs/>
          <w:sz w:val="48"/>
          <w:szCs w:val="48"/>
        </w:rPr>
      </w:pPr>
      <w:r>
        <w:rPr>
          <w:rFonts w:hint="eastAsia" w:ascii="楷体_GB2312" w:eastAsia="楷体_GB2312"/>
          <w:bCs/>
          <w:sz w:val="48"/>
          <w:szCs w:val="48"/>
        </w:rPr>
        <w:t>（污染影响类）</w:t>
      </w:r>
    </w:p>
    <w:p>
      <w:pPr>
        <w:adjustRightInd w:val="0"/>
        <w:snapToGrid w:val="0"/>
        <w:spacing w:line="288" w:lineRule="auto"/>
        <w:jc w:val="center"/>
        <w:outlineLvl w:val="0"/>
        <w:rPr>
          <w:rFonts w:ascii="华文仿宋" w:hAnsi="华文仿宋" w:eastAsia="华文仿宋" w:cs="华文仿宋"/>
          <w:color w:val="000000"/>
          <w:kern w:val="44"/>
          <w:sz w:val="44"/>
          <w:szCs w:val="44"/>
        </w:rPr>
      </w:pPr>
    </w:p>
    <w:p>
      <w:pPr>
        <w:jc w:val="center"/>
        <w:rPr>
          <w:rFonts w:eastAsia="仿宋"/>
          <w:sz w:val="52"/>
          <w:szCs w:val="52"/>
        </w:rPr>
      </w:pPr>
    </w:p>
    <w:p>
      <w:pPr>
        <w:ind w:firstLine="1040"/>
        <w:rPr>
          <w:rFonts w:eastAsia="仿宋"/>
          <w:sz w:val="44"/>
          <w:szCs w:val="44"/>
        </w:rPr>
      </w:pPr>
    </w:p>
    <w:p>
      <w:pPr>
        <w:ind w:firstLine="1040"/>
        <w:rPr>
          <w:rFonts w:eastAsia="仿宋"/>
          <w:sz w:val="44"/>
          <w:szCs w:val="44"/>
        </w:rPr>
      </w:pPr>
    </w:p>
    <w:p>
      <w:pPr>
        <w:ind w:firstLine="1040"/>
        <w:rPr>
          <w:rFonts w:eastAsia="仿宋"/>
          <w:sz w:val="44"/>
          <w:szCs w:val="44"/>
        </w:rPr>
      </w:pPr>
    </w:p>
    <w:p>
      <w:pPr>
        <w:ind w:firstLine="1040"/>
        <w:rPr>
          <w:rFonts w:eastAsia="仿宋"/>
          <w:sz w:val="44"/>
          <w:szCs w:val="44"/>
        </w:rPr>
      </w:pPr>
    </w:p>
    <w:p>
      <w:pPr>
        <w:adjustRightInd w:val="0"/>
        <w:snapToGrid w:val="0"/>
        <w:spacing w:line="288" w:lineRule="auto"/>
        <w:ind w:firstLine="1040"/>
        <w:rPr>
          <w:rFonts w:hint="default" w:ascii="仿宋_GB2312" w:eastAsia="仿宋_GB2312"/>
          <w:sz w:val="36"/>
          <w:szCs w:val="36"/>
          <w:u w:val="single"/>
          <w:lang w:val="en-US"/>
        </w:rPr>
      </w:pPr>
      <w:r>
        <w:rPr>
          <w:rFonts w:hint="eastAsia" w:ascii="仿宋_GB2312" w:eastAsia="仿宋_GB2312"/>
          <w:sz w:val="36"/>
          <w:szCs w:val="36"/>
        </w:rPr>
        <w:t xml:space="preserve">项目名称： </w:t>
      </w:r>
      <w:r>
        <w:rPr>
          <w:rFonts w:hint="eastAsia" w:ascii="仿宋_GB2312" w:eastAsia="仿宋_GB2312"/>
          <w:sz w:val="36"/>
          <w:szCs w:val="36"/>
          <w:u w:val="single"/>
          <w:lang w:val="en-US" w:eastAsia="zh-CN"/>
        </w:rPr>
        <w:t xml:space="preserve">塔城市吉路彩砖厂建设项目  </w:t>
      </w:r>
    </w:p>
    <w:p>
      <w:pPr>
        <w:adjustRightInd w:val="0"/>
        <w:snapToGrid w:val="0"/>
        <w:spacing w:line="288" w:lineRule="auto"/>
        <w:ind w:firstLine="1040"/>
        <w:rPr>
          <w:rFonts w:hint="eastAsia" w:ascii="仿宋_GB2312" w:eastAsia="仿宋_GB2312"/>
          <w:sz w:val="36"/>
          <w:szCs w:val="36"/>
          <w:u w:val="single"/>
          <w:lang w:val="en-US" w:eastAsia="zh-CN"/>
        </w:rPr>
      </w:pPr>
      <w:r>
        <w:rPr>
          <w:rFonts w:hint="eastAsia" w:ascii="仿宋_GB2312" w:eastAsia="仿宋_GB2312"/>
          <w:sz w:val="36"/>
          <w:szCs w:val="36"/>
        </w:rPr>
        <w:t>建设单位（盖章）：</w:t>
      </w:r>
      <w:r>
        <w:rPr>
          <w:rFonts w:hint="eastAsia" w:ascii="仿宋_GB2312" w:hAnsi="仿宋_GB2312" w:eastAsia="仿宋_GB2312" w:cs="仿宋_GB2312"/>
          <w:sz w:val="32"/>
          <w:szCs w:val="32"/>
          <w:u w:val="single"/>
          <w:lang w:val="en-US" w:eastAsia="zh-CN"/>
        </w:rPr>
        <w:t>塔城市吉路彩砖厂</w:t>
      </w:r>
      <w:r>
        <w:rPr>
          <w:rFonts w:hint="eastAsia" w:ascii="仿宋_GB2312" w:eastAsia="仿宋_GB2312"/>
          <w:sz w:val="36"/>
          <w:szCs w:val="36"/>
          <w:u w:val="single"/>
        </w:rPr>
        <w:t xml:space="preserve">   </w:t>
      </w:r>
      <w:r>
        <w:rPr>
          <w:rFonts w:hint="eastAsia" w:ascii="仿宋_GB2312" w:eastAsia="仿宋_GB2312"/>
          <w:sz w:val="36"/>
          <w:szCs w:val="36"/>
          <w:u w:val="single"/>
          <w:lang w:val="en-US" w:eastAsia="zh-CN"/>
        </w:rPr>
        <w:t xml:space="preserve">  </w:t>
      </w:r>
    </w:p>
    <w:p>
      <w:pPr>
        <w:adjustRightInd w:val="0"/>
        <w:snapToGrid w:val="0"/>
        <w:spacing w:line="288" w:lineRule="auto"/>
        <w:ind w:firstLine="1040"/>
        <w:rPr>
          <w:rFonts w:hint="eastAsia" w:ascii="仿宋_GB2312" w:eastAsia="仿宋_GB2312"/>
          <w:sz w:val="36"/>
          <w:szCs w:val="36"/>
          <w:u w:val="single"/>
        </w:rPr>
      </w:pPr>
      <w:r>
        <w:rPr>
          <w:rFonts w:hint="eastAsia" w:ascii="仿宋_GB2312" w:eastAsia="仿宋_GB2312"/>
          <w:sz w:val="36"/>
          <w:szCs w:val="36"/>
        </w:rPr>
        <w:t>编制日期：</w:t>
      </w:r>
      <w:r>
        <w:rPr>
          <w:rFonts w:hint="eastAsia" w:ascii="仿宋_GB2312" w:eastAsia="仿宋_GB2312"/>
          <w:sz w:val="36"/>
          <w:szCs w:val="36"/>
          <w:u w:val="single"/>
        </w:rPr>
        <w:t xml:space="preserve"> </w:t>
      </w:r>
      <w:r>
        <w:rPr>
          <w:rFonts w:ascii="仿宋_GB2312" w:eastAsia="仿宋_GB2312"/>
          <w:sz w:val="36"/>
          <w:szCs w:val="36"/>
          <w:u w:val="single"/>
        </w:rPr>
        <w:t xml:space="preserve">     </w:t>
      </w:r>
      <w:r>
        <w:rPr>
          <w:rFonts w:hint="default" w:ascii="仿宋_GB2312" w:eastAsia="仿宋_GB2312"/>
          <w:sz w:val="36"/>
          <w:szCs w:val="36"/>
          <w:u w:val="single"/>
          <w:lang w:val="en-US" w:eastAsia="zh-CN"/>
        </w:rPr>
        <w:t>202</w:t>
      </w:r>
      <w:r>
        <w:rPr>
          <w:rFonts w:hint="eastAsia" w:ascii="仿宋_GB2312" w:eastAsia="仿宋_GB2312"/>
          <w:sz w:val="36"/>
          <w:szCs w:val="36"/>
          <w:u w:val="single"/>
          <w:lang w:val="en-US" w:eastAsia="zh-CN"/>
        </w:rPr>
        <w:t>2</w:t>
      </w:r>
      <w:r>
        <w:rPr>
          <w:rFonts w:hint="default" w:ascii="仿宋_GB2312" w:eastAsia="仿宋_GB2312"/>
          <w:sz w:val="36"/>
          <w:szCs w:val="36"/>
          <w:u w:val="single"/>
          <w:lang w:val="en-US" w:eastAsia="zh-CN"/>
        </w:rPr>
        <w:t>年</w:t>
      </w:r>
      <w:r>
        <w:rPr>
          <w:rFonts w:hint="eastAsia" w:ascii="仿宋_GB2312" w:eastAsia="仿宋_GB2312"/>
          <w:sz w:val="36"/>
          <w:szCs w:val="36"/>
          <w:u w:val="single"/>
          <w:lang w:val="en-US" w:eastAsia="zh-CN"/>
        </w:rPr>
        <w:t>12</w:t>
      </w:r>
      <w:r>
        <w:rPr>
          <w:rFonts w:hint="default" w:ascii="仿宋_GB2312" w:eastAsia="仿宋_GB2312"/>
          <w:sz w:val="36"/>
          <w:szCs w:val="36"/>
          <w:u w:val="single"/>
          <w:lang w:val="en-US" w:eastAsia="zh-CN"/>
        </w:rPr>
        <w:t>月</w:t>
      </w:r>
      <w:r>
        <w:rPr>
          <w:rFonts w:ascii="仿宋_GB2312" w:eastAsia="仿宋_GB2312"/>
          <w:sz w:val="36"/>
          <w:szCs w:val="36"/>
          <w:u w:val="single"/>
        </w:rPr>
        <w:t xml:space="preserve">        </w:t>
      </w:r>
      <w:r>
        <w:rPr>
          <w:rFonts w:hint="eastAsia" w:ascii="仿宋_GB2312" w:eastAsia="仿宋_GB2312"/>
          <w:sz w:val="36"/>
          <w:szCs w:val="36"/>
          <w:u w:val="single"/>
        </w:rPr>
        <w:t xml:space="preserve"> </w:t>
      </w:r>
    </w:p>
    <w:p>
      <w:pPr>
        <w:adjustRightInd w:val="0"/>
        <w:snapToGrid w:val="0"/>
        <w:spacing w:line="288" w:lineRule="auto"/>
        <w:ind w:firstLine="1040"/>
        <w:rPr>
          <w:rFonts w:ascii="仿宋_GB2312" w:eastAsia="仿宋_GB2312"/>
          <w:sz w:val="36"/>
          <w:szCs w:val="36"/>
          <w:u w:val="single"/>
        </w:rPr>
      </w:pPr>
      <w:bookmarkStart w:id="0" w:name="_Hlk57884087"/>
    </w:p>
    <w:p>
      <w:pPr>
        <w:adjustRightInd w:val="0"/>
        <w:snapToGrid w:val="0"/>
        <w:spacing w:line="288" w:lineRule="auto"/>
        <w:ind w:firstLine="1040"/>
        <w:rPr>
          <w:rFonts w:ascii="仿宋_GB2312" w:eastAsia="仿宋_GB2312"/>
          <w:sz w:val="36"/>
          <w:szCs w:val="36"/>
        </w:rPr>
      </w:pPr>
    </w:p>
    <w:p>
      <w:pPr>
        <w:adjustRightInd w:val="0"/>
        <w:snapToGrid w:val="0"/>
        <w:spacing w:line="288" w:lineRule="auto"/>
        <w:ind w:firstLine="1040"/>
        <w:rPr>
          <w:rFonts w:ascii="仿宋_GB2312" w:eastAsia="仿宋_GB2312"/>
          <w:sz w:val="36"/>
          <w:szCs w:val="36"/>
        </w:rPr>
      </w:pPr>
    </w:p>
    <w:p>
      <w:pPr>
        <w:adjustRightInd w:val="0"/>
        <w:snapToGrid w:val="0"/>
        <w:spacing w:line="288" w:lineRule="auto"/>
        <w:ind w:firstLine="1040"/>
        <w:rPr>
          <w:rFonts w:hint="eastAsia" w:ascii="仿宋_GB2312" w:eastAsia="仿宋_GB2312"/>
          <w:sz w:val="36"/>
          <w:szCs w:val="36"/>
        </w:rPr>
      </w:pPr>
    </w:p>
    <w:p>
      <w:pPr>
        <w:adjustRightInd w:val="0"/>
        <w:snapToGrid w:val="0"/>
        <w:spacing w:line="288" w:lineRule="auto"/>
        <w:ind w:firstLine="1040"/>
        <w:rPr>
          <w:rFonts w:hint="eastAsia" w:ascii="仿宋_GB2312" w:eastAsia="仿宋_GB2312"/>
          <w:sz w:val="36"/>
          <w:szCs w:val="36"/>
        </w:rPr>
      </w:pPr>
    </w:p>
    <w:bookmarkEnd w:id="0"/>
    <w:p>
      <w:pPr>
        <w:adjustRightInd w:val="0"/>
        <w:snapToGrid w:val="0"/>
        <w:spacing w:line="288" w:lineRule="auto"/>
        <w:jc w:val="center"/>
        <w:rPr>
          <w:rFonts w:hint="eastAsia" w:ascii="楷体_GB2312" w:eastAsia="楷体_GB2312"/>
          <w:sz w:val="36"/>
          <w:szCs w:val="36"/>
        </w:rPr>
      </w:pPr>
      <w:r>
        <w:rPr>
          <w:rFonts w:hint="eastAsia" w:ascii="楷体_GB2312" w:eastAsia="楷体_GB2312"/>
          <w:sz w:val="36"/>
          <w:szCs w:val="36"/>
        </w:rPr>
        <w:t>中华人民共和国生态环境部制</w:t>
      </w:r>
    </w:p>
    <w:p>
      <w:pPr>
        <w:adjustRightInd w:val="0"/>
        <w:snapToGrid w:val="0"/>
        <w:spacing w:line="288" w:lineRule="auto"/>
        <w:ind w:firstLine="1040"/>
        <w:rPr>
          <w:rFonts w:ascii="仿宋_GB2312" w:eastAsia="仿宋_GB2312"/>
          <w:sz w:val="36"/>
          <w:szCs w:val="36"/>
        </w:rPr>
        <w:sectPr>
          <w:footerReference r:id="rId3" w:type="default"/>
          <w:footerReference r:id="rId4" w:type="even"/>
          <w:pgSz w:w="11906" w:h="16838"/>
          <w:pgMar w:top="1701" w:right="1531" w:bottom="1701" w:left="1531" w:header="851" w:footer="1077" w:gutter="0"/>
          <w:pgBorders>
            <w:top w:val="none" w:sz="0" w:space="0"/>
            <w:left w:val="none" w:sz="0" w:space="0"/>
            <w:bottom w:val="none" w:sz="0" w:space="0"/>
            <w:right w:val="none" w:sz="0" w:space="0"/>
          </w:pgBorders>
          <w:pgNumType w:start="3"/>
          <w:cols w:space="720" w:num="1"/>
          <w:docGrid w:linePitch="312" w:charSpace="0"/>
        </w:sectPr>
      </w:pPr>
    </w:p>
    <w:p>
      <w:pPr>
        <w:ind w:left="0" w:leftChars="0" w:firstLine="0" w:firstLineChars="0"/>
      </w:pPr>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pPr>
    </w:p>
    <w:p/>
    <w:p>
      <w:pPr>
        <w:pStyle w:val="15"/>
        <w:ind w:left="0" w:leftChars="0" w:firstLine="0" w:firstLineChars="0"/>
      </w:pPr>
    </w:p>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pPr>
      <w:r>
        <w:rPr>
          <w:rFonts w:hint="default" w:ascii="Times New Roman" w:hAnsi="Times New Roman" w:eastAsia="黑体" w:cs="Times New Roman"/>
          <w:snapToGrid w:val="0"/>
          <w:sz w:val="30"/>
          <w:szCs w:val="30"/>
        </w:rPr>
        <w:t>一、建设项目基本情况</w:t>
      </w:r>
    </w:p>
    <w:tbl>
      <w:tblPr>
        <w:tblStyle w:val="16"/>
        <w:tblW w:w="88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007"/>
        <w:gridCol w:w="2226"/>
        <w:gridCol w:w="1903"/>
        <w:gridCol w:w="27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建设项目名称</w:t>
            </w:r>
          </w:p>
        </w:tc>
        <w:tc>
          <w:tcPr>
            <w:tcW w:w="6863" w:type="dxa"/>
            <w:gridSpan w:val="3"/>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val="en-US" w:eastAsia="zh-CN"/>
              </w:rPr>
              <w:t>塔城市吉路彩砖厂建设项目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项目代码</w:t>
            </w:r>
          </w:p>
        </w:tc>
        <w:tc>
          <w:tcPr>
            <w:tcW w:w="6863" w:type="dxa"/>
            <w:gridSpan w:val="3"/>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建设单位联系人</w:t>
            </w:r>
          </w:p>
        </w:tc>
        <w:tc>
          <w:tcPr>
            <w:tcW w:w="2226" w:type="dxa"/>
            <w:noWrap w:val="0"/>
            <w:vAlign w:val="center"/>
          </w:tcPr>
          <w:p>
            <w:pPr>
              <w:adjustRightInd w:val="0"/>
              <w:snapToGrid w:val="0"/>
              <w:jc w:val="center"/>
              <w:rPr>
                <w:rFonts w:hint="default" w:ascii="Times New Roman" w:hAnsi="Times New Roman" w:eastAsia="宋体" w:cs="Times New Roman"/>
                <w:color w:val="auto"/>
                <w:spacing w:val="0"/>
                <w:sz w:val="21"/>
                <w:szCs w:val="21"/>
                <w:lang w:eastAsia="zh-CN"/>
              </w:rPr>
            </w:pPr>
            <w:r>
              <w:rPr>
                <w:rFonts w:hint="eastAsia" w:ascii="宋体" w:hAnsi="宋体" w:cs="宋体"/>
                <w:szCs w:val="21"/>
                <w:lang w:val="en-US" w:eastAsia="zh-CN"/>
              </w:rPr>
              <w:t>张润平</w:t>
            </w:r>
          </w:p>
        </w:tc>
        <w:tc>
          <w:tcPr>
            <w:tcW w:w="1903"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联系方式</w:t>
            </w:r>
          </w:p>
        </w:tc>
        <w:tc>
          <w:tcPr>
            <w:tcW w:w="2734"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lang w:val="en-US" w:eastAsia="zh-CN"/>
              </w:rPr>
              <w:t>13199780011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建设地点</w:t>
            </w:r>
          </w:p>
        </w:tc>
        <w:tc>
          <w:tcPr>
            <w:tcW w:w="6863" w:type="dxa"/>
            <w:gridSpan w:val="3"/>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ascii="宋体" w:hAnsi="宋体" w:eastAsia="宋体" w:cs="宋体"/>
                <w:szCs w:val="21"/>
                <w:lang w:val="en-US" w:eastAsia="zh-CN"/>
              </w:rPr>
              <w:t>新疆塔城市也门勒乡泉水村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地理坐标</w:t>
            </w:r>
          </w:p>
        </w:tc>
        <w:tc>
          <w:tcPr>
            <w:tcW w:w="6863" w:type="dxa"/>
            <w:gridSpan w:val="3"/>
            <w:noWrap w:val="0"/>
            <w:vAlign w:val="center"/>
          </w:tcPr>
          <w:p>
            <w:pPr>
              <w:jc w:val="center"/>
              <w:rPr>
                <w:rFonts w:hint="default" w:ascii="Times New Roman" w:hAnsi="Times New Roman" w:eastAsia="宋体" w:cs="Times New Roman"/>
                <w:color w:val="auto"/>
                <w:spacing w:val="0"/>
                <w:sz w:val="21"/>
                <w:szCs w:val="21"/>
                <w:lang w:eastAsia="zh-CN"/>
              </w:rPr>
            </w:pPr>
            <w:r>
              <w:rPr>
                <w:rFonts w:hint="default" w:ascii="Times New Roman" w:hAnsi="Times New Roman" w:eastAsia="宋体" w:cs="Times New Roman"/>
                <w:color w:val="auto"/>
                <w:spacing w:val="0"/>
                <w:sz w:val="21"/>
                <w:szCs w:val="21"/>
                <w:lang w:val="en-US" w:eastAsia="zh-CN"/>
              </w:rPr>
              <w:t>83°</w:t>
            </w:r>
            <w:r>
              <w:rPr>
                <w:rFonts w:hint="eastAsia" w:cs="Times New Roman"/>
                <w:color w:val="auto"/>
                <w:spacing w:val="0"/>
                <w:sz w:val="21"/>
                <w:szCs w:val="21"/>
                <w:lang w:val="en-US" w:eastAsia="zh-CN"/>
              </w:rPr>
              <w:t>4</w:t>
            </w:r>
            <w:r>
              <w:rPr>
                <w:rFonts w:hint="default" w:ascii="Times New Roman" w:hAnsi="Times New Roman" w:eastAsia="宋体" w:cs="Times New Roman"/>
                <w:color w:val="auto"/>
                <w:spacing w:val="0"/>
                <w:sz w:val="21"/>
                <w:szCs w:val="21"/>
                <w:lang w:val="en-US" w:eastAsia="zh-CN"/>
              </w:rPr>
              <w:t>′</w:t>
            </w:r>
            <w:r>
              <w:rPr>
                <w:rFonts w:hint="eastAsia" w:cs="Times New Roman"/>
                <w:color w:val="auto"/>
                <w:spacing w:val="0"/>
                <w:sz w:val="21"/>
                <w:szCs w:val="21"/>
                <w:lang w:val="en-US" w:eastAsia="zh-CN"/>
              </w:rPr>
              <w:t>2.10</w:t>
            </w:r>
            <w:r>
              <w:rPr>
                <w:rFonts w:hint="default" w:ascii="Times New Roman" w:hAnsi="Times New Roman" w:eastAsia="宋体" w:cs="Times New Roman"/>
                <w:color w:val="auto"/>
                <w:spacing w:val="0"/>
                <w:sz w:val="21"/>
                <w:szCs w:val="21"/>
                <w:lang w:val="en-US" w:eastAsia="zh-CN"/>
              </w:rPr>
              <w:t>″E，4</w:t>
            </w:r>
            <w:r>
              <w:rPr>
                <w:rFonts w:hint="eastAsia" w:cs="Times New Roman"/>
                <w:color w:val="auto"/>
                <w:spacing w:val="0"/>
                <w:sz w:val="21"/>
                <w:szCs w:val="21"/>
                <w:lang w:val="en-US" w:eastAsia="zh-CN"/>
              </w:rPr>
              <w:t>6</w:t>
            </w:r>
            <w:r>
              <w:rPr>
                <w:rFonts w:hint="default" w:ascii="Times New Roman" w:hAnsi="Times New Roman" w:eastAsia="宋体" w:cs="Times New Roman"/>
                <w:color w:val="auto"/>
                <w:spacing w:val="0"/>
                <w:sz w:val="21"/>
                <w:szCs w:val="21"/>
                <w:lang w:val="en-US" w:eastAsia="zh-CN"/>
              </w:rPr>
              <w:t>°</w:t>
            </w:r>
            <w:r>
              <w:rPr>
                <w:rFonts w:hint="eastAsia" w:cs="Times New Roman"/>
                <w:color w:val="auto"/>
                <w:spacing w:val="0"/>
                <w:sz w:val="21"/>
                <w:szCs w:val="21"/>
                <w:lang w:val="en-US" w:eastAsia="zh-CN"/>
              </w:rPr>
              <w:t>39</w:t>
            </w:r>
            <w:r>
              <w:rPr>
                <w:rFonts w:hint="default" w:ascii="Times New Roman" w:hAnsi="Times New Roman" w:eastAsia="宋体" w:cs="Times New Roman"/>
                <w:color w:val="auto"/>
                <w:spacing w:val="0"/>
                <w:sz w:val="21"/>
                <w:szCs w:val="21"/>
                <w:lang w:val="en-US" w:eastAsia="zh-CN"/>
              </w:rPr>
              <w:t>′</w:t>
            </w:r>
            <w:r>
              <w:rPr>
                <w:rFonts w:hint="eastAsia" w:cs="Times New Roman"/>
                <w:color w:val="auto"/>
                <w:spacing w:val="0"/>
                <w:sz w:val="21"/>
                <w:szCs w:val="21"/>
                <w:lang w:val="en-US" w:eastAsia="zh-CN"/>
              </w:rPr>
              <w:t>28.5</w:t>
            </w:r>
            <w:r>
              <w:rPr>
                <w:rFonts w:hint="default" w:ascii="Times New Roman" w:hAnsi="Times New Roman" w:eastAsia="宋体" w:cs="Times New Roman"/>
                <w:color w:val="auto"/>
                <w:spacing w:val="0"/>
                <w:sz w:val="21"/>
                <w:szCs w:val="21"/>
                <w:lang w:val="en-US" w:eastAsia="zh-CN"/>
              </w:rPr>
              <w:t>″N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6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国民经济</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行业类别</w:t>
            </w:r>
          </w:p>
        </w:tc>
        <w:tc>
          <w:tcPr>
            <w:tcW w:w="2226"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z w:val="21"/>
                <w:szCs w:val="21"/>
                <w:lang w:val="en-US" w:eastAsia="zh-CN"/>
              </w:rPr>
              <w:t>C3</w:t>
            </w:r>
            <w:r>
              <w:rPr>
                <w:rFonts w:hint="eastAsia" w:cs="Times New Roman"/>
                <w:color w:val="auto"/>
                <w:sz w:val="21"/>
                <w:szCs w:val="21"/>
                <w:lang w:val="en-US" w:eastAsia="zh-CN"/>
              </w:rPr>
              <w:t>02</w:t>
            </w:r>
            <w:r>
              <w:rPr>
                <w:rFonts w:hint="default" w:ascii="Times New Roman" w:hAnsi="Times New Roman" w:eastAsia="宋体" w:cs="Times New Roman"/>
                <w:color w:val="auto"/>
                <w:sz w:val="21"/>
                <w:szCs w:val="21"/>
                <w:lang w:val="en-US" w:eastAsia="zh-CN"/>
              </w:rPr>
              <w:t>1水泥制品</w:t>
            </w:r>
            <w:r>
              <w:rPr>
                <w:rFonts w:hint="eastAsia" w:cs="Times New Roman"/>
                <w:color w:val="auto"/>
                <w:sz w:val="21"/>
                <w:szCs w:val="21"/>
                <w:lang w:val="en-US" w:eastAsia="zh-CN"/>
              </w:rPr>
              <w:t>制造</w:t>
            </w:r>
          </w:p>
        </w:tc>
        <w:tc>
          <w:tcPr>
            <w:tcW w:w="1903" w:type="dxa"/>
            <w:noWrap w:val="0"/>
            <w:vAlign w:val="center"/>
          </w:tcPr>
          <w:p>
            <w:pPr>
              <w:adjustRightInd w:val="0"/>
              <w:snapToGrid w:val="0"/>
              <w:jc w:val="center"/>
              <w:rPr>
                <w:rFonts w:hint="default" w:ascii="Times New Roman" w:hAnsi="Times New Roman" w:cs="Times New Roman"/>
                <w:color w:val="auto"/>
                <w:spacing w:val="0"/>
                <w:sz w:val="21"/>
                <w:szCs w:val="21"/>
              </w:rPr>
            </w:pPr>
            <w:bookmarkStart w:id="1" w:name="_Hlk49843745"/>
            <w:r>
              <w:rPr>
                <w:rFonts w:hint="default" w:ascii="Times New Roman" w:hAnsi="Times New Roman" w:cs="Times New Roman"/>
                <w:color w:val="auto"/>
                <w:spacing w:val="0"/>
                <w:sz w:val="21"/>
                <w:szCs w:val="21"/>
              </w:rPr>
              <w:t>建设项目</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行业类别</w:t>
            </w:r>
            <w:bookmarkEnd w:id="1"/>
          </w:p>
        </w:tc>
        <w:tc>
          <w:tcPr>
            <w:tcW w:w="2734" w:type="dxa"/>
            <w:noWrap w:val="0"/>
            <w:vAlign w:val="center"/>
          </w:tcPr>
          <w:p>
            <w:pPr>
              <w:pStyle w:val="2"/>
              <w:jc w:val="center"/>
              <w:rPr>
                <w:rFonts w:hint="default"/>
                <w:lang w:val="en-US" w:eastAsia="zh-CN"/>
              </w:rPr>
            </w:pPr>
            <w:r>
              <w:rPr>
                <w:rFonts w:hint="default"/>
                <w:lang w:val="en-US" w:eastAsia="zh-CN"/>
              </w:rPr>
              <w:t>二十七、非金属矿物制品业-55石膏、水泥制品及类似制品制造</w:t>
            </w:r>
            <w:r>
              <w:rPr>
                <w:rFonts w:hint="eastAsia"/>
                <w:lang w:val="en-US" w:eastAsia="zh-CN"/>
              </w:rPr>
              <w:t>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19"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建设性质</w:t>
            </w:r>
          </w:p>
        </w:tc>
        <w:tc>
          <w:tcPr>
            <w:tcW w:w="2226" w:type="dxa"/>
            <w:noWrap w:val="0"/>
            <w:vAlign w:val="center"/>
          </w:tcPr>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新建（迁建）</w:t>
            </w:r>
          </w:p>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改建</w:t>
            </w:r>
          </w:p>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扩建</w:t>
            </w:r>
          </w:p>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技术改造</w:t>
            </w:r>
          </w:p>
        </w:tc>
        <w:tc>
          <w:tcPr>
            <w:tcW w:w="1903"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建设项目</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申报情形</w:t>
            </w:r>
          </w:p>
        </w:tc>
        <w:tc>
          <w:tcPr>
            <w:tcW w:w="2734" w:type="dxa"/>
            <w:noWrap w:val="0"/>
            <w:vAlign w:val="center"/>
          </w:tcPr>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 xml:space="preserve">首次申报项目             </w:t>
            </w:r>
          </w:p>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不予批准后再次申报项目</w:t>
            </w:r>
          </w:p>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 xml:space="preserve">超五年重新审核项目     </w:t>
            </w:r>
          </w:p>
          <w:p>
            <w:pPr>
              <w:jc w:val="left"/>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项目审批（核准/</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备案）部门（选填）</w:t>
            </w:r>
          </w:p>
        </w:tc>
        <w:tc>
          <w:tcPr>
            <w:tcW w:w="2226"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w:t>
            </w:r>
          </w:p>
        </w:tc>
        <w:tc>
          <w:tcPr>
            <w:tcW w:w="1903"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项目审批（核准/</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备案）文号（选填）</w:t>
            </w:r>
          </w:p>
        </w:tc>
        <w:tc>
          <w:tcPr>
            <w:tcW w:w="2734"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总投资（万元）</w:t>
            </w:r>
          </w:p>
        </w:tc>
        <w:tc>
          <w:tcPr>
            <w:tcW w:w="2226"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800</w:t>
            </w:r>
          </w:p>
        </w:tc>
        <w:tc>
          <w:tcPr>
            <w:tcW w:w="1903"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环保投资（万元）</w:t>
            </w:r>
          </w:p>
        </w:tc>
        <w:tc>
          <w:tcPr>
            <w:tcW w:w="2734"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highlight w:val="none"/>
                <w:lang w:val="en-US" w:eastAsia="zh-CN"/>
              </w:rPr>
              <w:t>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环保投资占比（%）</w:t>
            </w:r>
          </w:p>
        </w:tc>
        <w:tc>
          <w:tcPr>
            <w:tcW w:w="2226"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z w:val="21"/>
                <w:szCs w:val="21"/>
                <w:lang w:val="en-US" w:eastAsia="zh-CN"/>
              </w:rPr>
              <w:t>2.75</w:t>
            </w:r>
            <w:r>
              <w:rPr>
                <w:rFonts w:hint="default" w:ascii="Times New Roman" w:hAnsi="Times New Roman" w:cs="Times New Roman"/>
                <w:color w:val="auto"/>
                <w:sz w:val="21"/>
                <w:szCs w:val="21"/>
                <w:lang w:val="en-US" w:eastAsia="zh-CN"/>
              </w:rPr>
              <w:t>%</w:t>
            </w:r>
          </w:p>
        </w:tc>
        <w:tc>
          <w:tcPr>
            <w:tcW w:w="1903"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施工工期</w:t>
            </w:r>
          </w:p>
        </w:tc>
        <w:tc>
          <w:tcPr>
            <w:tcW w:w="2734"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highlight w:val="none"/>
                <w:lang w:val="en-US" w:eastAsia="zh-CN"/>
              </w:rPr>
              <w:t>6个月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007"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是否开工建设</w:t>
            </w:r>
          </w:p>
        </w:tc>
        <w:tc>
          <w:tcPr>
            <w:tcW w:w="2226" w:type="dxa"/>
            <w:noWrap w:val="0"/>
            <w:vAlign w:val="center"/>
          </w:tcPr>
          <w:p>
            <w:pPr>
              <w:adjustRightInd w:val="0"/>
              <w:snapToGrid w:val="0"/>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否</w:t>
            </w:r>
          </w:p>
          <w:p>
            <w:pPr>
              <w:adjustRightInd w:val="0"/>
              <w:snapToGrid w:val="0"/>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lang w:eastAsia="zh-CN"/>
              </w:rPr>
              <w:t>□</w:t>
            </w:r>
            <w:r>
              <w:rPr>
                <w:rFonts w:hint="default" w:ascii="Times New Roman" w:hAnsi="Times New Roman" w:cs="Times New Roman"/>
                <w:color w:val="auto"/>
                <w:spacing w:val="0"/>
                <w:sz w:val="21"/>
                <w:szCs w:val="21"/>
              </w:rPr>
              <w:t>是：</w:t>
            </w:r>
            <w:r>
              <w:rPr>
                <w:rFonts w:hint="default" w:ascii="Times New Roman" w:hAnsi="Times New Roman" w:cs="Times New Roman"/>
                <w:color w:val="auto"/>
                <w:spacing w:val="0"/>
                <w:sz w:val="21"/>
                <w:szCs w:val="21"/>
                <w:u w:val="single"/>
              </w:rPr>
              <w:t xml:space="preserve">            </w:t>
            </w:r>
          </w:p>
        </w:tc>
        <w:tc>
          <w:tcPr>
            <w:tcW w:w="1903" w:type="dxa"/>
            <w:noWrap w:val="0"/>
            <w:tcMar>
              <w:top w:w="16" w:type="dxa"/>
              <w:left w:w="16" w:type="dxa"/>
              <w:right w:w="16" w:type="dxa"/>
            </w:tcMar>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用地面积（m</w:t>
            </w:r>
            <w:r>
              <w:rPr>
                <w:rFonts w:hint="default" w:ascii="Times New Roman" w:hAnsi="Times New Roman" w:cs="Times New Roman"/>
                <w:color w:val="auto"/>
                <w:spacing w:val="0"/>
                <w:sz w:val="21"/>
                <w:szCs w:val="21"/>
                <w:vertAlign w:val="superscript"/>
              </w:rPr>
              <w:t>2</w:t>
            </w:r>
            <w:r>
              <w:rPr>
                <w:rFonts w:hint="default" w:ascii="Times New Roman" w:hAnsi="Times New Roman" w:cs="Times New Roman"/>
                <w:color w:val="auto"/>
                <w:spacing w:val="0"/>
                <w:sz w:val="21"/>
                <w:szCs w:val="21"/>
              </w:rPr>
              <w:t>）</w:t>
            </w:r>
          </w:p>
        </w:tc>
        <w:tc>
          <w:tcPr>
            <w:tcW w:w="2734"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lang w:val="en-US" w:eastAsia="zh-CN"/>
              </w:rPr>
              <w:t>7652.9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07" w:type="dxa"/>
            <w:noWrap w:val="0"/>
            <w:vAlign w:val="center"/>
          </w:tcPr>
          <w:p>
            <w:pPr>
              <w:autoSpaceDE w:val="0"/>
              <w:autoSpaceDN w:val="0"/>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专项评价设置情况</w:t>
            </w:r>
          </w:p>
        </w:tc>
        <w:tc>
          <w:tcPr>
            <w:tcW w:w="6863" w:type="dxa"/>
            <w:gridSpan w:val="3"/>
            <w:noWrap w:val="0"/>
            <w:vAlign w:val="center"/>
          </w:tcPr>
          <w:p>
            <w:pPr>
              <w:autoSpaceDE w:val="0"/>
              <w:autoSpaceDN w:val="0"/>
              <w:adjustRightInd w:val="0"/>
              <w:snapToGrid w:val="0"/>
              <w:jc w:val="center"/>
              <w:rPr>
                <w:rFonts w:hint="default" w:ascii="Times New Roman" w:hAnsi="Times New Roman" w:eastAsia="宋体" w:cs="Times New Roman"/>
                <w:color w:val="auto"/>
                <w:spacing w:val="0"/>
                <w:kern w:val="0"/>
                <w:sz w:val="21"/>
                <w:szCs w:val="21"/>
                <w:lang w:val="en-US" w:eastAsia="zh-CN"/>
              </w:rPr>
            </w:pPr>
            <w:r>
              <w:rPr>
                <w:rFonts w:hint="default" w:ascii="Times New Roman" w:hAnsi="Times New Roman" w:cs="Times New Roman"/>
                <w:color w:val="auto"/>
                <w:spacing w:val="0"/>
                <w:kern w:val="0"/>
                <w:sz w:val="21"/>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07" w:type="dxa"/>
            <w:noWrap w:val="0"/>
            <w:vAlign w:val="center"/>
          </w:tcPr>
          <w:p>
            <w:pPr>
              <w:autoSpaceDE w:val="0"/>
              <w:autoSpaceDN w:val="0"/>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sz w:val="21"/>
                <w:szCs w:val="21"/>
              </w:rPr>
              <w:t>规划情况</w:t>
            </w:r>
          </w:p>
        </w:tc>
        <w:tc>
          <w:tcPr>
            <w:tcW w:w="6863" w:type="dxa"/>
            <w:gridSpan w:val="3"/>
            <w:noWrap w:val="0"/>
            <w:vAlign w:val="center"/>
          </w:tcPr>
          <w:p>
            <w:pPr>
              <w:autoSpaceDE w:val="0"/>
              <w:autoSpaceDN w:val="0"/>
              <w:adjustRightInd w:val="0"/>
              <w:snapToGrid w:val="0"/>
              <w:jc w:val="center"/>
              <w:rPr>
                <w:rFonts w:hint="default" w:ascii="Times New Roman" w:hAnsi="Times New Roman" w:eastAsia="宋体" w:cs="Times New Roman"/>
                <w:color w:val="auto"/>
                <w:spacing w:val="0"/>
                <w:kern w:val="0"/>
                <w:sz w:val="21"/>
                <w:szCs w:val="21"/>
                <w:lang w:val="en-US" w:eastAsia="zh-CN"/>
              </w:rPr>
            </w:pPr>
            <w:r>
              <w:rPr>
                <w:rFonts w:hint="default" w:ascii="Times New Roman" w:hAnsi="Times New Roman" w:cs="Times New Roman"/>
                <w:color w:val="auto"/>
                <w:spacing w:val="0"/>
                <w:kern w:val="0"/>
                <w:sz w:val="21"/>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07"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规划环境影响</w:t>
            </w:r>
          </w:p>
          <w:p>
            <w:pPr>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sz w:val="21"/>
                <w:szCs w:val="21"/>
              </w:rPr>
              <w:t>评价情况</w:t>
            </w:r>
          </w:p>
        </w:tc>
        <w:tc>
          <w:tcPr>
            <w:tcW w:w="6863" w:type="dxa"/>
            <w:gridSpan w:val="3"/>
            <w:noWrap w:val="0"/>
            <w:vAlign w:val="center"/>
          </w:tcPr>
          <w:p>
            <w:pPr>
              <w:autoSpaceDE w:val="0"/>
              <w:autoSpaceDN w:val="0"/>
              <w:adjustRightInd w:val="0"/>
              <w:snapToGrid w:val="0"/>
              <w:jc w:val="center"/>
              <w:rPr>
                <w:rFonts w:hint="default" w:ascii="Times New Roman" w:hAnsi="Times New Roman" w:eastAsia="宋体" w:cs="Times New Roman"/>
                <w:color w:val="auto"/>
                <w:spacing w:val="0"/>
                <w:kern w:val="0"/>
                <w:sz w:val="21"/>
                <w:szCs w:val="21"/>
                <w:lang w:val="en-US" w:eastAsia="zh-CN"/>
              </w:rPr>
            </w:pPr>
            <w:r>
              <w:rPr>
                <w:rFonts w:hint="default" w:ascii="Times New Roman" w:hAnsi="Times New Roman" w:cs="Times New Roman"/>
                <w:color w:val="auto"/>
                <w:spacing w:val="0"/>
                <w:kern w:val="0"/>
                <w:sz w:val="21"/>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007" w:type="dxa"/>
            <w:noWrap w:val="0"/>
            <w:vAlign w:val="center"/>
          </w:tcPr>
          <w:p>
            <w:pPr>
              <w:autoSpaceDE w:val="0"/>
              <w:autoSpaceDN w:val="0"/>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规划及规划环境</w:t>
            </w:r>
          </w:p>
          <w:p>
            <w:pPr>
              <w:autoSpaceDE w:val="0"/>
              <w:autoSpaceDN w:val="0"/>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影响评价符合性分析</w:t>
            </w:r>
          </w:p>
        </w:tc>
        <w:tc>
          <w:tcPr>
            <w:tcW w:w="6863" w:type="dxa"/>
            <w:gridSpan w:val="3"/>
            <w:noWrap w:val="0"/>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default" w:ascii="Times New Roman" w:hAnsi="Times New Roman" w:eastAsia="宋体" w:cs="Times New Roman"/>
                <w:color w:val="auto"/>
                <w:spacing w:val="0"/>
                <w:kern w:val="0"/>
                <w:sz w:val="21"/>
                <w:szCs w:val="21"/>
                <w:lang w:val="en-US" w:eastAsia="zh-CN"/>
              </w:rPr>
            </w:pPr>
            <w:r>
              <w:rPr>
                <w:rFonts w:hint="eastAsia" w:cs="Times New Roman"/>
                <w:color w:val="auto"/>
                <w:spacing w:val="0"/>
                <w:kern w:val="0"/>
                <w:sz w:val="21"/>
                <w:szCs w:val="21"/>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07" w:type="dxa"/>
            <w:noWrap w:val="0"/>
            <w:vAlign w:val="center"/>
          </w:tcPr>
          <w:p>
            <w:pPr>
              <w:autoSpaceDE w:val="0"/>
              <w:autoSpaceDN w:val="0"/>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其他符合性分析</w:t>
            </w:r>
          </w:p>
        </w:tc>
        <w:tc>
          <w:tcPr>
            <w:tcW w:w="6863" w:type="dxa"/>
            <w:gridSpan w:val="3"/>
            <w:noWrap w:val="0"/>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Times New Roman" w:hAnsi="Times New Roman" w:eastAsia="宋体" w:cs="Times New Roman"/>
                <w:b/>
                <w:bCs/>
                <w:color w:val="auto"/>
                <w:spacing w:val="0"/>
                <w:sz w:val="21"/>
                <w:szCs w:val="21"/>
                <w:lang w:val="en-US" w:eastAsia="zh-CN"/>
              </w:rPr>
            </w:pPr>
            <w:r>
              <w:rPr>
                <w:rFonts w:hint="default" w:ascii="Times New Roman" w:hAnsi="Times New Roman" w:eastAsia="宋体" w:cs="Times New Roman"/>
                <w:b/>
                <w:bCs/>
                <w:color w:val="auto"/>
                <w:spacing w:val="0"/>
                <w:sz w:val="21"/>
                <w:szCs w:val="21"/>
                <w:lang w:val="en-US" w:eastAsia="zh-CN"/>
              </w:rPr>
              <w:t>1.1产业政策符合性</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lang w:val="en-US" w:eastAsia="zh-CN"/>
              </w:rPr>
            </w:pPr>
            <w:r>
              <w:rPr>
                <w:rFonts w:hint="default" w:ascii="Times New Roman" w:hAnsi="Times New Roman" w:eastAsia="宋体" w:cs="Times New Roman"/>
                <w:color w:val="auto"/>
                <w:spacing w:val="0"/>
                <w:sz w:val="21"/>
                <w:szCs w:val="21"/>
                <w:lang w:val="en-US" w:eastAsia="zh-CN"/>
              </w:rPr>
              <w:t>根据《产业结构调整指导目录》（2019年本）</w:t>
            </w:r>
            <w:r>
              <w:rPr>
                <w:rFonts w:hint="eastAsia" w:ascii="Times New Roman" w:hAnsi="Times New Roman" w:eastAsia="宋体" w:cs="Times New Roman"/>
                <w:color w:val="auto"/>
                <w:spacing w:val="0"/>
                <w:sz w:val="21"/>
                <w:szCs w:val="21"/>
                <w:lang w:val="en-US" w:eastAsia="zh-CN"/>
              </w:rPr>
              <w:t>及其修改单</w:t>
            </w:r>
            <w:r>
              <w:rPr>
                <w:rFonts w:hint="default" w:ascii="Times New Roman" w:hAnsi="Times New Roman" w:eastAsia="宋体" w:cs="Times New Roman"/>
                <w:color w:val="auto"/>
                <w:spacing w:val="0"/>
                <w:sz w:val="21"/>
                <w:szCs w:val="21"/>
                <w:lang w:val="en-US" w:eastAsia="zh-CN"/>
              </w:rPr>
              <w:t>，本项目不属于目录中的鼓励类、限制类、淘汰类，因此视为允许类，项目符合国家的产业政策。</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Times New Roman" w:hAnsi="Times New Roman" w:eastAsia="宋体" w:cs="Times New Roman"/>
                <w:b/>
                <w:bCs/>
                <w:color w:val="auto"/>
                <w:spacing w:val="0"/>
                <w:sz w:val="21"/>
                <w:szCs w:val="21"/>
                <w:lang w:val="en-US" w:eastAsia="zh-CN"/>
              </w:rPr>
            </w:pPr>
            <w:r>
              <w:rPr>
                <w:rFonts w:hint="default" w:ascii="Times New Roman" w:hAnsi="Times New Roman" w:eastAsia="宋体" w:cs="Times New Roman"/>
                <w:b/>
                <w:bCs/>
                <w:color w:val="auto"/>
                <w:spacing w:val="0"/>
                <w:sz w:val="21"/>
                <w:szCs w:val="21"/>
                <w:lang w:val="en-US" w:eastAsia="zh-CN"/>
              </w:rPr>
              <w:t>1.</w:t>
            </w:r>
            <w:r>
              <w:rPr>
                <w:rFonts w:hint="eastAsia" w:cs="Times New Roman"/>
                <w:b/>
                <w:bCs/>
                <w:color w:val="auto"/>
                <w:spacing w:val="0"/>
                <w:sz w:val="21"/>
                <w:szCs w:val="21"/>
                <w:lang w:val="en-US" w:eastAsia="zh-CN"/>
              </w:rPr>
              <w:t>2项目与自治区</w:t>
            </w:r>
            <w:r>
              <w:rPr>
                <w:rFonts w:hint="default" w:ascii="Times New Roman" w:hAnsi="Times New Roman" w:eastAsia="宋体" w:cs="Times New Roman"/>
                <w:b/>
                <w:bCs/>
                <w:color w:val="auto"/>
                <w:spacing w:val="0"/>
                <w:sz w:val="21"/>
                <w:szCs w:val="21"/>
              </w:rPr>
              <w:t>“三线一单”符合性</w:t>
            </w:r>
            <w:r>
              <w:rPr>
                <w:rFonts w:hint="eastAsia" w:cs="Times New Roman"/>
                <w:b/>
                <w:bCs/>
                <w:color w:val="auto"/>
                <w:spacing w:val="0"/>
                <w:sz w:val="21"/>
                <w:szCs w:val="21"/>
                <w:lang w:val="en-US" w:eastAsia="zh-CN"/>
              </w:rPr>
              <w:t>分析</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bCs/>
                <w:color w:val="auto"/>
                <w:spacing w:val="0"/>
                <w:kern w:val="0"/>
                <w:sz w:val="21"/>
                <w:szCs w:val="21"/>
                <w:lang w:eastAsia="zh-CN"/>
              </w:rPr>
            </w:pPr>
            <w:r>
              <w:rPr>
                <w:rFonts w:hint="default" w:ascii="Times New Roman" w:hAnsi="Times New Roman" w:eastAsia="宋体" w:cs="Times New Roman"/>
                <w:bCs/>
                <w:color w:val="auto"/>
                <w:spacing w:val="0"/>
                <w:kern w:val="0"/>
                <w:sz w:val="21"/>
                <w:szCs w:val="21"/>
                <w:lang w:val="en-US" w:eastAsia="zh-CN"/>
              </w:rPr>
              <w:t>项目与《新疆维吾尔自治区“三线一单”生态环境分区管控方案》符合性分析见下表。</w:t>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
                <w:bCs/>
                <w:color w:val="auto"/>
                <w:spacing w:val="0"/>
                <w:kern w:val="0"/>
                <w:sz w:val="21"/>
                <w:szCs w:val="21"/>
              </w:rPr>
              <w:t>表</w:t>
            </w:r>
            <w:r>
              <w:rPr>
                <w:rFonts w:hint="default" w:ascii="Times New Roman" w:hAnsi="Times New Roman" w:eastAsia="宋体" w:cs="Times New Roman"/>
                <w:b/>
                <w:bCs/>
                <w:color w:val="auto"/>
                <w:spacing w:val="0"/>
                <w:kern w:val="0"/>
                <w:sz w:val="21"/>
                <w:szCs w:val="21"/>
                <w:lang w:val="en-US" w:eastAsia="zh-CN"/>
              </w:rPr>
              <w:t>1</w:t>
            </w:r>
            <w:r>
              <w:rPr>
                <w:rFonts w:hint="eastAsia" w:cs="Times New Roman"/>
                <w:b/>
                <w:bCs/>
                <w:color w:val="auto"/>
                <w:spacing w:val="0"/>
                <w:kern w:val="0"/>
                <w:sz w:val="21"/>
                <w:szCs w:val="21"/>
                <w:lang w:val="en-US" w:eastAsia="zh-CN"/>
              </w:rPr>
              <w:t>.2</w:t>
            </w:r>
            <w:r>
              <w:rPr>
                <w:rFonts w:hint="default" w:ascii="Times New Roman" w:hAnsi="Times New Roman" w:eastAsia="宋体" w:cs="Times New Roman"/>
                <w:b/>
                <w:bCs/>
                <w:color w:val="auto"/>
                <w:spacing w:val="0"/>
                <w:kern w:val="0"/>
                <w:sz w:val="21"/>
                <w:szCs w:val="21"/>
                <w:lang w:val="en-US" w:eastAsia="zh-CN"/>
              </w:rPr>
              <w:t>-</w:t>
            </w:r>
            <w:r>
              <w:rPr>
                <w:rFonts w:hint="eastAsia" w:cs="Times New Roman"/>
                <w:b/>
                <w:bCs/>
                <w:color w:val="auto"/>
                <w:spacing w:val="0"/>
                <w:kern w:val="0"/>
                <w:sz w:val="21"/>
                <w:szCs w:val="21"/>
                <w:lang w:val="en-US" w:eastAsia="zh-CN"/>
              </w:rPr>
              <w:t>1</w:t>
            </w:r>
            <w:r>
              <w:rPr>
                <w:rFonts w:hint="default" w:ascii="Times New Roman" w:hAnsi="Times New Roman" w:eastAsia="宋体" w:cs="Times New Roman"/>
                <w:b/>
                <w:bCs/>
                <w:color w:val="auto"/>
                <w:spacing w:val="0"/>
                <w:kern w:val="0"/>
                <w:sz w:val="21"/>
                <w:szCs w:val="21"/>
                <w:lang w:val="en-US" w:eastAsia="zh-CN"/>
              </w:rPr>
              <w:t xml:space="preserve"> </w:t>
            </w:r>
            <w:r>
              <w:rPr>
                <w:rFonts w:hint="default" w:ascii="Times New Roman" w:hAnsi="Times New Roman" w:eastAsia="宋体" w:cs="Times New Roman"/>
                <w:b/>
                <w:bCs/>
                <w:color w:val="auto"/>
                <w:spacing w:val="0"/>
                <w:kern w:val="0"/>
                <w:sz w:val="21"/>
                <w:szCs w:val="21"/>
              </w:rPr>
              <w:t xml:space="preserve"> 项目与“三线一单”符合性分析一览表</w:t>
            </w:r>
          </w:p>
          <w:tbl>
            <w:tblPr>
              <w:tblStyle w:val="17"/>
              <w:tblW w:w="6721"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2794"/>
              <w:gridCol w:w="7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27"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pacing w:val="0"/>
                      <w:kern w:val="0"/>
                      <w:sz w:val="21"/>
                      <w:szCs w:val="21"/>
                      <w:vertAlign w:val="baseline"/>
                    </w:rPr>
                  </w:pPr>
                  <w:r>
                    <w:rPr>
                      <w:rFonts w:hint="eastAsia" w:ascii="Times New Roman" w:hAnsi="Times New Roman" w:eastAsia="宋体" w:cs="Times New Roman"/>
                      <w:b w:val="0"/>
                      <w:bCs/>
                      <w:color w:val="auto"/>
                      <w:spacing w:val="0"/>
                      <w:w w:val="100"/>
                      <w:sz w:val="21"/>
                      <w:szCs w:val="21"/>
                      <w:highlight w:val="none"/>
                      <w:lang w:eastAsia="zh-CN"/>
                    </w:rPr>
                    <w:t>“</w:t>
                  </w:r>
                  <w:r>
                    <w:rPr>
                      <w:rFonts w:hint="default" w:ascii="Times New Roman" w:hAnsi="Times New Roman" w:eastAsia="宋体" w:cs="Times New Roman"/>
                      <w:b w:val="0"/>
                      <w:bCs/>
                      <w:color w:val="auto"/>
                      <w:spacing w:val="0"/>
                      <w:w w:val="100"/>
                      <w:sz w:val="21"/>
                      <w:szCs w:val="21"/>
                      <w:highlight w:val="none"/>
                    </w:rPr>
                    <w:t>三线一单</w:t>
                  </w:r>
                  <w:r>
                    <w:rPr>
                      <w:rFonts w:hint="eastAsia" w:ascii="Times New Roman" w:hAnsi="Times New Roman" w:eastAsia="宋体" w:cs="Times New Roman"/>
                      <w:b w:val="0"/>
                      <w:bCs/>
                      <w:color w:val="auto"/>
                      <w:spacing w:val="0"/>
                      <w:w w:val="100"/>
                      <w:sz w:val="21"/>
                      <w:szCs w:val="21"/>
                      <w:highlight w:val="none"/>
                      <w:lang w:eastAsia="zh-CN"/>
                    </w:rPr>
                    <w:t>”</w:t>
                  </w:r>
                  <w:r>
                    <w:rPr>
                      <w:rFonts w:hint="default" w:ascii="Times New Roman" w:hAnsi="Times New Roman" w:eastAsia="宋体" w:cs="Times New Roman"/>
                      <w:b w:val="0"/>
                      <w:bCs/>
                      <w:color w:val="auto"/>
                      <w:spacing w:val="0"/>
                      <w:w w:val="100"/>
                      <w:sz w:val="21"/>
                      <w:szCs w:val="21"/>
                      <w:highlight w:val="none"/>
                    </w:rPr>
                    <w:t>要求</w:t>
                  </w:r>
                </w:p>
              </w:tc>
              <w:tc>
                <w:tcPr>
                  <w:tcW w:w="279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 w:val="0"/>
                      <w:bCs/>
                      <w:color w:val="auto"/>
                      <w:spacing w:val="0"/>
                      <w:w w:val="100"/>
                      <w:sz w:val="21"/>
                      <w:szCs w:val="21"/>
                      <w:highlight w:val="none"/>
                    </w:rPr>
                    <w:t>项目情况</w:t>
                  </w:r>
                </w:p>
              </w:tc>
              <w:tc>
                <w:tcPr>
                  <w:tcW w:w="70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 w:val="0"/>
                      <w:bCs/>
                      <w:color w:val="auto"/>
                      <w:spacing w:val="0"/>
                      <w:w w:val="100"/>
                      <w:sz w:val="21"/>
                      <w:szCs w:val="21"/>
                      <w:highlight w:val="none"/>
                    </w:rPr>
                    <w:t>符合性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27"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default" w:ascii="Times New Roman" w:hAnsi="Times New Roman" w:eastAsia="宋体" w:cs="Times New Roman"/>
                      <w:b/>
                      <w:bCs/>
                      <w:color w:val="auto"/>
                      <w:spacing w:val="0"/>
                      <w:kern w:val="0"/>
                      <w:sz w:val="21"/>
                      <w:szCs w:val="21"/>
                      <w:vertAlign w:val="baseline"/>
                    </w:rPr>
                  </w:pPr>
                  <w:r>
                    <w:rPr>
                      <w:rFonts w:hint="eastAsia" w:ascii="宋体" w:hAnsi="宋体" w:eastAsia="宋体" w:cs="宋体"/>
                      <w:kern w:val="2"/>
                      <w:sz w:val="21"/>
                      <w:szCs w:val="21"/>
                      <w:lang w:val="en-US" w:eastAsia="zh-CN" w:bidi="ar"/>
                    </w:rPr>
                    <w:t>生态保护红线是生态空间范围内具有特殊重要生态功能必须实行强制性严格保护的区域。相关规划环评应将生态空间管控作为重要内容，规划区域涉及生态保护红线的，在规划环评结论审查意见中应落实生态保护红线的管理要求，提出相应对策措施。除受自然条件限制、确实无法避让地铁、公路、航道、防洪、管道、干渠、通讯、输变电等重要基础设施项目外，在生态保护红线范围内，严控各类开发建设活动，依法不予审批新建工业项目和矿产开发项目的环评文件</w:t>
                  </w:r>
                  <w:r>
                    <w:rPr>
                      <w:rFonts w:hint="eastAsia" w:ascii="宋体" w:hAnsi="宋体" w:cs="宋体"/>
                      <w:kern w:val="2"/>
                      <w:sz w:val="21"/>
                      <w:szCs w:val="21"/>
                      <w:lang w:val="en-US" w:eastAsia="zh-CN" w:bidi="ar"/>
                    </w:rPr>
                    <w:t>。</w:t>
                  </w:r>
                </w:p>
              </w:tc>
              <w:tc>
                <w:tcPr>
                  <w:tcW w:w="279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Cs/>
                      <w:color w:val="auto"/>
                      <w:spacing w:val="0"/>
                      <w:w w:val="100"/>
                      <w:sz w:val="21"/>
                      <w:szCs w:val="21"/>
                      <w:highlight w:val="none"/>
                    </w:rPr>
                    <w:t>项目</w:t>
                  </w:r>
                  <w:r>
                    <w:rPr>
                      <w:rFonts w:hint="default" w:ascii="Times New Roman" w:hAnsi="Times New Roman" w:eastAsia="宋体" w:cs="Times New Roman"/>
                      <w:bCs/>
                      <w:color w:val="auto"/>
                      <w:spacing w:val="0"/>
                      <w:w w:val="100"/>
                      <w:sz w:val="21"/>
                      <w:szCs w:val="21"/>
                      <w:highlight w:val="none"/>
                      <w:lang w:eastAsia="zh-CN"/>
                    </w:rPr>
                    <w:t>位于</w:t>
                  </w:r>
                  <w:r>
                    <w:rPr>
                      <w:rFonts w:hint="eastAsia" w:cs="Times New Roman"/>
                      <w:kern w:val="2"/>
                      <w:sz w:val="21"/>
                      <w:szCs w:val="21"/>
                      <w:highlight w:val="none"/>
                      <w:lang w:val="en-US" w:eastAsia="zh-CN" w:bidi="zh-CN"/>
                    </w:rPr>
                    <w:t>塔城市也勒门乡泉水村</w:t>
                  </w:r>
                  <w:r>
                    <w:rPr>
                      <w:rFonts w:hint="eastAsia" w:cs="Times New Roman"/>
                      <w:bCs/>
                      <w:snapToGrid w:val="0"/>
                      <w:kern w:val="0"/>
                      <w:sz w:val="21"/>
                      <w:szCs w:val="21"/>
                      <w:lang w:val="en-US" w:eastAsia="zh-CN" w:bidi="ar-SA"/>
                    </w:rPr>
                    <w:t>，</w:t>
                  </w:r>
                  <w:r>
                    <w:rPr>
                      <w:rFonts w:hint="default" w:ascii="Times New Roman" w:hAnsi="Times New Roman" w:eastAsia="宋体" w:cs="Times New Roman"/>
                      <w:bCs/>
                      <w:color w:val="auto"/>
                      <w:spacing w:val="0"/>
                      <w:w w:val="100"/>
                      <w:sz w:val="21"/>
                      <w:szCs w:val="21"/>
                      <w:highlight w:val="none"/>
                      <w:lang w:eastAsia="zh-CN"/>
                    </w:rPr>
                    <w:t>沿项目区周边无自然保护区、饮用水源地保护区等生态保护目标，符合生态保护红线要求</w:t>
                  </w:r>
                  <w:r>
                    <w:rPr>
                      <w:rFonts w:hint="eastAsia" w:cs="Times New Roman"/>
                      <w:bCs/>
                      <w:color w:val="auto"/>
                      <w:spacing w:val="0"/>
                      <w:w w:val="100"/>
                      <w:sz w:val="21"/>
                      <w:szCs w:val="21"/>
                      <w:highlight w:val="none"/>
                      <w:lang w:eastAsia="zh-CN"/>
                    </w:rPr>
                    <w:t>。</w:t>
                  </w:r>
                </w:p>
              </w:tc>
              <w:tc>
                <w:tcPr>
                  <w:tcW w:w="7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Cs/>
                      <w:color w:val="auto"/>
                      <w:spacing w:val="0"/>
                      <w:w w:val="100"/>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27"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default" w:ascii="Times New Roman" w:hAnsi="Times New Roman" w:eastAsia="宋体" w:cs="Times New Roman"/>
                      <w:b/>
                      <w:bCs/>
                      <w:color w:val="auto"/>
                      <w:spacing w:val="0"/>
                      <w:kern w:val="0"/>
                      <w:sz w:val="21"/>
                      <w:szCs w:val="21"/>
                      <w:vertAlign w:val="baseline"/>
                    </w:rPr>
                  </w:pPr>
                  <w:r>
                    <w:rPr>
                      <w:rFonts w:hint="eastAsia" w:ascii="宋体" w:hAnsi="宋体" w:eastAsia="宋体" w:cs="宋体"/>
                      <w:kern w:val="2"/>
                      <w:sz w:val="21"/>
                      <w:szCs w:val="21"/>
                      <w:lang w:val="en-US" w:eastAsia="zh-CN" w:bidi="ar"/>
                    </w:rPr>
                    <w:t>环境质量底线是国家和地方设置的大气、水和土壤环境质量目标，也是改善环境质量的基准。项目环评应对照区域环境质量目标，深入分析预测项目建设对环境质量的影响，强化污染防治措施和污物排放控制要求</w:t>
                  </w:r>
                  <w:r>
                    <w:rPr>
                      <w:rFonts w:hint="eastAsia" w:ascii="宋体" w:hAnsi="宋体" w:cs="宋体"/>
                      <w:kern w:val="2"/>
                      <w:sz w:val="21"/>
                      <w:szCs w:val="21"/>
                      <w:lang w:val="en-US" w:eastAsia="zh-CN" w:bidi="ar"/>
                    </w:rPr>
                    <w:t>。</w:t>
                  </w:r>
                </w:p>
              </w:tc>
              <w:tc>
                <w:tcPr>
                  <w:tcW w:w="279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eastAsia" w:ascii="Times New Roman" w:hAnsi="Times New Roman" w:eastAsia="宋体" w:cs="Times New Roman"/>
                      <w:b/>
                      <w:bCs/>
                      <w:color w:val="auto"/>
                      <w:spacing w:val="0"/>
                      <w:kern w:val="0"/>
                      <w:sz w:val="21"/>
                      <w:szCs w:val="21"/>
                      <w:vertAlign w:val="baseline"/>
                      <w:lang w:eastAsia="zh-CN"/>
                    </w:rPr>
                  </w:pPr>
                  <w:r>
                    <w:rPr>
                      <w:rFonts w:hint="default" w:ascii="Times New Roman" w:hAnsi="Times New Roman" w:eastAsia="宋体" w:cs="Times New Roman"/>
                      <w:bCs/>
                      <w:color w:val="auto"/>
                      <w:spacing w:val="0"/>
                      <w:w w:val="100"/>
                      <w:sz w:val="21"/>
                      <w:szCs w:val="21"/>
                      <w:highlight w:val="none"/>
                    </w:rPr>
                    <w:t>项目产生的废气、废水、噪声、固废等污染物均采取了严格的治理和处置措施，污染物能达标排放，采取相应措施后能够满足相关标准要求，符合环境质量底线的要求，不会对环境质量底线产生冲击</w:t>
                  </w:r>
                  <w:r>
                    <w:rPr>
                      <w:rFonts w:hint="eastAsia" w:cs="Times New Roman"/>
                      <w:bCs/>
                      <w:color w:val="auto"/>
                      <w:spacing w:val="0"/>
                      <w:w w:val="100"/>
                      <w:sz w:val="21"/>
                      <w:szCs w:val="21"/>
                      <w:highlight w:val="none"/>
                      <w:lang w:eastAsia="zh-CN"/>
                    </w:rPr>
                    <w:t>。</w:t>
                  </w:r>
                </w:p>
              </w:tc>
              <w:tc>
                <w:tcPr>
                  <w:tcW w:w="7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Cs/>
                      <w:color w:val="auto"/>
                      <w:spacing w:val="0"/>
                      <w:w w:val="100"/>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27"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default" w:ascii="Times New Roman" w:hAnsi="Times New Roman" w:eastAsia="宋体" w:cs="Times New Roman"/>
                      <w:b/>
                      <w:bCs/>
                      <w:color w:val="auto"/>
                      <w:spacing w:val="0"/>
                      <w:kern w:val="0"/>
                      <w:sz w:val="21"/>
                      <w:szCs w:val="21"/>
                      <w:vertAlign w:val="baseline"/>
                    </w:rPr>
                  </w:pPr>
                  <w:r>
                    <w:rPr>
                      <w:rFonts w:hint="eastAsia" w:ascii="宋体" w:hAnsi="宋体" w:eastAsia="宋体" w:cs="宋体"/>
                      <w:kern w:val="2"/>
                      <w:sz w:val="21"/>
                      <w:szCs w:val="21"/>
                      <w:lang w:val="en-US" w:eastAsia="zh-CN" w:bidi="ar"/>
                    </w:rPr>
                    <w:t>资源是环境的载体，资源利用上线是各区能源、水、土地等资源消耗不得突破的“天花板”</w:t>
                  </w:r>
                  <w:r>
                    <w:rPr>
                      <w:rFonts w:hint="eastAsia" w:ascii="宋体" w:hAnsi="宋体" w:cs="宋体"/>
                      <w:kern w:val="2"/>
                      <w:sz w:val="21"/>
                      <w:szCs w:val="21"/>
                      <w:lang w:val="en-US" w:eastAsia="zh-CN" w:bidi="ar"/>
                    </w:rPr>
                    <w:t>。</w:t>
                  </w:r>
                </w:p>
              </w:tc>
              <w:tc>
                <w:tcPr>
                  <w:tcW w:w="279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eastAsia" w:ascii="Times New Roman" w:hAnsi="Times New Roman" w:eastAsia="宋体" w:cs="Times New Roman"/>
                      <w:b/>
                      <w:bCs/>
                      <w:color w:val="auto"/>
                      <w:spacing w:val="0"/>
                      <w:kern w:val="0"/>
                      <w:sz w:val="21"/>
                      <w:szCs w:val="21"/>
                      <w:vertAlign w:val="baseline"/>
                      <w:lang w:eastAsia="zh-CN"/>
                    </w:rPr>
                  </w:pPr>
                  <w:r>
                    <w:rPr>
                      <w:rFonts w:hint="default" w:ascii="Times New Roman" w:hAnsi="Times New Roman" w:eastAsia="宋体" w:cs="Times New Roman"/>
                      <w:snapToGrid w:val="0"/>
                      <w:color w:val="auto"/>
                      <w:spacing w:val="0"/>
                      <w:w w:val="100"/>
                      <w:kern w:val="0"/>
                      <w:sz w:val="21"/>
                      <w:szCs w:val="21"/>
                      <w:highlight w:val="none"/>
                    </w:rPr>
                    <w:t>项目本身水、电资源使用量较少，不会突破区域的资源利用上线</w:t>
                  </w:r>
                  <w:r>
                    <w:rPr>
                      <w:rFonts w:hint="eastAsia" w:cs="Times New Roman"/>
                      <w:snapToGrid w:val="0"/>
                      <w:color w:val="auto"/>
                      <w:spacing w:val="0"/>
                      <w:w w:val="100"/>
                      <w:kern w:val="0"/>
                      <w:sz w:val="21"/>
                      <w:szCs w:val="21"/>
                      <w:highlight w:val="none"/>
                      <w:lang w:eastAsia="zh-CN"/>
                    </w:rPr>
                    <w:t>。</w:t>
                  </w:r>
                </w:p>
              </w:tc>
              <w:tc>
                <w:tcPr>
                  <w:tcW w:w="7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
                      <w:bCs/>
                      <w:color w:val="auto"/>
                      <w:spacing w:val="0"/>
                      <w:kern w:val="0"/>
                      <w:sz w:val="21"/>
                      <w:szCs w:val="21"/>
                      <w:vertAlign w:val="baseline"/>
                    </w:rPr>
                  </w:pPr>
                  <w:r>
                    <w:rPr>
                      <w:rFonts w:hint="default" w:ascii="Times New Roman" w:hAnsi="Times New Roman" w:eastAsia="宋体" w:cs="Times New Roman"/>
                      <w:bCs/>
                      <w:color w:val="auto"/>
                      <w:spacing w:val="0"/>
                      <w:w w:val="100"/>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27"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环境准入负面清单是基于生态保护红线、环境质量底线和资源利用上线，清单方式列出的禁止、限制等差别化环境准入条件和要求，要在规划环评清单式管理试点的基础上，从布选址、资源利用效率、资源配置方式等方面入手，制定环境准入负面清单，充分发挥负面清单对产业发展和项目准入的指导和约束作用</w:t>
                  </w:r>
                  <w:r>
                    <w:rPr>
                      <w:rFonts w:hint="eastAsia" w:ascii="宋体" w:hAnsi="宋体" w:cs="宋体"/>
                      <w:kern w:val="2"/>
                      <w:sz w:val="21"/>
                      <w:szCs w:val="21"/>
                      <w:lang w:val="en-US" w:eastAsia="zh-CN" w:bidi="ar"/>
                    </w:rPr>
                    <w:t>。</w:t>
                  </w:r>
                </w:p>
              </w:tc>
              <w:tc>
                <w:tcPr>
                  <w:tcW w:w="279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ind w:firstLine="420" w:firstLineChars="200"/>
                    <w:jc w:val="both"/>
                    <w:textAlignment w:val="auto"/>
                    <w:rPr>
                      <w:rFonts w:hint="default" w:ascii="Times New Roman" w:hAnsi="Times New Roman" w:eastAsia="宋体" w:cs="Times New Roman"/>
                      <w:snapToGrid w:val="0"/>
                      <w:color w:val="auto"/>
                      <w:spacing w:val="0"/>
                      <w:w w:val="100"/>
                      <w:kern w:val="0"/>
                      <w:sz w:val="21"/>
                      <w:szCs w:val="21"/>
                      <w:highlight w:val="none"/>
                    </w:rPr>
                  </w:pPr>
                  <w:r>
                    <w:rPr>
                      <w:rFonts w:hint="default" w:ascii="Times New Roman" w:hAnsi="Times New Roman" w:eastAsia="宋体" w:cs="Times New Roman"/>
                      <w:snapToGrid w:val="0"/>
                      <w:color w:val="auto"/>
                      <w:spacing w:val="0"/>
                      <w:w w:val="100"/>
                      <w:kern w:val="0"/>
                      <w:sz w:val="21"/>
                      <w:szCs w:val="21"/>
                      <w:highlight w:val="none"/>
                      <w:lang w:val="en-US" w:eastAsia="zh-CN"/>
                    </w:rPr>
                    <w:t>项目的建设不属于《国家产业结构调整指导目录》（2019年本）中 “淘汰类”和“限制类”项目，符合国家产业政策要求，不属于负面清单的范围内</w:t>
                  </w:r>
                  <w:r>
                    <w:rPr>
                      <w:rFonts w:hint="eastAsia" w:cs="Times New Roman"/>
                      <w:snapToGrid w:val="0"/>
                      <w:color w:val="auto"/>
                      <w:spacing w:val="0"/>
                      <w:w w:val="100"/>
                      <w:kern w:val="0"/>
                      <w:sz w:val="21"/>
                      <w:szCs w:val="21"/>
                      <w:highlight w:val="none"/>
                      <w:lang w:val="en-US" w:eastAsia="zh-CN"/>
                    </w:rPr>
                    <w:t>。</w:t>
                  </w:r>
                </w:p>
              </w:tc>
              <w:tc>
                <w:tcPr>
                  <w:tcW w:w="7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line="240" w:lineRule="auto"/>
                    <w:jc w:val="center"/>
                    <w:textAlignment w:val="auto"/>
                    <w:rPr>
                      <w:rFonts w:hint="default" w:ascii="Times New Roman" w:hAnsi="Times New Roman" w:eastAsia="宋体" w:cs="Times New Roman"/>
                      <w:bCs/>
                      <w:color w:val="auto"/>
                      <w:spacing w:val="0"/>
                      <w:w w:val="100"/>
                      <w:sz w:val="21"/>
                      <w:szCs w:val="21"/>
                      <w:highlight w:val="none"/>
                    </w:rPr>
                  </w:pPr>
                  <w:r>
                    <w:rPr>
                      <w:rFonts w:hint="default" w:ascii="Times New Roman" w:hAnsi="Times New Roman" w:eastAsia="宋体" w:cs="Times New Roman"/>
                      <w:bCs/>
                      <w:color w:val="auto"/>
                      <w:spacing w:val="0"/>
                      <w:w w:val="100"/>
                      <w:sz w:val="21"/>
                      <w:szCs w:val="21"/>
                      <w:highlight w:val="none"/>
                    </w:rPr>
                    <w:t>符合</w:t>
                  </w:r>
                </w:p>
              </w:tc>
            </w:tr>
          </w:tbl>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cs="Times New Roman"/>
                <w:kern w:val="2"/>
                <w:sz w:val="21"/>
                <w:szCs w:val="21"/>
                <w:highlight w:val="none"/>
                <w:lang w:val="en-US" w:eastAsia="zh-CN" w:bidi="zh-CN"/>
              </w:rPr>
            </w:pPr>
            <w:r>
              <w:rPr>
                <w:rFonts w:hint="eastAsia" w:ascii="Times New Roman" w:hAnsi="Times New Roman" w:cs="Times New Roman"/>
                <w:kern w:val="2"/>
                <w:sz w:val="21"/>
                <w:szCs w:val="21"/>
                <w:highlight w:val="none"/>
                <w:lang w:val="en-US" w:eastAsia="zh-CN" w:bidi="zh-CN"/>
              </w:rPr>
              <w:t>本项目</w:t>
            </w:r>
            <w:r>
              <w:rPr>
                <w:rFonts w:hint="default" w:ascii="Times New Roman" w:hAnsi="Times New Roman" w:eastAsia="宋体" w:cs="Times New Roman"/>
                <w:bCs/>
                <w:color w:val="auto"/>
                <w:spacing w:val="0"/>
                <w:w w:val="100"/>
                <w:sz w:val="21"/>
                <w:szCs w:val="21"/>
                <w:highlight w:val="none"/>
                <w:lang w:eastAsia="zh-CN"/>
              </w:rPr>
              <w:t>位于</w:t>
            </w:r>
            <w:r>
              <w:rPr>
                <w:rFonts w:hint="eastAsia" w:cs="Times New Roman"/>
                <w:kern w:val="2"/>
                <w:sz w:val="21"/>
                <w:szCs w:val="21"/>
                <w:highlight w:val="none"/>
                <w:lang w:val="en-US" w:eastAsia="zh-CN" w:bidi="zh-CN"/>
              </w:rPr>
              <w:t>塔城市也勒门乡泉水村，项目产生的污染物均能达标排放，对环境影响较小，</w:t>
            </w:r>
            <w:r>
              <w:rPr>
                <w:rFonts w:hint="eastAsia" w:ascii="Times New Roman" w:hAnsi="Times New Roman" w:cs="Times New Roman"/>
                <w:kern w:val="2"/>
                <w:sz w:val="21"/>
                <w:szCs w:val="21"/>
                <w:highlight w:val="none"/>
                <w:lang w:val="en-US" w:eastAsia="zh-CN" w:bidi="zh-CN"/>
              </w:rPr>
              <w:t>符合自治区的生态环境管控要求。</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cs="Times New Roman"/>
                <w:bCs/>
                <w:snapToGrid w:val="0"/>
                <w:kern w:val="0"/>
                <w:sz w:val="21"/>
                <w:szCs w:val="21"/>
                <w:lang w:val="en-US" w:eastAsia="zh-CN" w:bidi="ar-SA"/>
              </w:rPr>
            </w:pPr>
            <w:r>
              <w:rPr>
                <w:rFonts w:hint="eastAsia" w:cs="Times New Roman"/>
                <w:b/>
                <w:bCs w:val="0"/>
                <w:snapToGrid w:val="0"/>
                <w:kern w:val="0"/>
                <w:sz w:val="21"/>
                <w:szCs w:val="21"/>
                <w:lang w:val="en-US" w:eastAsia="zh-CN" w:bidi="ar-SA"/>
              </w:rPr>
              <w:t>1.3项目与地区“三线一单”符合性分析</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bCs/>
                <w:color w:val="auto"/>
                <w:spacing w:val="0"/>
                <w:kern w:val="0"/>
                <w:sz w:val="21"/>
                <w:szCs w:val="21"/>
                <w:lang w:val="en-US" w:eastAsia="zh-CN"/>
              </w:rPr>
            </w:pPr>
            <w:r>
              <w:rPr>
                <w:rFonts w:hint="eastAsia" w:cs="Times New Roman"/>
                <w:bCs/>
                <w:snapToGrid w:val="0"/>
                <w:kern w:val="0"/>
                <w:sz w:val="21"/>
                <w:szCs w:val="21"/>
                <w:lang w:val="en-US" w:eastAsia="zh-CN" w:bidi="ar-SA"/>
              </w:rPr>
              <w:t>本项目位于</w:t>
            </w:r>
            <w:r>
              <w:rPr>
                <w:rFonts w:hint="eastAsia" w:cs="Times New Roman"/>
                <w:kern w:val="2"/>
                <w:sz w:val="21"/>
                <w:szCs w:val="21"/>
                <w:highlight w:val="none"/>
                <w:lang w:val="en-US" w:eastAsia="zh-CN" w:bidi="zh-CN"/>
              </w:rPr>
              <w:t>塔城市也勒门乡泉水村</w:t>
            </w:r>
            <w:r>
              <w:rPr>
                <w:rFonts w:hint="eastAsia" w:cs="Times New Roman"/>
                <w:bCs/>
                <w:snapToGrid w:val="0"/>
                <w:kern w:val="0"/>
                <w:sz w:val="21"/>
                <w:szCs w:val="21"/>
                <w:lang w:val="en-US" w:eastAsia="zh-CN" w:bidi="ar-SA"/>
              </w:rPr>
              <w:t>，根据伊犁哈萨克自治州塔城地区行政公署塔行发</w:t>
            </w:r>
            <w:r>
              <w:rPr>
                <w:rFonts w:hint="eastAsia" w:ascii="宋体" w:hAnsi="宋体" w:eastAsia="宋体" w:cs="宋体"/>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2021</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48</w:t>
            </w:r>
            <w:r>
              <w:rPr>
                <w:rFonts w:hint="eastAsia" w:ascii="宋体" w:hAnsi="宋体" w:eastAsia="宋体" w:cs="宋体"/>
                <w:color w:val="auto"/>
                <w:kern w:val="2"/>
                <w:sz w:val="21"/>
                <w:szCs w:val="21"/>
                <w:lang w:val="en-US" w:eastAsia="zh-CN" w:bidi="ar"/>
              </w:rPr>
              <w:t>号《关于印发《塔城地区“三线一单”生态环境分区管控方案》的通知》，本项目属于该文件中的</w:t>
            </w:r>
            <w:r>
              <w:rPr>
                <w:rFonts w:hint="default" w:ascii="Times New Roman" w:hAnsi="Times New Roman" w:cs="Times New Roman"/>
                <w:color w:val="auto"/>
                <w:kern w:val="2"/>
                <w:sz w:val="21"/>
                <w:szCs w:val="21"/>
                <w:lang w:val="en-US" w:eastAsia="zh-CN" w:bidi="ar"/>
              </w:rPr>
              <w:t>ZH654</w:t>
            </w:r>
            <w:r>
              <w:rPr>
                <w:rFonts w:hint="eastAsia" w:cs="Times New Roman"/>
                <w:color w:val="auto"/>
                <w:kern w:val="2"/>
                <w:sz w:val="21"/>
                <w:szCs w:val="21"/>
                <w:lang w:val="en-US" w:eastAsia="zh-CN" w:bidi="ar"/>
              </w:rPr>
              <w:t>20120003</w:t>
            </w:r>
            <w:r>
              <w:rPr>
                <w:rFonts w:hint="eastAsia"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塔城市重点管控单元03</w:t>
            </w:r>
            <w:r>
              <w:rPr>
                <w:rFonts w:hint="eastAsia" w:ascii="Times New Roman" w:hAnsi="Times New Roman" w:cs="Times New Roman"/>
                <w:color w:val="auto"/>
                <w:kern w:val="2"/>
                <w:sz w:val="21"/>
                <w:szCs w:val="21"/>
                <w:lang w:val="en-US" w:eastAsia="zh-CN" w:bidi="ar"/>
              </w:rPr>
              <w:t>”</w:t>
            </w:r>
            <w:r>
              <w:rPr>
                <w:rFonts w:hint="eastAsia" w:ascii="Times New Roman" w:hAnsi="Times New Roman" w:eastAsia="宋体" w:cs="Times New Roman"/>
                <w:bCs/>
                <w:color w:val="auto"/>
                <w:spacing w:val="0"/>
                <w:kern w:val="0"/>
                <w:sz w:val="21"/>
                <w:szCs w:val="21"/>
                <w:lang w:val="en-US" w:eastAsia="zh-CN"/>
              </w:rPr>
              <w:t>。</w:t>
            </w:r>
          </w:p>
          <w:p>
            <w:pPr>
              <w:keepNext/>
              <w:keepLines/>
              <w:widowControl w:val="0"/>
              <w:suppressLineNumbers w:val="0"/>
              <w:autoSpaceDE w:val="0"/>
              <w:autoSpaceDN/>
              <w:spacing w:before="0" w:beforeAutospacing="0" w:after="0" w:afterAutospacing="0"/>
              <w:ind w:left="0" w:right="0"/>
              <w:jc w:val="center"/>
              <w:rPr>
                <w:rFonts w:hint="eastAsia" w:ascii="宋体" w:hAnsi="宋体" w:eastAsia="宋体" w:cs="宋体"/>
                <w:b/>
                <w:bCs/>
                <w:color w:val="auto"/>
                <w:kern w:val="21"/>
                <w:sz w:val="21"/>
                <w:szCs w:val="21"/>
                <w:lang w:val="en-US" w:eastAsia="zh-CN" w:bidi="ar"/>
              </w:rPr>
            </w:pPr>
            <w:r>
              <w:rPr>
                <w:rFonts w:hint="eastAsia" w:cs="Times New Roman"/>
                <w:b/>
                <w:bCs/>
                <w:kern w:val="0"/>
                <w:sz w:val="21"/>
                <w:szCs w:val="21"/>
                <w:lang w:val="en-US" w:eastAsia="zh-CN"/>
              </w:rPr>
              <w:t xml:space="preserve">表1.3-1  </w:t>
            </w:r>
            <w:r>
              <w:rPr>
                <w:rFonts w:hint="eastAsia" w:ascii="Times New Roman" w:hAnsi="Times New Roman" w:eastAsia="宋体" w:cs="Times New Roman"/>
                <w:b/>
                <w:bCs/>
                <w:color w:val="auto"/>
                <w:kern w:val="21"/>
                <w:sz w:val="21"/>
                <w:szCs w:val="21"/>
                <w:lang w:val="en-US" w:eastAsia="zh-CN" w:bidi="ar"/>
              </w:rPr>
              <w:t>“</w:t>
            </w:r>
            <w:r>
              <w:rPr>
                <w:rFonts w:hint="eastAsia" w:ascii="宋体" w:hAnsi="宋体" w:cs="宋体"/>
                <w:b/>
                <w:bCs/>
                <w:color w:val="auto"/>
                <w:kern w:val="21"/>
                <w:sz w:val="21"/>
                <w:szCs w:val="21"/>
                <w:lang w:val="en-US" w:eastAsia="zh-CN" w:bidi="ar"/>
              </w:rPr>
              <w:t>塔城</w:t>
            </w:r>
            <w:r>
              <w:rPr>
                <w:rFonts w:hint="eastAsia" w:ascii="宋体" w:hAnsi="宋体" w:eastAsia="宋体" w:cs="宋体"/>
                <w:b/>
                <w:bCs/>
                <w:color w:val="auto"/>
                <w:kern w:val="21"/>
                <w:sz w:val="21"/>
                <w:szCs w:val="21"/>
                <w:lang w:val="en-US" w:eastAsia="zh-CN" w:bidi="ar"/>
              </w:rPr>
              <w:t>地区</w:t>
            </w:r>
            <w:r>
              <w:rPr>
                <w:rFonts w:hint="eastAsia" w:ascii="Times New Roman" w:hAnsi="Times New Roman" w:eastAsia="宋体" w:cs="Times New Roman"/>
                <w:b/>
                <w:bCs/>
                <w:color w:val="auto"/>
                <w:kern w:val="21"/>
                <w:sz w:val="21"/>
                <w:szCs w:val="21"/>
                <w:lang w:val="en-US" w:eastAsia="zh-CN" w:bidi="ar"/>
              </w:rPr>
              <w:t>“</w:t>
            </w:r>
            <w:r>
              <w:rPr>
                <w:rFonts w:hint="eastAsia" w:ascii="宋体" w:hAnsi="宋体" w:eastAsia="宋体" w:cs="宋体"/>
                <w:b/>
                <w:bCs/>
                <w:color w:val="auto"/>
                <w:kern w:val="21"/>
                <w:sz w:val="21"/>
                <w:szCs w:val="21"/>
                <w:lang w:val="en-US" w:eastAsia="zh-CN" w:bidi="ar"/>
              </w:rPr>
              <w:t>三线一单</w:t>
            </w:r>
            <w:r>
              <w:rPr>
                <w:rFonts w:hint="eastAsia" w:ascii="Times New Roman" w:hAnsi="Times New Roman" w:eastAsia="宋体" w:cs="Times New Roman"/>
                <w:b/>
                <w:bCs/>
                <w:color w:val="auto"/>
                <w:kern w:val="21"/>
                <w:sz w:val="21"/>
                <w:szCs w:val="21"/>
                <w:lang w:val="en-US" w:eastAsia="zh-CN" w:bidi="ar"/>
              </w:rPr>
              <w:t>”</w:t>
            </w:r>
            <w:r>
              <w:rPr>
                <w:rFonts w:hint="eastAsia" w:ascii="宋体" w:hAnsi="宋体" w:eastAsia="宋体" w:cs="宋体"/>
                <w:b/>
                <w:bCs/>
                <w:color w:val="auto"/>
                <w:kern w:val="21"/>
                <w:sz w:val="21"/>
                <w:szCs w:val="21"/>
                <w:lang w:val="en-US" w:eastAsia="zh-CN" w:bidi="ar"/>
              </w:rPr>
              <w:t>生态环境分区管控方案”</w:t>
            </w:r>
          </w:p>
          <w:p>
            <w:pPr>
              <w:keepNext/>
              <w:keepLines/>
              <w:widowControl w:val="0"/>
              <w:suppressLineNumbers w:val="0"/>
              <w:autoSpaceDE w:val="0"/>
              <w:autoSpaceDN/>
              <w:spacing w:before="0" w:beforeAutospacing="0" w:after="0" w:afterAutospacing="0"/>
              <w:ind w:left="0" w:right="0"/>
              <w:jc w:val="center"/>
              <w:rPr>
                <w:rFonts w:hint="default" w:ascii="Times New Roman" w:hAnsi="Times New Roman" w:eastAsia="宋体" w:cs="Times New Roman"/>
                <w:kern w:val="0"/>
                <w:sz w:val="21"/>
                <w:szCs w:val="21"/>
                <w:vertAlign w:val="baseline"/>
                <w:lang w:val="en-US" w:eastAsia="zh-CN"/>
              </w:rPr>
            </w:pPr>
            <w:r>
              <w:rPr>
                <w:rFonts w:hint="eastAsia" w:ascii="宋体" w:hAnsi="宋体" w:eastAsia="宋体" w:cs="宋体"/>
                <w:b/>
                <w:bCs/>
                <w:color w:val="auto"/>
                <w:kern w:val="21"/>
                <w:sz w:val="21"/>
                <w:szCs w:val="21"/>
                <w:lang w:val="en-US" w:eastAsia="zh-CN" w:bidi="ar"/>
              </w:rPr>
              <w:t>总体管控要求</w:t>
            </w:r>
          </w:p>
          <w:tbl>
            <w:tblPr>
              <w:tblStyle w:val="17"/>
              <w:tblW w:w="6701"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81"/>
              <w:gridCol w:w="660"/>
              <w:gridCol w:w="55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1141" w:type="dxa"/>
                  <w:gridSpan w:val="2"/>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cyan"/>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管控类别</w:t>
                  </w:r>
                </w:p>
              </w:tc>
              <w:tc>
                <w:tcPr>
                  <w:tcW w:w="5560"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cyan"/>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总体管控要求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restart"/>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default" w:cs="Times New Roman"/>
                      <w:b w:val="0"/>
                      <w:bCs w:val="0"/>
                      <w:color w:val="auto"/>
                      <w:spacing w:val="0"/>
                      <w:kern w:val="0"/>
                      <w:sz w:val="21"/>
                      <w:szCs w:val="21"/>
                      <w:highlight w:val="cyan"/>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A1空间布局约束</w:t>
                  </w:r>
                </w:p>
              </w:tc>
              <w:tc>
                <w:tcPr>
                  <w:tcW w:w="660" w:type="dxa"/>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pStyle w:val="15"/>
                    <w:rPr>
                      <w:rFonts w:hint="eastAsia"/>
                      <w:lang w:val="en-US" w:eastAsia="zh-CN"/>
                    </w:rPr>
                  </w:pPr>
                </w:p>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eastAsia" w:cs="Times New Roman"/>
                      <w:b w:val="0"/>
                      <w:bCs w:val="0"/>
                      <w:color w:val="auto"/>
                      <w:spacing w:val="0"/>
                      <w:kern w:val="0"/>
                      <w:sz w:val="21"/>
                      <w:szCs w:val="21"/>
                      <w:highlight w:val="cyan"/>
                      <w:vertAlign w:val="baseline"/>
                      <w:lang w:val="en-US" w:eastAsia="zh-CN"/>
                    </w:rPr>
                  </w:pPr>
                </w:p>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A1.2限制开发建设的活动</w:t>
                  </w:r>
                </w:p>
                <w:p>
                  <w:pPr>
                    <w:autoSpaceDE w:val="0"/>
                    <w:autoSpaceDN w:val="0"/>
                    <w:adjustRightInd w:val="0"/>
                    <w:snapToGrid w:val="0"/>
                    <w:jc w:val="center"/>
                    <w:rPr>
                      <w:rFonts w:hint="default" w:cs="Times New Roman"/>
                      <w:b w:val="0"/>
                      <w:bCs w:val="0"/>
                      <w:color w:val="auto"/>
                      <w:spacing w:val="0"/>
                      <w:kern w:val="0"/>
                      <w:sz w:val="21"/>
                      <w:szCs w:val="21"/>
                      <w:highlight w:val="cyan"/>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2</w:t>
                  </w:r>
                  <w:r>
                    <w:rPr>
                      <w:rFonts w:hint="eastAsia"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】严格执行国家产业、环境准入和去产能政策</w:t>
                  </w:r>
                  <w:r>
                    <w:rPr>
                      <w:rFonts w:hint="eastAsia" w:ascii="宋体" w:hAnsi="宋体" w:cs="宋体"/>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防止过剩或落后产能跨地区转移。符合国家煤电产业政策的新建煤电、热电联产项目烟气排放执行超低排放标准。国家和自治区大气污染联防联控区域重点区域内不再布局建设煤化工、电解铝、燃煤纯凝发电机组、金属硅、碳化硅、聚氯乙烯(电石法)、焦炭(含半焦)等行业的新增产能项目，具备风光电清洁供暖建设条件的区域原则上不新批热电联产项目。重点控制区主要气污染物排放须进行“倍量替代”，执行大气污染物特别排放限值，新增大气污染物排放量须在项目所在区域内实施总量替代，不得接受其他区域主要大气污染物可替代总量指标;一般控制区域内主要大气污染物排放须进行“等量替代”，执行大气污染物特别排放限值。严格执行钢铁、水泥、平板玻璃等行业产能置换实施办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A1.3不符合空间布局要求活动的退出要求</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列入《产业结构调整指导目录》淘汰类的现状企业，制定调整计划。针对环保治理措施不符合现行环保要求、资源能源消耗高、涉及大量排放区域超标污染物、或持续发生环保投诉的现有企业，制定整治计划。在调整过渡期内，应严格控制其生产规模，禁止新增产生环境污染的产能和产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w:t>
                  </w:r>
                  <w:r>
                    <w:rPr>
                      <w:rFonts w:hint="eastAsia"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】任何单位和个人不得在水源涵养区、饮用水水源保护区内和河流、湖泊、水库周围建设重化工、涉重金属等工业污染项目；对已建成的工业污染项目，当地人民政府应当组织限期搬迁。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p>
              </w:tc>
              <w:tc>
                <w:tcPr>
                  <w:tcW w:w="660" w:type="dxa"/>
                  <w:vMerge w:val="restart"/>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A1.4</w:t>
                  </w:r>
                </w:p>
                <w:p>
                  <w:pPr>
                    <w:autoSpaceDE w:val="0"/>
                    <w:autoSpaceDN w:val="0"/>
                    <w:adjustRightInd w:val="0"/>
                    <w:snapToGrid w:val="0"/>
                    <w:jc w:val="both"/>
                    <w:rPr>
                      <w:rFonts w:hint="eastAsia" w:ascii="Times New Roman" w:hAnsi="Times New Roman" w:cs="Times New Roman"/>
                      <w:b w:val="0"/>
                      <w:bCs w:val="0"/>
                      <w:color w:val="auto"/>
                      <w:spacing w:val="0"/>
                      <w:kern w:val="0"/>
                      <w:sz w:val="21"/>
                      <w:szCs w:val="21"/>
                      <w:highlight w:val="none"/>
                      <w:vertAlign w:val="baseline"/>
                      <w:lang w:val="en-US" w:eastAsia="zh-CN"/>
                    </w:rPr>
                  </w:pPr>
                  <w:r>
                    <w:rPr>
                      <w:rFonts w:hint="eastAsia" w:ascii="Times New Roman" w:hAnsi="Times New Roman" w:cs="Times New Roman"/>
                      <w:b w:val="0"/>
                      <w:bCs w:val="0"/>
                      <w:color w:val="auto"/>
                      <w:spacing w:val="0"/>
                      <w:kern w:val="0"/>
                      <w:sz w:val="21"/>
                      <w:szCs w:val="21"/>
                      <w:highlight w:val="none"/>
                      <w:vertAlign w:val="baseline"/>
                      <w:lang w:val="en-US" w:eastAsia="zh-CN"/>
                    </w:rPr>
                    <w:t>其他</w:t>
                  </w:r>
                </w:p>
                <w:p>
                  <w:pPr>
                    <w:autoSpaceDE w:val="0"/>
                    <w:autoSpaceDN w:val="0"/>
                    <w:adjustRightInd w:val="0"/>
                    <w:snapToGrid w:val="0"/>
                    <w:jc w:val="both"/>
                    <w:rPr>
                      <w:rFonts w:hint="eastAsia" w:ascii="Times New Roman" w:hAnsi="Times New Roman" w:cs="Times New Roman"/>
                      <w:b w:val="0"/>
                      <w:bCs w:val="0"/>
                      <w:color w:val="auto"/>
                      <w:spacing w:val="0"/>
                      <w:kern w:val="0"/>
                      <w:sz w:val="21"/>
                      <w:szCs w:val="21"/>
                      <w:highlight w:val="none"/>
                      <w:vertAlign w:val="baseline"/>
                      <w:lang w:val="en-US" w:eastAsia="zh-CN"/>
                    </w:rPr>
                  </w:pPr>
                  <w:r>
                    <w:rPr>
                      <w:rFonts w:hint="eastAsia" w:ascii="Times New Roman" w:hAnsi="Times New Roman" w:cs="Times New Roman"/>
                      <w:b w:val="0"/>
                      <w:bCs w:val="0"/>
                      <w:color w:val="auto"/>
                      <w:spacing w:val="0"/>
                      <w:kern w:val="0"/>
                      <w:sz w:val="21"/>
                      <w:szCs w:val="21"/>
                      <w:highlight w:val="none"/>
                      <w:vertAlign w:val="baseline"/>
                      <w:lang w:val="en-US" w:eastAsia="zh-CN"/>
                    </w:rPr>
                    <w:t>布局</w:t>
                  </w:r>
                </w:p>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Times New Roman" w:hAnsi="Times New Roman" w:cs="Times New Roman"/>
                      <w:b w:val="0"/>
                      <w:bCs w:val="0"/>
                      <w:color w:val="auto"/>
                      <w:spacing w:val="0"/>
                      <w:kern w:val="0"/>
                      <w:sz w:val="21"/>
                      <w:szCs w:val="21"/>
                      <w:highlight w:val="none"/>
                      <w:vertAlign w:val="baseline"/>
                      <w:lang w:val="en-US" w:eastAsia="zh-CN"/>
                    </w:rPr>
                    <w:t>要求</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1.4-1】一切开发建设活动应符合国家、自治区主体功能区规划、自治区和各地颁布实施的生态环境功能区划、国民经济发展规划、产业发展规划、城乡总体规划、土地利用规划等相关规划及重点生态功能区负面清单要求，符合区域或产业规划环评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p>
              </w:tc>
              <w:tc>
                <w:tcPr>
                  <w:tcW w:w="660"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【A1.4-2】重大项目原则上布局在优化开发区和重点开发区，并符合城乡规划和土地利用总体规划。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p>
              </w:tc>
              <w:tc>
                <w:tcPr>
                  <w:tcW w:w="660"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1.4-3】石化、化工、煤化工、制药、农药等挥发性有机物排放重点行业建设项目，以及工业涂装、包装印刷、油品储运销等涉VOCs排放的项目，在符合国家产业政策和清洁生产水平要求、满足污染物排放标准以及污染物排放总量控制指标的前提下，必须在依法设立、环境保护基础设施齐全并经规划环评的产业园区内布设。推进工业园区和企业集群建设涉VOCs“绿岛”项目，统筹规划建设一批集中涂装中心、活性炭集中处理中心、溶剂回收中心等，实现VOCs集中高效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A3环境风险防控</w:t>
                  </w:r>
                </w:p>
              </w:tc>
              <w:tc>
                <w:tcPr>
                  <w:tcW w:w="660"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A3.1人居环境要求</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A3.1-1</w:t>
                  </w:r>
                  <w:r>
                    <w:rPr>
                      <w:rFonts w:hint="eastAsia" w:ascii="宋体" w:hAnsi="宋体" w:eastAsia="宋体" w:cs="宋体"/>
                      <w:color w:val="auto"/>
                      <w:kern w:val="2"/>
                      <w:sz w:val="21"/>
                      <w:szCs w:val="21"/>
                      <w:lang w:val="en-US" w:eastAsia="zh-CN" w:bidi="ar"/>
                    </w:rPr>
                    <w:t>】禁止在化工园区外新建、扩建危险化学品生产项目。严格危险化学品废弃处置。对城镇人口密集区现有不符合安全和卫生防护距离要求的危险化学品生产企业，进行定量风险评估，就地改造达标、搬迁进入规范化</w:t>
                  </w:r>
                  <w:r>
                    <w:rPr>
                      <w:rFonts w:hint="eastAsia" w:ascii="宋体" w:hAnsi="宋体" w:cs="宋体"/>
                      <w:color w:val="auto"/>
                      <w:kern w:val="2"/>
                      <w:sz w:val="21"/>
                      <w:szCs w:val="21"/>
                      <w:lang w:val="en-US" w:eastAsia="zh-CN" w:bidi="ar"/>
                    </w:rPr>
                    <w:t>工业</w:t>
                  </w:r>
                  <w:r>
                    <w:rPr>
                      <w:rFonts w:hint="eastAsia" w:ascii="宋体" w:hAnsi="宋体" w:eastAsia="宋体" w:cs="宋体"/>
                      <w:color w:val="auto"/>
                      <w:kern w:val="2"/>
                      <w:sz w:val="21"/>
                      <w:szCs w:val="21"/>
                      <w:lang w:val="en-US" w:eastAsia="zh-CN" w:bidi="ar"/>
                    </w:rPr>
                    <w:t>园区或关闭退出。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A4资源利用要求</w:t>
                  </w:r>
                </w:p>
              </w:tc>
              <w:tc>
                <w:tcPr>
                  <w:tcW w:w="660"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A4.1水资源</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4.1-3</w:t>
                  </w:r>
                  <w:r>
                    <w:rPr>
                      <w:rFonts w:hint="default" w:ascii="Times New Roman" w:hAnsi="Times New Roman" w:cs="Times New Roman"/>
                      <w:color w:val="auto"/>
                      <w:kern w:val="2"/>
                      <w:sz w:val="21"/>
                      <w:szCs w:val="21"/>
                      <w:lang w:val="en-US" w:eastAsia="zh-CN" w:bidi="ar"/>
                    </w:rPr>
                    <w:t>】严控地下水超采。严格控制开采深层承压水，地热水、矿泉水开发应严格实行取水许可和采矿许可。加强地下水超采区综合治理与修复，实行地下水开采量与水位双控制度。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A4.4禁燃区要求</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4.4</w:t>
                  </w:r>
                  <w:r>
                    <w:rPr>
                      <w:rFonts w:hint="default" w:ascii="Times New Roman" w:hAnsi="Times New Roman" w:cs="Times New Roman"/>
                      <w:color w:val="auto"/>
                      <w:kern w:val="2"/>
                      <w:sz w:val="21"/>
                      <w:szCs w:val="21"/>
                      <w:lang w:val="en-US" w:eastAsia="zh-CN" w:bidi="ar"/>
                    </w:rPr>
                    <w:t>-1】重点控制区实施燃煤总量控制</w:t>
                  </w:r>
                  <w:r>
                    <w:rPr>
                      <w:rFonts w:hint="eastAsia" w:cs="Times New Roman"/>
                      <w:color w:val="auto"/>
                      <w:kern w:val="2"/>
                      <w:sz w:val="21"/>
                      <w:szCs w:val="21"/>
                      <w:lang w:val="en-US" w:eastAsia="zh-CN" w:bidi="ar"/>
                    </w:rPr>
                    <w:t>。</w:t>
                  </w:r>
                  <w:r>
                    <w:rPr>
                      <w:rFonts w:hint="default" w:ascii="Times New Roman" w:hAnsi="Times New Roman" w:cs="Times New Roman"/>
                      <w:color w:val="auto"/>
                      <w:kern w:val="2"/>
                      <w:sz w:val="21"/>
                      <w:szCs w:val="21"/>
                      <w:lang w:val="en-US" w:eastAsia="zh-CN" w:bidi="ar"/>
                    </w:rPr>
                    <w:t>各城市结合本地实际划定和扩大高污染燃料禁燃区范围，逐步由城市建成区扩展到近郊。通过政策补偿等措施，逐步推行以天然气或电替代煤炭</w:t>
                  </w:r>
                  <w:r>
                    <w:rPr>
                      <w:rFonts w:hint="eastAsia" w:cs="Times New Roman"/>
                      <w:color w:val="auto"/>
                      <w:kern w:val="2"/>
                      <w:sz w:val="21"/>
                      <w:szCs w:val="21"/>
                      <w:lang w:val="en-US" w:eastAsia="zh-CN" w:bidi="ar"/>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4.4</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2</w:t>
                  </w:r>
                  <w:r>
                    <w:rPr>
                      <w:rFonts w:hint="default" w:ascii="Times New Roman" w:hAnsi="Times New Roman" w:cs="Times New Roman"/>
                      <w:color w:val="auto"/>
                      <w:kern w:val="2"/>
                      <w:sz w:val="21"/>
                      <w:szCs w:val="21"/>
                      <w:lang w:val="en-US" w:eastAsia="zh-CN" w:bidi="ar"/>
                    </w:rPr>
                    <w:t>】在禁燃区内，禁止销售、燃用高污染燃料；禁止新建、扩建燃用高污染燃料的设施。已建成的，应当在规定期限内改用清洁能源。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A4.5资源综合利用</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4.5</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2</w:t>
                  </w:r>
                  <w:r>
                    <w:rPr>
                      <w:rFonts w:hint="default" w:ascii="Times New Roman" w:hAnsi="Times New Roman" w:cs="Times New Roman"/>
                      <w:color w:val="auto"/>
                      <w:kern w:val="2"/>
                      <w:sz w:val="21"/>
                      <w:szCs w:val="21"/>
                      <w:lang w:val="en-US" w:eastAsia="zh-CN" w:bidi="ar"/>
                    </w:rPr>
                    <w:t>】到</w:t>
                  </w:r>
                  <w:r>
                    <w:rPr>
                      <w:rFonts w:hint="eastAsia" w:cs="Times New Roman"/>
                      <w:color w:val="auto"/>
                      <w:kern w:val="2"/>
                      <w:sz w:val="21"/>
                      <w:szCs w:val="21"/>
                      <w:lang w:val="en-US" w:eastAsia="zh-CN" w:bidi="ar"/>
                    </w:rPr>
                    <w:t>2020</w:t>
                  </w:r>
                  <w:r>
                    <w:rPr>
                      <w:rFonts w:hint="default" w:ascii="Times New Roman" w:hAnsi="Times New Roman" w:cs="Times New Roman"/>
                      <w:color w:val="auto"/>
                      <w:kern w:val="2"/>
                      <w:sz w:val="21"/>
                      <w:szCs w:val="21"/>
                      <w:lang w:val="en-US" w:eastAsia="zh-CN" w:bidi="ar"/>
                    </w:rPr>
                    <w:t>年，工业固体废物综合利用率持续提高</w:t>
                  </w:r>
                  <w:r>
                    <w:rPr>
                      <w:rFonts w:hint="eastAsia" w:cs="Times New Roman"/>
                      <w:color w:val="auto"/>
                      <w:kern w:val="2"/>
                      <w:sz w:val="21"/>
                      <w:szCs w:val="21"/>
                      <w:lang w:val="en-US" w:eastAsia="zh-CN" w:bidi="ar"/>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A6重点管控单元</w:t>
                  </w:r>
                </w:p>
              </w:tc>
              <w:tc>
                <w:tcPr>
                  <w:tcW w:w="660" w:type="dxa"/>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A6.1空间布局约束</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w:t>
                  </w:r>
                  <w:r>
                    <w:rPr>
                      <w:rFonts w:hint="eastAsia" w:eastAsia="宋体" w:cs="Times New Roman"/>
                      <w:color w:val="auto"/>
                      <w:kern w:val="2"/>
                      <w:sz w:val="21"/>
                      <w:szCs w:val="21"/>
                      <w:lang w:val="en-US" w:eastAsia="zh-CN" w:bidi="ar"/>
                    </w:rPr>
                    <w:t>6</w:t>
                  </w:r>
                  <w:r>
                    <w:rPr>
                      <w:rFonts w:hint="eastAsia" w:ascii="Times New Roman" w:hAnsi="Times New Roman" w:eastAsia="宋体" w:cs="Times New Roman"/>
                      <w:color w:val="auto"/>
                      <w:kern w:val="2"/>
                      <w:sz w:val="21"/>
                      <w:szCs w:val="21"/>
                      <w:lang w:val="en-US" w:eastAsia="zh-CN" w:bidi="ar"/>
                    </w:rPr>
                    <w:t>.1-1</w:t>
                  </w:r>
                  <w:r>
                    <w:rPr>
                      <w:rFonts w:hint="eastAsia" w:ascii="宋体" w:hAnsi="宋体" w:eastAsia="宋体" w:cs="宋体"/>
                      <w:color w:val="auto"/>
                      <w:kern w:val="2"/>
                      <w:sz w:val="21"/>
                      <w:szCs w:val="21"/>
                      <w:lang w:val="en-US" w:eastAsia="zh-CN" w:bidi="ar"/>
                    </w:rPr>
                    <w:t>】根据产业集聚区块的功能定位，建立分区差别化的产业准入条件。严格控制重要水系源头地区和重要生态功能区“高污染、高环境风险产品”工业项目准入。优化完善区域产业布局，合理规划布局“高污染、高环境风险产品”工业项目，鼓励对“高污染、高环境风险产品”工业项目进行淘汰和提升改造。合理规划居住区与工业功能区，在居住区和工业区、工业企业之间设置防护绿化隔离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w:t>
                  </w:r>
                  <w:r>
                    <w:rPr>
                      <w:rFonts w:hint="eastAsia" w:eastAsia="宋体" w:cs="Times New Roman"/>
                      <w:color w:val="auto"/>
                      <w:kern w:val="2"/>
                      <w:sz w:val="21"/>
                      <w:szCs w:val="21"/>
                      <w:lang w:val="en-US" w:eastAsia="zh-CN" w:bidi="ar"/>
                    </w:rPr>
                    <w:t>6.1-2</w:t>
                  </w:r>
                  <w:r>
                    <w:rPr>
                      <w:rFonts w:hint="eastAsia" w:ascii="宋体" w:hAnsi="宋体" w:eastAsia="宋体" w:cs="宋体"/>
                      <w:color w:val="auto"/>
                      <w:kern w:val="2"/>
                      <w:sz w:val="21"/>
                      <w:szCs w:val="21"/>
                      <w:lang w:val="en-US" w:eastAsia="zh-CN" w:bidi="ar"/>
                    </w:rPr>
                    <w:t>】大气环境重点管控区内：禁止引进国家和自治区明令禁止或淘汰的产业及工艺、园区规划的项目；引进符合国家产业政策和清洁生产要求的、采用先进生产工艺和设备的、自动化程度高的、具有可靠先进的污染治理技术的生产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A6.2污染物排放管控</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A6.2-1</w:t>
                  </w:r>
                  <w:r>
                    <w:rPr>
                      <w:rFonts w:hint="eastAsia" w:ascii="宋体" w:hAnsi="宋体" w:eastAsia="宋体" w:cs="宋体"/>
                      <w:color w:val="auto"/>
                      <w:kern w:val="2"/>
                      <w:sz w:val="21"/>
                      <w:szCs w:val="21"/>
                      <w:lang w:val="en-US" w:eastAsia="zh-CN" w:bidi="ar"/>
                    </w:rPr>
                    <w:t>】严格实施污染物总量控制制度，根据区域环境质量改善目标，削减污染物排放总量。新建工业项目污染物排放水平要达到同行业国内先进水平。加快落实污水处理厂建设及提升改造，推进工业园区（工业企业）污水处理综合利用设施建设，所有企业实现稳定达标排放。加强土壤和地下水污染防治与修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p>
              </w:tc>
              <w:tc>
                <w:tcPr>
                  <w:tcW w:w="660" w:type="dxa"/>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A6.3</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环境</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风险</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防控</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6.3-1】定期评估邻近环境敏感区的工业企业、工业集聚区环境和健康风险。强化工业集聚区企业环境风险防范设施设备建设和正常运行监管，加强重点环境风险管控企业应急预案制定，建立常态化的企业隐患排查整治监管机制，加强风险防控体系建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660" w:type="dxa"/>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A6.4资源利用要求</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6</w:t>
                  </w:r>
                  <w:r>
                    <w:rPr>
                      <w:rFonts w:hint="default" w:ascii="Times New Roman" w:hAnsi="Times New Roman" w:cs="Times New Roman"/>
                      <w:color w:val="auto"/>
                      <w:kern w:val="2"/>
                      <w:sz w:val="21"/>
                      <w:szCs w:val="21"/>
                      <w:lang w:val="en-US" w:eastAsia="zh-CN" w:bidi="ar"/>
                    </w:rPr>
                    <w:t>.4-1】推进工业集聚区生态化改造</w:t>
                  </w:r>
                  <w:r>
                    <w:rPr>
                      <w:rFonts w:hint="eastAsia" w:cs="Times New Roman"/>
                      <w:color w:val="auto"/>
                      <w:kern w:val="2"/>
                      <w:sz w:val="21"/>
                      <w:szCs w:val="21"/>
                      <w:lang w:val="en-US" w:eastAsia="zh-CN" w:bidi="ar"/>
                    </w:rPr>
                    <w:t>，</w:t>
                  </w:r>
                  <w:r>
                    <w:rPr>
                      <w:rFonts w:hint="default" w:ascii="Times New Roman" w:hAnsi="Times New Roman" w:cs="Times New Roman"/>
                      <w:color w:val="auto"/>
                      <w:kern w:val="2"/>
                      <w:sz w:val="21"/>
                      <w:szCs w:val="21"/>
                      <w:lang w:val="en-US" w:eastAsia="zh-CN" w:bidi="ar"/>
                    </w:rPr>
                    <w:t>强化企业清洁生产改造，推进节水型企业、节水型工业园区建设，提高资源能源利用效率。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restart"/>
                  <w:tcBorders>
                    <w:tl2br w:val="nil"/>
                    <w:tr2bl w:val="nil"/>
                  </w:tcBorders>
                  <w:vAlign w:val="center"/>
                </w:tcPr>
                <w:p>
                  <w:pPr>
                    <w:keepNext w:val="0"/>
                    <w:keepLines w:val="0"/>
                    <w:widowControl/>
                    <w:suppressLineNumbers w:val="0"/>
                    <w:jc w:val="center"/>
                  </w:pPr>
                  <w:r>
                    <w:rPr>
                      <w:rFonts w:hint="default" w:ascii="Times New Roman" w:hAnsi="Times New Roman" w:eastAsia="宋体" w:cs="Times New Roman"/>
                      <w:color w:val="000000"/>
                      <w:kern w:val="0"/>
                      <w:sz w:val="21"/>
                      <w:szCs w:val="21"/>
                      <w:lang w:val="en-US" w:eastAsia="zh-CN" w:bidi="ar"/>
                    </w:rPr>
                    <w:t xml:space="preserve">A7 </w:t>
                  </w:r>
                  <w:r>
                    <w:rPr>
                      <w:rFonts w:hint="eastAsia" w:ascii="宋体" w:hAnsi="宋体" w:eastAsia="宋体" w:cs="宋体"/>
                      <w:color w:val="000000"/>
                      <w:kern w:val="0"/>
                      <w:sz w:val="21"/>
                      <w:szCs w:val="21"/>
                      <w:lang w:val="en-US" w:eastAsia="zh-CN" w:bidi="ar"/>
                    </w:rPr>
                    <w:t>一般</w:t>
                  </w:r>
                </w:p>
                <w:p>
                  <w:pPr>
                    <w:keepNext w:val="0"/>
                    <w:keepLines w:val="0"/>
                    <w:widowControl/>
                    <w:suppressLineNumbers w:val="0"/>
                    <w:jc w:val="center"/>
                  </w:pPr>
                  <w:r>
                    <w:rPr>
                      <w:rFonts w:hint="eastAsia" w:ascii="宋体" w:hAnsi="宋体" w:eastAsia="宋体" w:cs="宋体"/>
                      <w:color w:val="000000"/>
                      <w:kern w:val="0"/>
                      <w:sz w:val="21"/>
                      <w:szCs w:val="21"/>
                      <w:lang w:val="en-US" w:eastAsia="zh-CN" w:bidi="ar"/>
                    </w:rPr>
                    <w:t>管控单</w:t>
                  </w:r>
                </w:p>
                <w:p>
                  <w:pPr>
                    <w:keepNext w:val="0"/>
                    <w:keepLines w:val="0"/>
                    <w:widowControl/>
                    <w:suppressLineNumbers w:val="0"/>
                    <w:jc w:val="center"/>
                    <w:rPr>
                      <w:rFonts w:hint="eastAsia" w:cs="Times New Roman"/>
                      <w:b w:val="0"/>
                      <w:bCs w:val="0"/>
                      <w:color w:val="auto"/>
                      <w:spacing w:val="0"/>
                      <w:kern w:val="0"/>
                      <w:sz w:val="21"/>
                      <w:szCs w:val="21"/>
                      <w:highlight w:val="none"/>
                      <w:vertAlign w:val="baseline"/>
                      <w:lang w:eastAsia="zh-CN"/>
                    </w:rPr>
                  </w:pPr>
                  <w:r>
                    <w:rPr>
                      <w:rFonts w:hint="eastAsia" w:ascii="宋体" w:hAnsi="宋体" w:eastAsia="宋体" w:cs="宋体"/>
                      <w:color w:val="000000"/>
                      <w:kern w:val="0"/>
                      <w:sz w:val="21"/>
                      <w:szCs w:val="21"/>
                      <w:lang w:val="en-US" w:eastAsia="zh-CN" w:bidi="ar"/>
                    </w:rPr>
                    <w:t>元</w:t>
                  </w:r>
                </w:p>
              </w:tc>
              <w:tc>
                <w:tcPr>
                  <w:tcW w:w="660" w:type="dxa"/>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A7.1</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空间</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布局</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约束</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A7.1-1】限制进行大规模高强度工业化城镇化开发，严格控制金属冶炼、石油化工、焦化等“高污染、高环境风险产品”工业项目，原则上不增加产能，现有“高污染、高环境风险产品”工业项目持续削减污染物排放总量并严格控制环境风险。原则上禁止建设涉及一类重金属、持久性有机污染物排放的工业项目。建立集镇居住商业区、耕地保护区与工业功能区等集聚区块之间的防护带。严格执行畜禽养殖禁养区规定，根据区域用地和消纳水平，合理确定养殖规模。加强基本农田保护，严格限制非农项目占用耕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keepNext w:val="0"/>
                    <w:keepLines w:val="0"/>
                    <w:widowControl/>
                    <w:suppressLineNumbers w:val="0"/>
                    <w:jc w:val="center"/>
                    <w:rPr>
                      <w:rFonts w:hint="eastAsia" w:cs="Times New Roman"/>
                      <w:b w:val="0"/>
                      <w:bCs w:val="0"/>
                      <w:color w:val="auto"/>
                      <w:spacing w:val="0"/>
                      <w:kern w:val="0"/>
                      <w:sz w:val="21"/>
                      <w:szCs w:val="21"/>
                      <w:highlight w:val="none"/>
                      <w:vertAlign w:val="baseline"/>
                      <w:lang w:eastAsia="zh-CN"/>
                    </w:rPr>
                  </w:pPr>
                </w:p>
              </w:tc>
              <w:tc>
                <w:tcPr>
                  <w:tcW w:w="660" w:type="dxa"/>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A7.2</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污染</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物排</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放管</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控</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【A7.2-1】落实污染物总量控制制度，根据区域环境质量改善目标，削减污染物排放总量。加强农业面源污染治理，严格控制化肥农药施加量，逐步削减农业面源污染物排放量。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81" w:type="dxa"/>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p>
              </w:tc>
              <w:tc>
                <w:tcPr>
                  <w:tcW w:w="660" w:type="dxa"/>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A7.4</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资源</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利用</w:t>
                  </w:r>
                </w:p>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要求</w:t>
                  </w:r>
                </w:p>
              </w:tc>
              <w:tc>
                <w:tcPr>
                  <w:tcW w:w="5560" w:type="dxa"/>
                  <w:tcBorders>
                    <w:tl2br w:val="nil"/>
                    <w:tr2bl w:val="nil"/>
                  </w:tcBorders>
                  <w:vAlign w:val="center"/>
                </w:tcPr>
                <w:p>
                  <w:pPr>
                    <w:autoSpaceDE w:val="0"/>
                    <w:autoSpaceDN w:val="0"/>
                    <w:adjustRightInd w:val="0"/>
                    <w:snapToGrid w:val="0"/>
                    <w:jc w:val="both"/>
                    <w:rPr>
                      <w:rFonts w:hint="eastAsia" w:cs="Times New Roman"/>
                      <w:b w:val="0"/>
                      <w:bCs w:val="0"/>
                      <w:color w:val="auto"/>
                      <w:spacing w:val="0"/>
                      <w:kern w:val="0"/>
                      <w:sz w:val="21"/>
                      <w:szCs w:val="21"/>
                      <w:highlight w:val="none"/>
                      <w:vertAlign w:val="baseline"/>
                      <w:lang w:eastAsia="zh-CN"/>
                    </w:rPr>
                  </w:pPr>
                  <w:r>
                    <w:rPr>
                      <w:rFonts w:hint="eastAsia" w:cs="Times New Roman"/>
                      <w:b w:val="0"/>
                      <w:bCs w:val="0"/>
                      <w:color w:val="auto"/>
                      <w:spacing w:val="0"/>
                      <w:kern w:val="0"/>
                      <w:sz w:val="21"/>
                      <w:szCs w:val="21"/>
                      <w:highlight w:val="none"/>
                      <w:vertAlign w:val="baseline"/>
                      <w:lang w:val="en-US" w:eastAsia="zh-CN"/>
                    </w:rPr>
                    <w:t>【A7.4-1】实行水资源消耗总量和强度双控，推进农业节水，提高农业用水效率。优化能源结构，加强能源清洁利用。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空间布局约束</w:t>
                  </w: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eastAsia="宋体" w:cs="Times New Roman"/>
                      <w:color w:val="auto"/>
                      <w:kern w:val="2"/>
                      <w:sz w:val="21"/>
                      <w:szCs w:val="21"/>
                      <w:lang w:val="en-US" w:eastAsia="zh-CN" w:bidi="ar"/>
                    </w:rPr>
                    <w:t>1.5</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加快城市建成区重污染企业搬迁改造或关闭退出，推动实施一批水泥、平板玻璃、焦化、化工等重污染企业搬迁工程。退城搬迁的企业重点向地区级以上该有产业布局规划的园区聚集，各县（市）要结合企业退城搬迁的计划及时优化完善城市总体规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eastAsia="宋体" w:cs="Times New Roman"/>
                      <w:color w:val="auto"/>
                      <w:kern w:val="2"/>
                      <w:sz w:val="21"/>
                      <w:szCs w:val="21"/>
                      <w:lang w:val="en-US" w:eastAsia="zh-CN" w:bidi="ar"/>
                    </w:rPr>
                    <w:t>1.6</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严禁“三高”项目进塔城，对石化、有色、钢铁、建材、火电、煤炭、装备、纺织服装、轻工、电子产品制造十大产业类型，做好禁止类项目管控工作。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eastAsia="宋体" w:cs="Times New Roman"/>
                      <w:color w:val="auto"/>
                      <w:kern w:val="2"/>
                      <w:sz w:val="21"/>
                      <w:szCs w:val="21"/>
                      <w:lang w:val="en-US" w:eastAsia="zh-CN" w:bidi="ar"/>
                    </w:rPr>
                    <w:t>1.7</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高污染燃料禁燃区禁止布局重化工园区、建设除采暖供热以外的排放大气污染物的工业项目。对已有大气污染物排放企业进行限期治理，无法达标的实施转产或搬迁。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污染物排放管控</w:t>
                  </w: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2.1</w:t>
                  </w:r>
                  <w:r>
                    <w:rPr>
                      <w:rFonts w:hint="eastAsia" w:ascii="宋体" w:hAnsi="宋体" w:eastAsia="宋体" w:cs="宋体"/>
                      <w:color w:val="auto"/>
                      <w:kern w:val="2"/>
                      <w:sz w:val="21"/>
                      <w:szCs w:val="21"/>
                      <w:lang w:val="en-US" w:eastAsia="zh-CN" w:bidi="ar"/>
                    </w:rPr>
                    <w:t>】</w:t>
                  </w:r>
                  <w:r>
                    <w:rPr>
                      <w:rFonts w:hint="eastAsia" w:cs="Times New Roman"/>
                      <w:b w:val="0"/>
                      <w:bCs w:val="0"/>
                      <w:color w:val="auto"/>
                      <w:spacing w:val="0"/>
                      <w:kern w:val="0"/>
                      <w:sz w:val="21"/>
                      <w:szCs w:val="21"/>
                      <w:highlight w:val="none"/>
                      <w:vertAlign w:val="baseline"/>
                      <w:lang w:val="en-US" w:eastAsia="zh-CN"/>
                    </w:rPr>
                    <w:t>持续推进涉气工业污染源全面达标排放，将烟气在线监测数据作为执法依据，加大超标处罚和联合惩戒力度，未达标的企业一律依法停产整治，积极推进控制污染物排放许可制。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2.2</w:t>
                  </w:r>
                  <w:r>
                    <w:rPr>
                      <w:rFonts w:hint="eastAsia" w:ascii="宋体" w:hAnsi="宋体" w:eastAsia="宋体" w:cs="宋体"/>
                      <w:color w:val="auto"/>
                      <w:kern w:val="2"/>
                      <w:sz w:val="21"/>
                      <w:szCs w:val="21"/>
                      <w:lang w:val="en-US" w:eastAsia="zh-CN" w:bidi="ar"/>
                    </w:rPr>
                    <w:t>】</w:t>
                  </w:r>
                  <w:r>
                    <w:rPr>
                      <w:rFonts w:hint="eastAsia" w:cs="Times New Roman"/>
                      <w:b w:val="0"/>
                      <w:bCs w:val="0"/>
                      <w:color w:val="auto"/>
                      <w:spacing w:val="0"/>
                      <w:kern w:val="0"/>
                      <w:sz w:val="21"/>
                      <w:szCs w:val="21"/>
                      <w:highlight w:val="none"/>
                      <w:vertAlign w:val="baseline"/>
                      <w:lang w:val="en-US" w:eastAsia="zh-CN"/>
                    </w:rPr>
                    <w:t>对未完成上一年度主要污染物总量减排目标的地区（企业）或未完成大气环境质量目标的地区，暂停该地区（企业）新增相关污染物排放建设项目的环评审批。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restart"/>
                  <w:tcBorders>
                    <w:tl2br w:val="nil"/>
                    <w:tr2bl w:val="nil"/>
                  </w:tcBorders>
                  <w:vAlign w:val="center"/>
                </w:tcPr>
                <w:p>
                  <w:pPr>
                    <w:autoSpaceDE w:val="0"/>
                    <w:autoSpaceDN w:val="0"/>
                    <w:adjustRightInd w:val="0"/>
                    <w:snapToGrid w:val="0"/>
                    <w:jc w:val="center"/>
                    <w:rPr>
                      <w:rFonts w:hint="default" w:cs="Times New Roman"/>
                      <w:b w:val="0"/>
                      <w:bCs w:val="0"/>
                      <w:color w:val="auto"/>
                      <w:spacing w:val="0"/>
                      <w:kern w:val="0"/>
                      <w:sz w:val="21"/>
                      <w:szCs w:val="21"/>
                      <w:highlight w:val="none"/>
                      <w:vertAlign w:val="baseline"/>
                      <w:lang w:val="en-US" w:eastAsia="zh-CN"/>
                    </w:rPr>
                  </w:pPr>
                  <w:r>
                    <w:rPr>
                      <w:rFonts w:hint="eastAsia" w:cs="Times New Roman"/>
                      <w:b w:val="0"/>
                      <w:bCs w:val="0"/>
                      <w:color w:val="auto"/>
                      <w:spacing w:val="0"/>
                      <w:kern w:val="0"/>
                      <w:sz w:val="21"/>
                      <w:szCs w:val="21"/>
                      <w:highlight w:val="none"/>
                      <w:vertAlign w:val="baseline"/>
                      <w:lang w:val="en-US" w:eastAsia="zh-CN"/>
                    </w:rPr>
                    <w:t>环境风险防控</w:t>
                  </w:r>
                </w:p>
              </w:tc>
              <w:tc>
                <w:tcPr>
                  <w:tcW w:w="5560" w:type="dxa"/>
                  <w:tcBorders>
                    <w:tl2br w:val="nil"/>
                    <w:tr2bl w:val="nil"/>
                  </w:tcBorders>
                  <w:vAlign w:val="center"/>
                </w:tcPr>
                <w:p>
                  <w:pPr>
                    <w:autoSpaceDE w:val="0"/>
                    <w:autoSpaceDN w:val="0"/>
                    <w:adjustRightInd w:val="0"/>
                    <w:snapToGrid w:val="0"/>
                    <w:jc w:val="both"/>
                    <w:rPr>
                      <w:rFonts w:hint="default"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3.1</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完善环境突发事故应急预案，加强环境风险防控体系建设。大气污染联防联控区域制定环境风险应急预案，成立应急组织机构，定期开展应急风险排查工作。园区应建立危险源数据库，并动态更新。建立园区、企业、装置三级应急联动方案，强化区域环境风险应急防范能力。</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default"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3.2</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县级以上城市建成区原则上不再新建每小时</w:t>
                  </w:r>
                  <w:r>
                    <w:rPr>
                      <w:rFonts w:hint="default" w:ascii="Times New Roman" w:hAnsi="Times New Roman" w:cs="Times New Roman"/>
                      <w:color w:val="auto"/>
                      <w:kern w:val="2"/>
                      <w:sz w:val="21"/>
                      <w:szCs w:val="21"/>
                      <w:lang w:val="en-US" w:eastAsia="zh-CN" w:bidi="ar"/>
                    </w:rPr>
                    <w:t>35</w:t>
                  </w:r>
                  <w:r>
                    <w:rPr>
                      <w:rFonts w:hint="eastAsia" w:ascii="宋体" w:hAnsi="宋体" w:cs="宋体"/>
                      <w:color w:val="auto"/>
                      <w:kern w:val="2"/>
                      <w:sz w:val="21"/>
                      <w:szCs w:val="21"/>
                      <w:lang w:val="en-US" w:eastAsia="zh-CN" w:bidi="ar"/>
                    </w:rPr>
                    <w:t>蒸吨以下的燃煤锅炉，其他地区原则上不再新建每小时</w:t>
                  </w:r>
                  <w:r>
                    <w:rPr>
                      <w:rFonts w:hint="default" w:ascii="Times New Roman" w:hAnsi="Times New Roman" w:cs="Times New Roman"/>
                      <w:color w:val="auto"/>
                      <w:kern w:val="2"/>
                      <w:sz w:val="21"/>
                      <w:szCs w:val="21"/>
                      <w:lang w:val="en-US" w:eastAsia="zh-CN" w:bidi="ar"/>
                    </w:rPr>
                    <w:t>10</w:t>
                  </w:r>
                  <w:r>
                    <w:rPr>
                      <w:rFonts w:hint="eastAsia" w:ascii="宋体" w:hAnsi="宋体" w:cs="宋体"/>
                      <w:color w:val="auto"/>
                      <w:kern w:val="2"/>
                      <w:sz w:val="21"/>
                      <w:szCs w:val="21"/>
                      <w:lang w:val="en-US" w:eastAsia="zh-CN" w:bidi="ar"/>
                    </w:rPr>
                    <w:t>蒸吨以下的燃煤锅炉。“乌-昌-石”“奎-独-乌”区域各县级及以上城市建成区以及国家级、自治区级工业园区禁止新建每小时</w:t>
                  </w:r>
                  <w:r>
                    <w:rPr>
                      <w:rFonts w:hint="default" w:ascii="Times New Roman" w:hAnsi="Times New Roman" w:cs="Times New Roman"/>
                      <w:color w:val="auto"/>
                      <w:kern w:val="2"/>
                      <w:sz w:val="21"/>
                      <w:szCs w:val="21"/>
                      <w:lang w:val="en-US" w:eastAsia="zh-CN" w:bidi="ar"/>
                    </w:rPr>
                    <w:t>65</w:t>
                  </w:r>
                  <w:r>
                    <w:rPr>
                      <w:rFonts w:hint="eastAsia" w:ascii="宋体" w:hAnsi="宋体" w:cs="宋体"/>
                      <w:color w:val="auto"/>
                      <w:kern w:val="2"/>
                      <w:sz w:val="21"/>
                      <w:szCs w:val="21"/>
                      <w:lang w:val="en-US" w:eastAsia="zh-CN" w:bidi="ar"/>
                    </w:rPr>
                    <w:t>蒸吨以下燃煤锅炉。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restart"/>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r>
                    <w:rPr>
                      <w:rFonts w:hint="eastAsia" w:ascii="宋体" w:hAnsi="宋体" w:eastAsia="宋体" w:cs="宋体"/>
                      <w:b w:val="0"/>
                      <w:bCs w:val="0"/>
                      <w:color w:val="auto"/>
                      <w:kern w:val="2"/>
                      <w:sz w:val="21"/>
                      <w:szCs w:val="21"/>
                      <w:lang w:val="en-US" w:eastAsia="zh-CN" w:bidi="ar"/>
                    </w:rPr>
                    <w:t>资源</w:t>
                  </w:r>
                  <w:r>
                    <w:rPr>
                      <w:rFonts w:hint="eastAsia" w:ascii="宋体" w:hAnsi="宋体" w:cs="宋体"/>
                      <w:b w:val="0"/>
                      <w:bCs w:val="0"/>
                      <w:color w:val="auto"/>
                      <w:kern w:val="2"/>
                      <w:sz w:val="21"/>
                      <w:szCs w:val="21"/>
                      <w:lang w:val="en-US" w:eastAsia="zh-CN" w:bidi="ar"/>
                    </w:rPr>
                    <w:t>开发</w:t>
                  </w:r>
                  <w:r>
                    <w:rPr>
                      <w:rFonts w:hint="eastAsia" w:ascii="宋体" w:hAnsi="宋体" w:eastAsia="宋体" w:cs="宋体"/>
                      <w:b w:val="0"/>
                      <w:bCs w:val="0"/>
                      <w:color w:val="auto"/>
                      <w:kern w:val="2"/>
                      <w:sz w:val="21"/>
                      <w:szCs w:val="21"/>
                      <w:lang w:val="en-US" w:eastAsia="zh-CN" w:bidi="ar"/>
                    </w:rPr>
                    <w:t>效率</w:t>
                  </w: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4.2</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对地下水超采区采取高效节水、退灌减水、水源置换和机井封填等工程措施，控制超采区地下水位下降速率。到</w:t>
                  </w:r>
                  <w:r>
                    <w:rPr>
                      <w:rFonts w:hint="default" w:ascii="Times New Roman" w:hAnsi="Times New Roman" w:cs="Times New Roman"/>
                      <w:color w:val="auto"/>
                      <w:kern w:val="2"/>
                      <w:sz w:val="21"/>
                      <w:szCs w:val="21"/>
                      <w:lang w:val="en-US" w:eastAsia="zh-CN" w:bidi="ar"/>
                    </w:rPr>
                    <w:t>2025</w:t>
                  </w:r>
                  <w:r>
                    <w:rPr>
                      <w:rFonts w:hint="eastAsia" w:ascii="宋体" w:hAnsi="宋体" w:cs="宋体"/>
                      <w:color w:val="auto"/>
                      <w:kern w:val="2"/>
                      <w:sz w:val="21"/>
                      <w:szCs w:val="21"/>
                      <w:lang w:val="en-US" w:eastAsia="zh-CN" w:bidi="ar"/>
                    </w:rPr>
                    <w:t>年，超采区地下水位下降速率最大值不超过</w:t>
                  </w:r>
                  <w:r>
                    <w:rPr>
                      <w:rFonts w:hint="default" w:ascii="Times New Roman" w:hAnsi="Times New Roman" w:cs="Times New Roman"/>
                      <w:color w:val="auto"/>
                      <w:kern w:val="2"/>
                      <w:sz w:val="21"/>
                      <w:szCs w:val="21"/>
                      <w:lang w:val="en-US" w:eastAsia="zh-CN" w:bidi="ar"/>
                    </w:rPr>
                    <w:t>0.50m/a</w:t>
                  </w:r>
                  <w:r>
                    <w:rPr>
                      <w:rFonts w:hint="eastAsia" w:ascii="宋体" w:hAnsi="宋体" w:cs="宋体"/>
                      <w:color w:val="auto"/>
                      <w:kern w:val="2"/>
                      <w:sz w:val="21"/>
                      <w:szCs w:val="21"/>
                      <w:lang w:val="en-US" w:eastAsia="zh-CN" w:bidi="ar"/>
                    </w:rPr>
                    <w:t>，平均水位下降速率不得超过</w:t>
                  </w:r>
                  <w:r>
                    <w:rPr>
                      <w:rFonts w:hint="default" w:ascii="Times New Roman" w:hAnsi="Times New Roman" w:cs="Times New Roman"/>
                      <w:color w:val="auto"/>
                      <w:kern w:val="2"/>
                      <w:sz w:val="21"/>
                      <w:szCs w:val="21"/>
                      <w:lang w:val="en-US" w:eastAsia="zh-CN" w:bidi="ar"/>
                    </w:rPr>
                    <w:t>0.20m/a</w:t>
                  </w:r>
                  <w:r>
                    <w:rPr>
                      <w:rFonts w:hint="eastAsia" w:ascii="宋体" w:hAnsi="宋体" w:cs="宋体"/>
                      <w:color w:val="auto"/>
                      <w:kern w:val="2"/>
                      <w:sz w:val="21"/>
                      <w:szCs w:val="21"/>
                      <w:lang w:val="en-US" w:eastAsia="zh-CN" w:bidi="ar"/>
                    </w:rPr>
                    <w:t>；到</w:t>
                  </w:r>
                  <w:r>
                    <w:rPr>
                      <w:rFonts w:hint="default" w:ascii="Times New Roman" w:hAnsi="Times New Roman" w:cs="Times New Roman"/>
                      <w:color w:val="auto"/>
                      <w:kern w:val="2"/>
                      <w:sz w:val="21"/>
                      <w:szCs w:val="21"/>
                      <w:lang w:val="en-US" w:eastAsia="zh-CN" w:bidi="ar"/>
                    </w:rPr>
                    <w:t>2030</w:t>
                  </w:r>
                  <w:r>
                    <w:rPr>
                      <w:rFonts w:hint="eastAsia" w:ascii="宋体" w:hAnsi="宋体" w:cs="宋体"/>
                      <w:color w:val="auto"/>
                      <w:kern w:val="2"/>
                      <w:sz w:val="21"/>
                      <w:szCs w:val="21"/>
                      <w:lang w:val="en-US" w:eastAsia="zh-CN" w:bidi="ar"/>
                    </w:rPr>
                    <w:t>年，全部超采区地下水基本稳定，超采区地下水位下降速率控制在</w:t>
                  </w:r>
                  <w:r>
                    <w:rPr>
                      <w:rFonts w:hint="default" w:ascii="Times New Roman" w:hAnsi="Times New Roman" w:cs="Times New Roman"/>
                      <w:color w:val="auto"/>
                      <w:kern w:val="2"/>
                      <w:sz w:val="21"/>
                      <w:szCs w:val="21"/>
                      <w:lang w:val="en-US" w:eastAsia="zh-CN" w:bidi="ar"/>
                    </w:rPr>
                    <w:t>0.10m/a</w:t>
                  </w:r>
                  <w:r>
                    <w:rPr>
                      <w:rFonts w:hint="eastAsia" w:ascii="宋体" w:hAnsi="宋体" w:cs="宋体"/>
                      <w:color w:val="auto"/>
                      <w:kern w:val="2"/>
                      <w:sz w:val="21"/>
                      <w:szCs w:val="21"/>
                      <w:lang w:val="en-US" w:eastAsia="zh-CN" w:bidi="ar"/>
                    </w:rPr>
                    <w:t>以内。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41" w:type="dxa"/>
                  <w:gridSpan w:val="2"/>
                  <w:vMerge w:val="continue"/>
                  <w:tcBorders>
                    <w:tl2br w:val="nil"/>
                    <w:tr2bl w:val="nil"/>
                  </w:tcBorders>
                  <w:vAlign w:val="center"/>
                </w:tcPr>
                <w:p>
                  <w:pPr>
                    <w:autoSpaceDE w:val="0"/>
                    <w:autoSpaceDN w:val="0"/>
                    <w:adjustRightInd w:val="0"/>
                    <w:snapToGrid w:val="0"/>
                    <w:jc w:val="center"/>
                    <w:rPr>
                      <w:rFonts w:hint="eastAsia" w:cs="Times New Roman"/>
                      <w:b w:val="0"/>
                      <w:bCs w:val="0"/>
                      <w:color w:val="auto"/>
                      <w:spacing w:val="0"/>
                      <w:kern w:val="0"/>
                      <w:sz w:val="21"/>
                      <w:szCs w:val="21"/>
                      <w:highlight w:val="none"/>
                      <w:vertAlign w:val="baseline"/>
                      <w:lang w:val="en-US" w:eastAsia="zh-CN"/>
                    </w:rPr>
                  </w:pPr>
                </w:p>
              </w:tc>
              <w:tc>
                <w:tcPr>
                  <w:tcW w:w="5560" w:type="dxa"/>
                  <w:tcBorders>
                    <w:tl2br w:val="nil"/>
                    <w:tr2bl w:val="nil"/>
                  </w:tcBorders>
                  <w:vAlign w:val="center"/>
                </w:tcPr>
                <w:p>
                  <w:pPr>
                    <w:autoSpaceDE w:val="0"/>
                    <w:autoSpaceDN w:val="0"/>
                    <w:adjustRightInd w:val="0"/>
                    <w:snapToGrid w:val="0"/>
                    <w:jc w:val="both"/>
                    <w:rPr>
                      <w:rFonts w:hint="default" w:cs="Times New Roman"/>
                      <w:b w:val="0"/>
                      <w:bCs w:val="0"/>
                      <w:color w:val="auto"/>
                      <w:spacing w:val="0"/>
                      <w:kern w:val="0"/>
                      <w:sz w:val="21"/>
                      <w:szCs w:val="21"/>
                      <w:highlight w:val="none"/>
                      <w:vertAlign w:val="baseline"/>
                      <w:lang w:val="en-US" w:eastAsia="zh-CN"/>
                    </w:rPr>
                  </w:pP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4.3</w:t>
                  </w:r>
                  <w:r>
                    <w:rPr>
                      <w:rFonts w:hint="eastAsia" w:ascii="宋体" w:hAnsi="宋体" w:eastAsia="宋体" w:cs="宋体"/>
                      <w:color w:val="auto"/>
                      <w:kern w:val="2"/>
                      <w:sz w:val="21"/>
                      <w:szCs w:val="21"/>
                      <w:lang w:val="en-US" w:eastAsia="zh-CN" w:bidi="ar"/>
                    </w:rPr>
                    <w:t>】</w:t>
                  </w:r>
                  <w:r>
                    <w:rPr>
                      <w:rFonts w:hint="eastAsia" w:cs="Times New Roman"/>
                      <w:b w:val="0"/>
                      <w:bCs w:val="0"/>
                      <w:color w:val="auto"/>
                      <w:spacing w:val="0"/>
                      <w:kern w:val="0"/>
                      <w:sz w:val="21"/>
                      <w:szCs w:val="21"/>
                      <w:highlight w:val="none"/>
                      <w:vertAlign w:val="baseline"/>
                      <w:lang w:val="en-US" w:eastAsia="zh-CN"/>
                    </w:rPr>
                    <w:t>持续推进电气化工作，制定实施地区清洁能源消纳行动计划，加大可再生能源消纳力度。</w:t>
                  </w:r>
                </w:p>
              </w:tc>
            </w:tr>
          </w:tbl>
          <w:p>
            <w:pPr>
              <w:keepNext/>
              <w:keepLines/>
              <w:widowControl w:val="0"/>
              <w:suppressLineNumbers w:val="0"/>
              <w:autoSpaceDE w:val="0"/>
              <w:autoSpaceDN/>
              <w:spacing w:before="0" w:beforeAutospacing="0" w:after="0" w:afterAutospacing="0"/>
              <w:ind w:left="0" w:right="0"/>
              <w:jc w:val="center"/>
              <w:rPr>
                <w:rFonts w:hint="eastAsia" w:ascii="Times New Roman" w:hAnsi="Times New Roman" w:eastAsia="宋体" w:cs="Times New Roman"/>
                <w:b/>
                <w:bCs/>
                <w:color w:val="auto"/>
                <w:kern w:val="21"/>
                <w:sz w:val="21"/>
                <w:szCs w:val="21"/>
                <w:lang w:val="en-US" w:eastAsia="zh-CN" w:bidi="ar"/>
              </w:rPr>
            </w:pPr>
            <w:r>
              <w:rPr>
                <w:rFonts w:hint="eastAsia" w:ascii="宋体" w:hAnsi="宋体" w:eastAsia="宋体" w:cs="宋体"/>
                <w:b/>
                <w:bCs/>
                <w:color w:val="auto"/>
                <w:kern w:val="21"/>
                <w:sz w:val="21"/>
                <w:szCs w:val="21"/>
                <w:lang w:val="en-US" w:eastAsia="zh-CN" w:bidi="ar"/>
              </w:rPr>
              <w:t>表</w:t>
            </w:r>
            <w:r>
              <w:rPr>
                <w:rFonts w:hint="default" w:ascii="Times New Roman" w:hAnsi="Times New Roman" w:eastAsia="宋体" w:cs="Times New Roman"/>
                <w:b/>
                <w:bCs/>
                <w:color w:val="auto"/>
                <w:kern w:val="21"/>
                <w:sz w:val="21"/>
                <w:szCs w:val="21"/>
                <w:lang w:val="en-US" w:eastAsia="zh-CN" w:bidi="ar"/>
              </w:rPr>
              <w:t>1</w:t>
            </w:r>
            <w:r>
              <w:rPr>
                <w:rFonts w:hint="eastAsia" w:cs="Times New Roman"/>
                <w:b/>
                <w:bCs/>
                <w:color w:val="auto"/>
                <w:kern w:val="21"/>
                <w:sz w:val="21"/>
                <w:szCs w:val="21"/>
                <w:lang w:val="en-US" w:eastAsia="zh-CN" w:bidi="ar"/>
              </w:rPr>
              <w:t>.3</w:t>
            </w:r>
            <w:r>
              <w:rPr>
                <w:rFonts w:hint="default" w:ascii="Times New Roman" w:hAnsi="Times New Roman" w:eastAsia="宋体" w:cs="Times New Roman"/>
                <w:b/>
                <w:bCs/>
                <w:color w:val="auto"/>
                <w:kern w:val="21"/>
                <w:sz w:val="21"/>
                <w:szCs w:val="21"/>
                <w:lang w:val="en-US" w:eastAsia="zh-CN" w:bidi="ar"/>
              </w:rPr>
              <w:t>-</w:t>
            </w:r>
            <w:r>
              <w:rPr>
                <w:rFonts w:hint="eastAsia" w:cs="Times New Roman"/>
                <w:b/>
                <w:bCs/>
                <w:color w:val="auto"/>
                <w:kern w:val="21"/>
                <w:sz w:val="21"/>
                <w:szCs w:val="21"/>
                <w:lang w:val="en-US" w:eastAsia="zh-CN" w:bidi="ar"/>
              </w:rPr>
              <w:t xml:space="preserve">2  </w:t>
            </w:r>
            <w:r>
              <w:rPr>
                <w:rFonts w:hint="eastAsia" w:ascii="宋体" w:hAnsi="宋体" w:eastAsia="宋体" w:cs="宋体"/>
                <w:b/>
                <w:bCs/>
                <w:color w:val="auto"/>
                <w:kern w:val="21"/>
                <w:sz w:val="21"/>
                <w:szCs w:val="21"/>
                <w:lang w:val="en-US" w:eastAsia="zh-CN" w:bidi="ar"/>
              </w:rPr>
              <w:t>项目与</w:t>
            </w:r>
            <w:r>
              <w:rPr>
                <w:rFonts w:hint="eastAsia" w:ascii="Times New Roman" w:hAnsi="Times New Roman" w:eastAsia="宋体" w:cs="Times New Roman"/>
                <w:b/>
                <w:bCs/>
                <w:color w:val="auto"/>
                <w:kern w:val="21"/>
                <w:sz w:val="21"/>
                <w:szCs w:val="21"/>
                <w:lang w:val="en-US" w:eastAsia="zh-CN" w:bidi="ar"/>
              </w:rPr>
              <w:t>“</w:t>
            </w:r>
            <w:r>
              <w:rPr>
                <w:rFonts w:hint="eastAsia" w:ascii="宋体" w:hAnsi="宋体" w:cs="宋体"/>
                <w:b/>
                <w:bCs/>
                <w:color w:val="auto"/>
                <w:kern w:val="21"/>
                <w:sz w:val="21"/>
                <w:szCs w:val="21"/>
                <w:lang w:val="en-US" w:eastAsia="zh-CN" w:bidi="ar"/>
              </w:rPr>
              <w:t>塔城地区</w:t>
            </w:r>
            <w:r>
              <w:rPr>
                <w:rFonts w:hint="eastAsia" w:ascii="Times New Roman" w:hAnsi="Times New Roman" w:eastAsia="宋体" w:cs="Times New Roman"/>
                <w:b/>
                <w:bCs/>
                <w:color w:val="auto"/>
                <w:kern w:val="21"/>
                <w:sz w:val="21"/>
                <w:szCs w:val="21"/>
                <w:lang w:val="en-US" w:eastAsia="zh-CN" w:bidi="ar"/>
              </w:rPr>
              <w:t>“</w:t>
            </w:r>
            <w:r>
              <w:rPr>
                <w:rFonts w:hint="eastAsia" w:ascii="宋体" w:hAnsi="宋体" w:eastAsia="宋体" w:cs="宋体"/>
                <w:b/>
                <w:bCs/>
                <w:color w:val="auto"/>
                <w:kern w:val="21"/>
                <w:sz w:val="21"/>
                <w:szCs w:val="21"/>
                <w:lang w:val="en-US" w:eastAsia="zh-CN" w:bidi="ar"/>
              </w:rPr>
              <w:t>三线一单</w:t>
            </w:r>
            <w:r>
              <w:rPr>
                <w:rFonts w:hint="eastAsia" w:ascii="Times New Roman" w:hAnsi="Times New Roman" w:eastAsia="宋体" w:cs="Times New Roman"/>
                <w:b/>
                <w:bCs/>
                <w:color w:val="auto"/>
                <w:kern w:val="21"/>
                <w:sz w:val="21"/>
                <w:szCs w:val="21"/>
                <w:lang w:val="en-US" w:eastAsia="zh-CN" w:bidi="ar"/>
              </w:rPr>
              <w:t>”</w:t>
            </w:r>
            <w:r>
              <w:rPr>
                <w:rFonts w:hint="eastAsia" w:ascii="宋体" w:hAnsi="宋体" w:eastAsia="宋体" w:cs="宋体"/>
                <w:b/>
                <w:bCs/>
                <w:color w:val="auto"/>
                <w:kern w:val="21"/>
                <w:sz w:val="21"/>
                <w:szCs w:val="21"/>
                <w:lang w:val="en-US" w:eastAsia="zh-CN" w:bidi="ar"/>
              </w:rPr>
              <w:t>生态环境分区管控方案</w:t>
            </w:r>
            <w:r>
              <w:rPr>
                <w:rFonts w:hint="eastAsia" w:ascii="Times New Roman" w:hAnsi="Times New Roman" w:eastAsia="宋体" w:cs="Times New Roman"/>
                <w:b/>
                <w:bCs/>
                <w:color w:val="auto"/>
                <w:kern w:val="21"/>
                <w:sz w:val="21"/>
                <w:szCs w:val="21"/>
                <w:lang w:val="en-US" w:eastAsia="zh-CN" w:bidi="ar"/>
              </w:rPr>
              <w:t>”</w:t>
            </w:r>
          </w:p>
          <w:p>
            <w:pPr>
              <w:keepNext/>
              <w:keepLines/>
              <w:widowControl w:val="0"/>
              <w:suppressLineNumbers w:val="0"/>
              <w:autoSpaceDE w:val="0"/>
              <w:autoSpaceDN/>
              <w:spacing w:before="0" w:beforeAutospacing="0" w:after="0" w:afterAutospacing="0"/>
              <w:ind w:left="0" w:right="0"/>
              <w:jc w:val="center"/>
              <w:rPr>
                <w:rFonts w:hint="default" w:ascii="Times New Roman" w:hAnsi="Times New Roman" w:eastAsia="宋体" w:cs="Times New Roman"/>
                <w:b/>
                <w:bCs/>
                <w:color w:val="auto"/>
                <w:kern w:val="21"/>
                <w:sz w:val="21"/>
                <w:szCs w:val="21"/>
              </w:rPr>
            </w:pPr>
            <w:r>
              <w:rPr>
                <w:rFonts w:hint="eastAsia" w:ascii="宋体" w:hAnsi="宋体" w:eastAsia="宋体" w:cs="宋体"/>
                <w:b/>
                <w:bCs/>
                <w:color w:val="auto"/>
                <w:kern w:val="21"/>
                <w:sz w:val="21"/>
                <w:szCs w:val="21"/>
                <w:lang w:val="en-US" w:eastAsia="zh-CN" w:bidi="ar"/>
              </w:rPr>
              <w:t>符合性分析一览表</w:t>
            </w:r>
          </w:p>
          <w:tbl>
            <w:tblPr>
              <w:tblStyle w:val="16"/>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697"/>
              <w:gridCol w:w="620"/>
              <w:gridCol w:w="3207"/>
              <w:gridCol w:w="1649"/>
              <w:gridCol w:w="46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697"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管控单元名称</w:t>
                  </w:r>
                </w:p>
              </w:tc>
              <w:tc>
                <w:tcPr>
                  <w:tcW w:w="3827" w:type="dxa"/>
                  <w:gridSpan w:val="2"/>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管控要求</w:t>
                  </w:r>
                </w:p>
              </w:tc>
              <w:tc>
                <w:tcPr>
                  <w:tcW w:w="164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项目情况</w:t>
                  </w:r>
                </w:p>
              </w:tc>
              <w:tc>
                <w:tcPr>
                  <w:tcW w:w="46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符合性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274" w:hRule="atLeast"/>
                <w:jc w:val="center"/>
              </w:trPr>
              <w:tc>
                <w:tcPr>
                  <w:tcW w:w="697" w:type="dxa"/>
                  <w:vMerge w:val="restart"/>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default" w:ascii="Times New Roman" w:hAnsi="Times New Roman" w:cs="Times New Roman"/>
                      <w:color w:val="auto"/>
                      <w:kern w:val="2"/>
                      <w:sz w:val="21"/>
                      <w:szCs w:val="21"/>
                      <w:lang w:val="en-US" w:eastAsia="zh-CN" w:bidi="ar"/>
                    </w:rPr>
                    <w:t>ZH654</w:t>
                  </w:r>
                  <w:r>
                    <w:rPr>
                      <w:rFonts w:hint="eastAsia" w:cs="Times New Roman"/>
                      <w:color w:val="auto"/>
                      <w:kern w:val="2"/>
                      <w:sz w:val="21"/>
                      <w:szCs w:val="21"/>
                      <w:lang w:val="en-US" w:eastAsia="zh-CN" w:bidi="ar"/>
                    </w:rPr>
                    <w:t>20120003塔城市重点管控单元03</w:t>
                  </w:r>
                </w:p>
              </w:tc>
              <w:tc>
                <w:tcPr>
                  <w:tcW w:w="620"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空间布局约束</w:t>
                  </w:r>
                </w:p>
              </w:tc>
              <w:tc>
                <w:tcPr>
                  <w:tcW w:w="3207" w:type="dxa"/>
                  <w:tcBorders>
                    <w:tl2br w:val="nil"/>
                    <w:tr2bl w:val="nil"/>
                  </w:tcBorders>
                  <w:noWrap w:val="0"/>
                  <w:vAlign w:val="center"/>
                </w:tcPr>
                <w:p>
                  <w:pPr>
                    <w:pStyle w:val="23"/>
                    <w:keepNext w:val="0"/>
                    <w:keepLines w:val="0"/>
                    <w:widowControl w:val="0"/>
                    <w:numPr>
                      <w:ilvl w:val="0"/>
                      <w:numId w:val="0"/>
                    </w:numPr>
                    <w:suppressLineNumbers w:val="0"/>
                    <w:autoSpaceDE w:val="0"/>
                    <w:autoSpaceDN/>
                    <w:adjustRightInd w:val="0"/>
                    <w:snapToGrid w:val="0"/>
                    <w:ind w:right="0" w:rightChars="0"/>
                    <w:jc w:val="both"/>
                    <w:rPr>
                      <w:rFonts w:hint="default" w:eastAsia="宋体" w:cs="Times New Roman"/>
                      <w:bCs/>
                      <w:color w:val="auto"/>
                      <w:kern w:val="0"/>
                      <w:sz w:val="21"/>
                      <w:szCs w:val="21"/>
                      <w:lang w:val="en-US" w:eastAsia="zh-CN"/>
                    </w:rPr>
                  </w:pPr>
                  <w:r>
                    <w:rPr>
                      <w:rFonts w:hint="eastAsia" w:eastAsia="宋体" w:cs="Times New Roman"/>
                      <w:bCs/>
                      <w:color w:val="auto"/>
                      <w:kern w:val="0"/>
                      <w:sz w:val="21"/>
                      <w:szCs w:val="21"/>
                      <w:lang w:val="en-US" w:eastAsia="zh-CN"/>
                    </w:rPr>
                    <w:t>1.执行自治区总体准入要求中</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2</w:t>
                  </w:r>
                  <w:r>
                    <w:rPr>
                      <w:rFonts w:hint="eastAsia"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w:t>
                  </w:r>
                  <w:r>
                    <w:rPr>
                      <w:rFonts w:hint="eastAsia"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4</w:t>
                  </w:r>
                  <w:r>
                    <w:rPr>
                      <w:rFonts w:hint="eastAsia"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4</w:t>
                  </w:r>
                  <w:r>
                    <w:rPr>
                      <w:rFonts w:hint="eastAsia" w:ascii="Times New Roman" w:hAnsi="Times New Roman" w:eastAsia="宋体" w:cs="Times New Roman"/>
                      <w:color w:val="auto"/>
                      <w:kern w:val="2"/>
                      <w:sz w:val="21"/>
                      <w:szCs w:val="21"/>
                      <w:lang w:val="en-US" w:eastAsia="zh-CN" w:bidi="ar"/>
                    </w:rPr>
                    <w:t>-</w:t>
                  </w:r>
                  <w:r>
                    <w:rPr>
                      <w:rFonts w:hint="eastAsia"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4</w:t>
                  </w:r>
                  <w:r>
                    <w:rPr>
                      <w:rFonts w:hint="eastAsia" w:ascii="Times New Roman" w:hAnsi="Times New Roman" w:eastAsia="宋体" w:cs="Times New Roman"/>
                      <w:color w:val="auto"/>
                      <w:kern w:val="2"/>
                      <w:sz w:val="21"/>
                      <w:szCs w:val="21"/>
                      <w:lang w:val="en-US" w:eastAsia="zh-CN" w:bidi="ar"/>
                    </w:rPr>
                    <w:t>-</w:t>
                  </w:r>
                  <w:r>
                    <w:rPr>
                      <w:rFonts w:hint="eastAsia"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】条要求。</w:t>
                  </w:r>
                </w:p>
                <w:p>
                  <w:pPr>
                    <w:pStyle w:val="23"/>
                    <w:keepNext w:val="0"/>
                    <w:keepLines w:val="0"/>
                    <w:widowControl w:val="0"/>
                    <w:numPr>
                      <w:ilvl w:val="0"/>
                      <w:numId w:val="0"/>
                    </w:numPr>
                    <w:suppressLineNumbers w:val="0"/>
                    <w:autoSpaceDE w:val="0"/>
                    <w:autoSpaceDN/>
                    <w:adjustRightInd w:val="0"/>
                    <w:snapToGrid w:val="0"/>
                    <w:ind w:right="0" w:rightChars="0"/>
                    <w:jc w:val="both"/>
                    <w:rPr>
                      <w:rFonts w:hint="eastAsia" w:ascii="宋体" w:hAnsi="宋体" w:eastAsia="宋体" w:cs="宋体"/>
                      <w:color w:val="auto"/>
                      <w:kern w:val="2"/>
                      <w:sz w:val="21"/>
                      <w:szCs w:val="21"/>
                      <w:lang w:val="en-US" w:eastAsia="zh-CN" w:bidi="ar"/>
                    </w:rPr>
                  </w:pPr>
                  <w:r>
                    <w:rPr>
                      <w:rFonts w:hint="eastAsia" w:eastAsia="宋体" w:cs="Times New Roman"/>
                      <w:bCs/>
                      <w:color w:val="auto"/>
                      <w:kern w:val="0"/>
                      <w:sz w:val="21"/>
                      <w:szCs w:val="21"/>
                      <w:lang w:val="en-US" w:eastAsia="zh-CN"/>
                    </w:rPr>
                    <w:t>2.</w:t>
                  </w:r>
                  <w:r>
                    <w:rPr>
                      <w:rFonts w:hint="default" w:ascii="Times New Roman" w:hAnsi="Times New Roman" w:eastAsia="宋体" w:cs="Times New Roman"/>
                      <w:bCs/>
                      <w:color w:val="auto"/>
                      <w:kern w:val="0"/>
                      <w:sz w:val="21"/>
                      <w:szCs w:val="21"/>
                    </w:rPr>
                    <w:t>执行</w:t>
                  </w:r>
                  <w:r>
                    <w:rPr>
                      <w:rFonts w:hint="eastAsia" w:ascii="Times New Roman" w:hAnsi="Times New Roman" w:eastAsia="宋体" w:cs="Times New Roman"/>
                      <w:bCs/>
                      <w:color w:val="auto"/>
                      <w:kern w:val="0"/>
                      <w:sz w:val="21"/>
                      <w:szCs w:val="21"/>
                      <w:lang w:val="en-US" w:eastAsia="zh-CN"/>
                    </w:rPr>
                    <w:t>自治区管控单元分区管控要求</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w:t>
                  </w:r>
                  <w:r>
                    <w:rPr>
                      <w:rFonts w:hint="eastAsia" w:eastAsia="宋体" w:cs="Times New Roman"/>
                      <w:color w:val="auto"/>
                      <w:kern w:val="2"/>
                      <w:sz w:val="21"/>
                      <w:szCs w:val="21"/>
                      <w:lang w:val="en-US" w:eastAsia="zh-CN" w:bidi="ar"/>
                    </w:rPr>
                    <w:t>6</w:t>
                  </w:r>
                  <w:r>
                    <w:rPr>
                      <w:rFonts w:hint="eastAsia" w:ascii="Times New Roman" w:hAnsi="Times New Roman" w:eastAsia="宋体" w:cs="Times New Roman"/>
                      <w:color w:val="auto"/>
                      <w:kern w:val="2"/>
                      <w:sz w:val="21"/>
                      <w:szCs w:val="21"/>
                      <w:lang w:val="en-US" w:eastAsia="zh-CN" w:bidi="ar"/>
                    </w:rPr>
                    <w:t>.1-1</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w:t>
                  </w:r>
                  <w:r>
                    <w:rPr>
                      <w:rFonts w:hint="eastAsia" w:eastAsia="宋体" w:cs="Times New Roman"/>
                      <w:color w:val="auto"/>
                      <w:kern w:val="2"/>
                      <w:sz w:val="21"/>
                      <w:szCs w:val="21"/>
                      <w:lang w:val="en-US" w:eastAsia="zh-CN" w:bidi="ar"/>
                    </w:rPr>
                    <w:t>6.1-2</w:t>
                  </w:r>
                  <w:r>
                    <w:rPr>
                      <w:rFonts w:hint="eastAsia" w:ascii="宋体" w:hAnsi="宋体" w:eastAsia="宋体" w:cs="宋体"/>
                      <w:color w:val="auto"/>
                      <w:kern w:val="2"/>
                      <w:sz w:val="21"/>
                      <w:szCs w:val="21"/>
                      <w:lang w:val="en-US" w:eastAsia="zh-CN" w:bidi="ar"/>
                    </w:rPr>
                    <w:t>】条要求。</w:t>
                  </w:r>
                </w:p>
                <w:p>
                  <w:pPr>
                    <w:pStyle w:val="23"/>
                    <w:keepNext w:val="0"/>
                    <w:keepLines w:val="0"/>
                    <w:widowControl w:val="0"/>
                    <w:numPr>
                      <w:ilvl w:val="0"/>
                      <w:numId w:val="0"/>
                    </w:numPr>
                    <w:suppressLineNumbers w:val="0"/>
                    <w:autoSpaceDE w:val="0"/>
                    <w:autoSpaceDN/>
                    <w:adjustRightInd w:val="0"/>
                    <w:snapToGrid w:val="0"/>
                    <w:ind w:right="0" w:rightChars="0"/>
                    <w:jc w:val="both"/>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执行塔城地区总体管控要求</w:t>
                  </w:r>
                  <w:r>
                    <w:rPr>
                      <w:rFonts w:hint="eastAsia" w:ascii="宋体" w:hAnsi="宋体" w:eastAsia="宋体" w:cs="宋体"/>
                      <w:color w:val="auto"/>
                      <w:kern w:val="2"/>
                      <w:sz w:val="21"/>
                      <w:szCs w:val="21"/>
                      <w:lang w:val="en-US" w:eastAsia="zh-CN" w:bidi="ar"/>
                    </w:rPr>
                    <w:t>【</w:t>
                  </w:r>
                  <w:r>
                    <w:rPr>
                      <w:rFonts w:hint="eastAsia" w:eastAsia="宋体" w:cs="Times New Roman"/>
                      <w:color w:val="auto"/>
                      <w:kern w:val="2"/>
                      <w:sz w:val="21"/>
                      <w:szCs w:val="21"/>
                      <w:lang w:val="en-US" w:eastAsia="zh-CN" w:bidi="ar"/>
                    </w:rPr>
                    <w:t>1.5</w:t>
                  </w:r>
                  <w:r>
                    <w:rPr>
                      <w:rFonts w:hint="eastAsia" w:ascii="宋体" w:hAnsi="宋体" w:eastAsia="宋体" w:cs="宋体"/>
                      <w:color w:val="auto"/>
                      <w:kern w:val="2"/>
                      <w:sz w:val="21"/>
                      <w:szCs w:val="21"/>
                      <w:lang w:val="en-US" w:eastAsia="zh-CN" w:bidi="ar"/>
                    </w:rPr>
                    <w:t>】【</w:t>
                  </w:r>
                  <w:r>
                    <w:rPr>
                      <w:rFonts w:hint="eastAsia" w:eastAsia="宋体" w:cs="Times New Roman"/>
                      <w:color w:val="auto"/>
                      <w:kern w:val="2"/>
                      <w:sz w:val="21"/>
                      <w:szCs w:val="21"/>
                      <w:lang w:val="en-US" w:eastAsia="zh-CN" w:bidi="ar"/>
                    </w:rPr>
                    <w:t>1.6</w:t>
                  </w:r>
                  <w:r>
                    <w:rPr>
                      <w:rFonts w:hint="eastAsia" w:ascii="宋体" w:hAnsi="宋体" w:eastAsia="宋体" w:cs="宋体"/>
                      <w:color w:val="auto"/>
                      <w:kern w:val="2"/>
                      <w:sz w:val="21"/>
                      <w:szCs w:val="21"/>
                      <w:lang w:val="en-US" w:eastAsia="zh-CN" w:bidi="ar"/>
                    </w:rPr>
                    <w:t>】【</w:t>
                  </w:r>
                  <w:r>
                    <w:rPr>
                      <w:rFonts w:hint="eastAsia" w:eastAsia="宋体" w:cs="Times New Roman"/>
                      <w:color w:val="auto"/>
                      <w:kern w:val="2"/>
                      <w:sz w:val="21"/>
                      <w:szCs w:val="21"/>
                      <w:lang w:val="en-US" w:eastAsia="zh-CN" w:bidi="ar"/>
                    </w:rPr>
                    <w:t>1.7</w:t>
                  </w:r>
                  <w:r>
                    <w:rPr>
                      <w:rFonts w:hint="eastAsia" w:ascii="宋体" w:hAnsi="宋体" w:eastAsia="宋体" w:cs="宋体"/>
                      <w:color w:val="auto"/>
                      <w:kern w:val="2"/>
                      <w:sz w:val="21"/>
                      <w:szCs w:val="21"/>
                      <w:lang w:val="en-US" w:eastAsia="zh-CN" w:bidi="ar"/>
                    </w:rPr>
                    <w:t>】条要求。</w:t>
                  </w:r>
                </w:p>
              </w:tc>
              <w:tc>
                <w:tcPr>
                  <w:tcW w:w="164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both"/>
                    <w:rPr>
                      <w:rFonts w:hint="eastAsia"/>
                    </w:rPr>
                  </w:pPr>
                  <w:r>
                    <w:rPr>
                      <w:rFonts w:hint="default"/>
                      <w:lang w:val="en-US" w:eastAsia="zh-CN"/>
                    </w:rPr>
                    <w:t>1.</w:t>
                  </w:r>
                  <w:r>
                    <w:rPr>
                      <w:rFonts w:hint="eastAsia"/>
                      <w:lang w:val="en-US" w:eastAsia="zh-CN"/>
                    </w:rPr>
                    <w:t>本项目不属于“</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2</w:t>
                  </w:r>
                  <w:r>
                    <w:rPr>
                      <w:rFonts w:hint="eastAsia" w:ascii="Times New Roman" w:hAnsi="Times New Roman" w:eastAsia="宋体" w:cs="Times New Roman"/>
                      <w:color w:val="auto"/>
                      <w:kern w:val="2"/>
                      <w:sz w:val="21"/>
                      <w:szCs w:val="21"/>
                      <w:lang w:val="en-US" w:eastAsia="zh-CN" w:bidi="ar"/>
                    </w:rPr>
                    <w:t>-1</w:t>
                  </w:r>
                  <w:r>
                    <w:rPr>
                      <w:rFonts w:hint="eastAsia" w:cs="Times New Roman"/>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-1</w:t>
                  </w:r>
                  <w:r>
                    <w:rPr>
                      <w:rFonts w:hint="eastAsia" w:cs="Times New Roman"/>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A1.</w:t>
                  </w:r>
                  <w:r>
                    <w:rPr>
                      <w:rFonts w:hint="eastAsia" w:eastAsia="宋体" w:cs="Times New Roman"/>
                      <w:color w:val="auto"/>
                      <w:kern w:val="2"/>
                      <w:sz w:val="21"/>
                      <w:szCs w:val="21"/>
                      <w:lang w:val="en-US" w:eastAsia="zh-CN" w:bidi="ar"/>
                    </w:rPr>
                    <w:t>3</w:t>
                  </w:r>
                  <w:r>
                    <w:rPr>
                      <w:rFonts w:hint="eastAsia" w:ascii="Times New Roman" w:hAnsi="Times New Roman" w:eastAsia="宋体" w:cs="Times New Roman"/>
                      <w:color w:val="auto"/>
                      <w:kern w:val="2"/>
                      <w:sz w:val="21"/>
                      <w:szCs w:val="21"/>
                      <w:lang w:val="en-US" w:eastAsia="zh-CN" w:bidi="ar"/>
                    </w:rPr>
                    <w:t>-</w:t>
                  </w:r>
                  <w:r>
                    <w:rPr>
                      <w:rFonts w:hint="eastAsia" w:eastAsia="宋体" w:cs="Times New Roman"/>
                      <w:color w:val="auto"/>
                      <w:kern w:val="2"/>
                      <w:sz w:val="21"/>
                      <w:szCs w:val="21"/>
                      <w:lang w:val="en-US" w:eastAsia="zh-CN" w:bidi="ar"/>
                    </w:rPr>
                    <w:t>2</w:t>
                  </w:r>
                  <w:r>
                    <w:rPr>
                      <w:rFonts w:hint="eastAsia" w:cs="Times New Roman"/>
                      <w:color w:val="auto"/>
                      <w:kern w:val="2"/>
                      <w:sz w:val="21"/>
                      <w:szCs w:val="21"/>
                      <w:lang w:val="en-US" w:eastAsia="zh-CN" w:bidi="ar"/>
                    </w:rPr>
                    <w:t>、</w:t>
                  </w:r>
                  <w:r>
                    <w:rPr>
                      <w:rFonts w:hint="default"/>
                      <w:lang w:val="en-US" w:eastAsia="zh-CN"/>
                    </w:rPr>
                    <w:t>A</w:t>
                  </w:r>
                  <w:r>
                    <w:rPr>
                      <w:rFonts w:hint="eastAsia"/>
                      <w:lang w:val="en-US" w:eastAsia="zh-CN"/>
                    </w:rPr>
                    <w:t>1.4</w:t>
                  </w:r>
                  <w:r>
                    <w:rPr>
                      <w:rFonts w:hint="default"/>
                      <w:lang w:val="en-US" w:eastAsia="zh-CN"/>
                    </w:rPr>
                    <w:t>-</w:t>
                  </w:r>
                  <w:r>
                    <w:rPr>
                      <w:rFonts w:hint="eastAsia"/>
                      <w:lang w:val="en-US" w:eastAsia="zh-CN"/>
                    </w:rPr>
                    <w:t>2、A1.4-3、</w:t>
                  </w:r>
                  <w:r>
                    <w:rPr>
                      <w:rFonts w:hint="eastAsia" w:ascii="Times New Roman" w:hAnsi="Times New Roman" w:eastAsia="宋体" w:cs="Times New Roman"/>
                      <w:color w:val="auto"/>
                      <w:kern w:val="2"/>
                      <w:sz w:val="21"/>
                      <w:szCs w:val="21"/>
                      <w:lang w:val="en-US" w:eastAsia="zh-CN" w:bidi="ar"/>
                    </w:rPr>
                    <w:t>A</w:t>
                  </w:r>
                  <w:r>
                    <w:rPr>
                      <w:rFonts w:hint="eastAsia" w:eastAsia="宋体" w:cs="Times New Roman"/>
                      <w:color w:val="auto"/>
                      <w:kern w:val="2"/>
                      <w:sz w:val="21"/>
                      <w:szCs w:val="21"/>
                      <w:lang w:val="en-US" w:eastAsia="zh-CN" w:bidi="ar"/>
                    </w:rPr>
                    <w:t>6</w:t>
                  </w:r>
                  <w:r>
                    <w:rPr>
                      <w:rFonts w:hint="eastAsia" w:ascii="Times New Roman" w:hAnsi="Times New Roman" w:eastAsia="宋体" w:cs="Times New Roman"/>
                      <w:color w:val="auto"/>
                      <w:kern w:val="2"/>
                      <w:sz w:val="21"/>
                      <w:szCs w:val="21"/>
                      <w:lang w:val="en-US" w:eastAsia="zh-CN" w:bidi="ar"/>
                    </w:rPr>
                    <w:t>.1-1</w:t>
                  </w:r>
                  <w:r>
                    <w:rPr>
                      <w:rFonts w:hint="eastAsia" w:cs="Times New Roman"/>
                      <w:color w:val="auto"/>
                      <w:kern w:val="2"/>
                      <w:sz w:val="21"/>
                      <w:szCs w:val="21"/>
                      <w:lang w:val="en-US" w:eastAsia="zh-CN" w:bidi="ar"/>
                    </w:rPr>
                    <w:t>、1.5、1.6、1.7</w:t>
                  </w:r>
                  <w:r>
                    <w:rPr>
                      <w:rFonts w:hint="eastAsia"/>
                      <w:lang w:val="en-US" w:eastAsia="zh-CN"/>
                    </w:rPr>
                    <w:t>”的相关要求。</w:t>
                  </w:r>
                </w:p>
                <w:p>
                  <w:pPr>
                    <w:keepNext w:val="0"/>
                    <w:keepLines w:val="0"/>
                    <w:widowControl w:val="0"/>
                    <w:suppressLineNumbers w:val="0"/>
                    <w:autoSpaceDE w:val="0"/>
                    <w:autoSpaceDN/>
                    <w:adjustRightInd w:val="0"/>
                    <w:snapToGrid w:val="0"/>
                    <w:spacing w:before="0" w:beforeAutospacing="0" w:after="0" w:afterAutospacing="0"/>
                    <w:ind w:left="0" w:right="0"/>
                    <w:jc w:val="both"/>
                    <w:rPr>
                      <w:rFonts w:hint="default"/>
                    </w:rPr>
                  </w:pPr>
                  <w:r>
                    <w:rPr>
                      <w:rFonts w:hint="default"/>
                      <w:lang w:val="en-US" w:eastAsia="zh-CN"/>
                    </w:rPr>
                    <w:t>2.</w:t>
                  </w:r>
                  <w:r>
                    <w:rPr>
                      <w:rFonts w:hint="eastAsia"/>
                      <w:lang w:val="en-US" w:eastAsia="zh-CN"/>
                    </w:rPr>
                    <w:t>本项目符合“A1.4-1、</w:t>
                  </w:r>
                  <w:r>
                    <w:rPr>
                      <w:rFonts w:hint="eastAsia" w:ascii="Times New Roman" w:hAnsi="Times New Roman" w:eastAsia="宋体" w:cs="Times New Roman"/>
                      <w:color w:val="auto"/>
                      <w:kern w:val="2"/>
                      <w:sz w:val="21"/>
                      <w:szCs w:val="21"/>
                      <w:lang w:val="en-US" w:eastAsia="zh-CN" w:bidi="ar"/>
                    </w:rPr>
                    <w:t>A</w:t>
                  </w:r>
                  <w:r>
                    <w:rPr>
                      <w:rFonts w:hint="eastAsia" w:eastAsia="宋体" w:cs="Times New Roman"/>
                      <w:color w:val="auto"/>
                      <w:kern w:val="2"/>
                      <w:sz w:val="21"/>
                      <w:szCs w:val="21"/>
                      <w:lang w:val="en-US" w:eastAsia="zh-CN" w:bidi="ar"/>
                    </w:rPr>
                    <w:t>6.1-2</w:t>
                  </w:r>
                  <w:r>
                    <w:rPr>
                      <w:rFonts w:hint="eastAsia"/>
                      <w:lang w:val="en-US" w:eastAsia="zh-CN"/>
                    </w:rPr>
                    <w:t>”的相关要求。</w:t>
                  </w:r>
                </w:p>
              </w:tc>
              <w:tc>
                <w:tcPr>
                  <w:tcW w:w="46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697" w:type="dxa"/>
                  <w:vMerge w:val="continue"/>
                  <w:tcBorders>
                    <w:tl2br w:val="nil"/>
                    <w:tr2bl w:val="nil"/>
                  </w:tcBorders>
                  <w:noWrap w:val="0"/>
                  <w:vAlign w:val="center"/>
                </w:tcPr>
                <w:p>
                  <w:pPr>
                    <w:rPr>
                      <w:rFonts w:hint="default" w:ascii="Calibri" w:hAnsi="Calibri" w:eastAsia="宋体" w:cs="Times New Roman"/>
                      <w:color w:val="auto"/>
                      <w:kern w:val="2"/>
                      <w:sz w:val="21"/>
                      <w:szCs w:val="21"/>
                    </w:rPr>
                  </w:pPr>
                </w:p>
              </w:tc>
              <w:tc>
                <w:tcPr>
                  <w:tcW w:w="620"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污染物排放管控</w:t>
                  </w:r>
                </w:p>
              </w:tc>
              <w:tc>
                <w:tcPr>
                  <w:tcW w:w="3207" w:type="dxa"/>
                  <w:tcBorders>
                    <w:tl2br w:val="nil"/>
                    <w:tr2bl w:val="nil"/>
                  </w:tcBorders>
                  <w:noWrap w:val="0"/>
                  <w:vAlign w:val="center"/>
                </w:tcPr>
                <w:p>
                  <w:pPr>
                    <w:pStyle w:val="24"/>
                    <w:keepNext w:val="0"/>
                    <w:keepLines w:val="0"/>
                    <w:widowControl/>
                    <w:numPr>
                      <w:ilvl w:val="0"/>
                      <w:numId w:val="0"/>
                    </w:numPr>
                    <w:suppressLineNumbers w:val="0"/>
                    <w:autoSpaceDE w:val="0"/>
                    <w:autoSpaceDN/>
                    <w:spacing w:line="240" w:lineRule="auto"/>
                    <w:ind w:leftChars="0" w:right="0" w:rightChars="0"/>
                    <w:jc w:val="both"/>
                    <w:rPr>
                      <w:rFonts w:hint="default" w:ascii="Times New Roman" w:hAnsi="Times New Roman" w:cs="Times New Roman"/>
                      <w:color w:val="auto"/>
                      <w:kern w:val="2"/>
                      <w:sz w:val="21"/>
                      <w:szCs w:val="21"/>
                      <w:lang w:val="en-US" w:eastAsia="zh-CN" w:bidi="ar"/>
                    </w:rPr>
                  </w:pPr>
                  <w:r>
                    <w:rPr>
                      <w:rFonts w:hint="eastAsia" w:cs="Times New Roman"/>
                      <w:b w:val="0"/>
                      <w:bCs w:val="0"/>
                      <w:color w:val="auto"/>
                      <w:kern w:val="2"/>
                      <w:sz w:val="21"/>
                      <w:szCs w:val="21"/>
                      <w:lang w:val="en-US" w:eastAsia="zh-CN"/>
                    </w:rPr>
                    <w:t>1.</w:t>
                  </w:r>
                  <w:r>
                    <w:rPr>
                      <w:rFonts w:hint="eastAsia" w:cs="Times New Roman"/>
                      <w:color w:val="auto"/>
                      <w:kern w:val="2"/>
                      <w:sz w:val="21"/>
                      <w:szCs w:val="21"/>
                      <w:lang w:val="en-US" w:eastAsia="zh-CN" w:bidi="ar"/>
                    </w:rPr>
                    <w:t>执行自治区管控单元分区管控要求</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A6.2-1</w:t>
                  </w:r>
                  <w:r>
                    <w:rPr>
                      <w:rFonts w:hint="eastAsia" w:ascii="宋体" w:hAnsi="宋体" w:eastAsia="宋体" w:cs="宋体"/>
                      <w:color w:val="auto"/>
                      <w:kern w:val="2"/>
                      <w:sz w:val="21"/>
                      <w:szCs w:val="21"/>
                      <w:lang w:val="en-US" w:eastAsia="zh-CN" w:bidi="ar"/>
                    </w:rPr>
                    <w:t>】条要求。</w:t>
                  </w:r>
                </w:p>
                <w:p>
                  <w:pPr>
                    <w:pStyle w:val="24"/>
                    <w:keepNext w:val="0"/>
                    <w:keepLines w:val="0"/>
                    <w:widowControl/>
                    <w:numPr>
                      <w:ilvl w:val="0"/>
                      <w:numId w:val="0"/>
                    </w:numPr>
                    <w:suppressLineNumbers w:val="0"/>
                    <w:autoSpaceDE w:val="0"/>
                    <w:autoSpaceDN/>
                    <w:spacing w:line="240" w:lineRule="auto"/>
                    <w:ind w:leftChars="0" w:right="0" w:rightChars="0"/>
                    <w:jc w:val="both"/>
                    <w:rPr>
                      <w:rFonts w:hint="eastAsia" w:ascii="宋体" w:hAnsi="宋体" w:cs="宋体"/>
                      <w:color w:val="auto"/>
                      <w:kern w:val="2"/>
                      <w:sz w:val="21"/>
                      <w:szCs w:val="21"/>
                      <w:lang w:val="en-US" w:eastAsia="zh-CN" w:bidi="ar"/>
                    </w:rPr>
                  </w:pPr>
                  <w:r>
                    <w:rPr>
                      <w:rFonts w:hint="eastAsia" w:cs="Times New Roman"/>
                      <w:color w:val="auto"/>
                      <w:kern w:val="2"/>
                      <w:sz w:val="21"/>
                      <w:szCs w:val="21"/>
                      <w:lang w:val="en-US" w:eastAsia="zh-CN" w:bidi="ar"/>
                    </w:rPr>
                    <w:t>2.执行塔城地区总体管控要求</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2.1</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2.2</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条要求。</w:t>
                  </w:r>
                </w:p>
                <w:p>
                  <w:pPr>
                    <w:pStyle w:val="24"/>
                    <w:keepNext w:val="0"/>
                    <w:keepLines w:val="0"/>
                    <w:widowControl/>
                    <w:numPr>
                      <w:ilvl w:val="0"/>
                      <w:numId w:val="0"/>
                    </w:numPr>
                    <w:suppressLineNumbers w:val="0"/>
                    <w:autoSpaceDE w:val="0"/>
                    <w:autoSpaceDN/>
                    <w:spacing w:line="240" w:lineRule="auto"/>
                    <w:ind w:leftChars="0" w:right="0" w:rightChars="0"/>
                    <w:jc w:val="both"/>
                    <w:rPr>
                      <w:rFonts w:hint="default" w:ascii="宋体" w:hAnsi="宋体" w:cs="宋体"/>
                      <w:color w:val="auto"/>
                      <w:kern w:val="2"/>
                      <w:sz w:val="21"/>
                      <w:szCs w:val="21"/>
                      <w:lang w:val="en-US" w:eastAsia="zh-CN" w:bidi="ar"/>
                    </w:rPr>
                  </w:pPr>
                  <w:r>
                    <w:rPr>
                      <w:rFonts w:hint="default" w:ascii="Times New Roman" w:hAnsi="Times New Roman" w:cs="Times New Roman"/>
                      <w:color w:val="auto"/>
                      <w:kern w:val="2"/>
                      <w:sz w:val="21"/>
                      <w:szCs w:val="21"/>
                      <w:lang w:val="en-US" w:eastAsia="zh-CN" w:bidi="ar"/>
                    </w:rPr>
                    <w:t>3.</w:t>
                  </w:r>
                  <w:r>
                    <w:rPr>
                      <w:rFonts w:hint="eastAsia" w:ascii="Times New Roman" w:hAnsi="Times New Roman" w:cs="Times New Roman"/>
                      <w:color w:val="auto"/>
                      <w:kern w:val="2"/>
                      <w:sz w:val="21"/>
                      <w:szCs w:val="21"/>
                      <w:lang w:val="en-US" w:eastAsia="zh-CN" w:bidi="ar"/>
                    </w:rPr>
                    <w:t>建成区禁止焚烧工业废弃物、环卫清扫物、建筑垃圾、生活垃圾等废弃物，加强餐饮服务业燃料烟气及油烟防治，推广使用天然气、液化石油气、电能等清洁能源，城镇居民气化率逐步达到100％，加强防控机动车废气排放，倡导绿色低碳的出行方式和生活方式，降低人均能源消耗量及废气污染物排放量。</w:t>
                  </w:r>
                </w:p>
              </w:tc>
              <w:tc>
                <w:tcPr>
                  <w:tcW w:w="164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both"/>
                    <w:rPr>
                      <w:rFonts w:hint="eastAsia"/>
                      <w:lang w:val="en-US" w:eastAsia="zh-CN"/>
                    </w:rPr>
                  </w:pPr>
                  <w:r>
                    <w:rPr>
                      <w:rFonts w:hint="eastAsia"/>
                      <w:lang w:val="en-US" w:eastAsia="zh-CN"/>
                    </w:rPr>
                    <w:t>1.本项目不属于“</w:t>
                  </w:r>
                  <w:r>
                    <w:rPr>
                      <w:rFonts w:hint="eastAsia" w:cs="Times New Roman"/>
                      <w:color w:val="auto"/>
                      <w:kern w:val="2"/>
                      <w:sz w:val="21"/>
                      <w:szCs w:val="21"/>
                      <w:lang w:val="en-US" w:eastAsia="zh-CN" w:bidi="ar"/>
                    </w:rPr>
                    <w:t>2.1、2.2</w:t>
                  </w:r>
                  <w:r>
                    <w:rPr>
                      <w:rFonts w:hint="eastAsia"/>
                      <w:lang w:val="en-US" w:eastAsia="zh-CN"/>
                    </w:rPr>
                    <w:t>”的相关要求。</w:t>
                  </w:r>
                </w:p>
                <w:p>
                  <w:pPr>
                    <w:keepNext w:val="0"/>
                    <w:keepLines w:val="0"/>
                    <w:widowControl w:val="0"/>
                    <w:suppressLineNumbers w:val="0"/>
                    <w:autoSpaceDE w:val="0"/>
                    <w:autoSpaceDN/>
                    <w:adjustRightInd w:val="0"/>
                    <w:snapToGrid w:val="0"/>
                    <w:spacing w:before="0" w:beforeAutospacing="0" w:after="0" w:afterAutospacing="0"/>
                    <w:ind w:left="0" w:right="0"/>
                    <w:jc w:val="both"/>
                    <w:rPr>
                      <w:rFonts w:hint="default" w:ascii="仿宋_GB2312" w:hAnsi="Times New Roman" w:eastAsia="宋体" w:cs="Times New Roman"/>
                      <w:b/>
                      <w:bCs w:val="0"/>
                      <w:color w:val="auto"/>
                      <w:kern w:val="2"/>
                      <w:sz w:val="24"/>
                      <w:szCs w:val="24"/>
                      <w:lang w:val="en-US"/>
                    </w:rPr>
                  </w:pPr>
                  <w:r>
                    <w:rPr>
                      <w:rFonts w:hint="eastAsia"/>
                      <w:lang w:val="en-US" w:eastAsia="zh-CN"/>
                    </w:rPr>
                    <w:t>2.本项目符合“</w:t>
                  </w:r>
                  <w:r>
                    <w:rPr>
                      <w:rFonts w:hint="eastAsia" w:cs="Times New Roman"/>
                      <w:color w:val="auto"/>
                      <w:kern w:val="2"/>
                      <w:sz w:val="21"/>
                      <w:szCs w:val="21"/>
                      <w:lang w:val="en-US" w:eastAsia="zh-CN" w:bidi="ar"/>
                    </w:rPr>
                    <w:t>A6.2-1</w:t>
                  </w:r>
                  <w:r>
                    <w:rPr>
                      <w:rFonts w:hint="eastAsia"/>
                      <w:lang w:val="en-US" w:eastAsia="zh-CN"/>
                    </w:rPr>
                    <w:t>”的相关要求。</w:t>
                  </w:r>
                </w:p>
              </w:tc>
              <w:tc>
                <w:tcPr>
                  <w:tcW w:w="46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Cs/>
                      <w:color w:val="auto"/>
                      <w:kern w:val="2"/>
                      <w:sz w:val="21"/>
                      <w:szCs w:val="21"/>
                    </w:rPr>
                  </w:pPr>
                  <w:r>
                    <w:rPr>
                      <w:rFonts w:hint="eastAsia" w:ascii="宋体" w:hAnsi="宋体" w:eastAsia="宋体" w:cs="宋体"/>
                      <w:b w:val="0"/>
                      <w:bCs w:val="0"/>
                      <w:color w:val="auto"/>
                      <w:kern w:val="2"/>
                      <w:sz w:val="21"/>
                      <w:szCs w:val="21"/>
                      <w:lang w:val="en-US" w:eastAsia="zh-CN"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028" w:hRule="atLeast"/>
                <w:jc w:val="center"/>
              </w:trPr>
              <w:tc>
                <w:tcPr>
                  <w:tcW w:w="697" w:type="dxa"/>
                  <w:vMerge w:val="continue"/>
                  <w:tcBorders>
                    <w:tl2br w:val="nil"/>
                    <w:tr2bl w:val="nil"/>
                  </w:tcBorders>
                  <w:noWrap w:val="0"/>
                  <w:vAlign w:val="center"/>
                </w:tcPr>
                <w:p>
                  <w:pPr>
                    <w:rPr>
                      <w:rFonts w:hint="default" w:ascii="Calibri" w:hAnsi="Calibri" w:eastAsia="宋体" w:cs="Times New Roman"/>
                      <w:color w:val="auto"/>
                      <w:kern w:val="2"/>
                      <w:sz w:val="21"/>
                      <w:szCs w:val="21"/>
                    </w:rPr>
                  </w:pPr>
                </w:p>
              </w:tc>
              <w:tc>
                <w:tcPr>
                  <w:tcW w:w="620"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环境风险防控</w:t>
                  </w:r>
                </w:p>
              </w:tc>
              <w:tc>
                <w:tcPr>
                  <w:tcW w:w="3207" w:type="dxa"/>
                  <w:tcBorders>
                    <w:tl2br w:val="nil"/>
                    <w:tr2bl w:val="nil"/>
                  </w:tcBorders>
                  <w:noWrap w:val="0"/>
                  <w:vAlign w:val="center"/>
                </w:tcPr>
                <w:p>
                  <w:pPr>
                    <w:pStyle w:val="24"/>
                    <w:keepNext w:val="0"/>
                    <w:keepLines w:val="0"/>
                    <w:widowControl/>
                    <w:numPr>
                      <w:ilvl w:val="0"/>
                      <w:numId w:val="2"/>
                    </w:numPr>
                    <w:suppressLineNumbers w:val="0"/>
                    <w:autoSpaceDE w:val="0"/>
                    <w:autoSpaceDN/>
                    <w:ind w:left="0" w:firstLine="0" w:firstLineChars="0"/>
                    <w:jc w:val="both"/>
                    <w:rPr>
                      <w:rFonts w:hint="eastAsia" w:ascii="宋体" w:hAnsi="宋体" w:cs="宋体"/>
                      <w:color w:val="auto"/>
                      <w:kern w:val="2"/>
                      <w:sz w:val="21"/>
                      <w:szCs w:val="21"/>
                      <w:lang w:val="en-US" w:eastAsia="zh-CN" w:bidi="ar"/>
                    </w:rPr>
                  </w:pPr>
                  <w:r>
                    <w:rPr>
                      <w:rFonts w:hint="eastAsia" w:cs="Times New Roman"/>
                      <w:color w:val="auto"/>
                      <w:kern w:val="0"/>
                      <w:sz w:val="21"/>
                      <w:szCs w:val="21"/>
                      <w:lang w:val="en-US" w:eastAsia="zh-CN"/>
                    </w:rPr>
                    <w:t>执行自治区总体准入要求中</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A3.1-1</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条要求。</w:t>
                  </w:r>
                </w:p>
                <w:p>
                  <w:pPr>
                    <w:pStyle w:val="24"/>
                    <w:keepNext w:val="0"/>
                    <w:keepLines w:val="0"/>
                    <w:widowControl/>
                    <w:numPr>
                      <w:ilvl w:val="0"/>
                      <w:numId w:val="2"/>
                    </w:numPr>
                    <w:suppressLineNumbers w:val="0"/>
                    <w:autoSpaceDE w:val="0"/>
                    <w:autoSpaceDN/>
                    <w:ind w:left="0" w:firstLine="0" w:firstLineChars="0"/>
                    <w:jc w:val="both"/>
                    <w:rPr>
                      <w:rFonts w:hint="eastAsia" w:ascii="宋体" w:hAnsi="宋体" w:cs="宋体"/>
                      <w:color w:val="auto"/>
                      <w:kern w:val="2"/>
                      <w:sz w:val="21"/>
                      <w:szCs w:val="21"/>
                      <w:lang w:val="en-US" w:eastAsia="zh-CN" w:bidi="ar"/>
                    </w:rPr>
                  </w:pPr>
                  <w:r>
                    <w:rPr>
                      <w:rFonts w:hint="eastAsia" w:cs="Times New Roman"/>
                      <w:color w:val="auto"/>
                      <w:kern w:val="0"/>
                      <w:sz w:val="21"/>
                      <w:szCs w:val="21"/>
                      <w:lang w:val="en-US" w:eastAsia="zh-CN"/>
                    </w:rPr>
                    <w:t>2.</w:t>
                  </w:r>
                  <w:r>
                    <w:rPr>
                      <w:rFonts w:hint="default" w:ascii="Times New Roman" w:hAnsi="Times New Roman" w:eastAsia="宋体" w:cs="Times New Roman"/>
                      <w:color w:val="auto"/>
                      <w:kern w:val="0"/>
                      <w:sz w:val="21"/>
                      <w:szCs w:val="21"/>
                    </w:rPr>
                    <w:t>执行</w:t>
                  </w:r>
                  <w:r>
                    <w:rPr>
                      <w:rFonts w:hint="eastAsia" w:cs="Times New Roman"/>
                      <w:color w:val="auto"/>
                      <w:kern w:val="0"/>
                      <w:sz w:val="21"/>
                      <w:szCs w:val="21"/>
                      <w:lang w:val="en-US" w:eastAsia="zh-CN"/>
                    </w:rPr>
                    <w:t>自治区管控单元分区管控要求</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A6.3-1</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条要求。</w:t>
                  </w:r>
                </w:p>
                <w:p>
                  <w:pPr>
                    <w:pStyle w:val="24"/>
                    <w:keepNext w:val="0"/>
                    <w:keepLines w:val="0"/>
                    <w:widowControl/>
                    <w:suppressLineNumbers w:val="0"/>
                    <w:autoSpaceDE w:val="0"/>
                    <w:autoSpaceDN/>
                    <w:ind w:left="0" w:firstLine="0" w:firstLineChars="0"/>
                    <w:jc w:val="both"/>
                    <w:rPr>
                      <w:rFonts w:hint="default" w:ascii="宋体" w:hAnsi="宋体" w:cs="宋体"/>
                      <w:color w:val="auto"/>
                      <w:kern w:val="2"/>
                      <w:sz w:val="21"/>
                      <w:szCs w:val="21"/>
                      <w:lang w:val="en-US" w:eastAsia="zh-CN" w:bidi="ar"/>
                    </w:rPr>
                  </w:pPr>
                  <w:r>
                    <w:rPr>
                      <w:rFonts w:hint="eastAsia" w:cs="Times New Roman"/>
                      <w:color w:val="auto"/>
                      <w:kern w:val="2"/>
                      <w:sz w:val="21"/>
                      <w:szCs w:val="21"/>
                      <w:lang w:val="en-US" w:eastAsia="zh-CN" w:bidi="ar"/>
                    </w:rPr>
                    <w:t>3.执行塔城地区总体管控要求</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3.1</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3.2</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条要求</w:t>
                  </w:r>
                  <w:r>
                    <w:rPr>
                      <w:rFonts w:hint="eastAsia" w:cs="Times New Roman"/>
                      <w:color w:val="auto"/>
                      <w:kern w:val="2"/>
                      <w:sz w:val="21"/>
                      <w:szCs w:val="21"/>
                      <w:lang w:val="en-US" w:eastAsia="zh-CN" w:bidi="ar"/>
                    </w:rPr>
                    <w:t>。</w:t>
                  </w:r>
                </w:p>
              </w:tc>
              <w:tc>
                <w:tcPr>
                  <w:tcW w:w="164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both"/>
                    <w:rPr>
                      <w:rFonts w:hint="eastAsia"/>
                    </w:rPr>
                  </w:pPr>
                  <w:r>
                    <w:rPr>
                      <w:rFonts w:hint="default"/>
                      <w:lang w:val="en-US" w:eastAsia="zh-CN"/>
                    </w:rPr>
                    <w:t>1.</w:t>
                  </w:r>
                  <w:r>
                    <w:rPr>
                      <w:rFonts w:hint="eastAsia"/>
                      <w:lang w:val="en-US" w:eastAsia="zh-CN"/>
                    </w:rPr>
                    <w:t>本项目不属于“</w:t>
                  </w:r>
                  <w:r>
                    <w:rPr>
                      <w:rFonts w:hint="eastAsia" w:ascii="Times New Roman" w:hAnsi="Times New Roman" w:eastAsia="宋体" w:cs="Times New Roman"/>
                      <w:color w:val="auto"/>
                      <w:kern w:val="2"/>
                      <w:sz w:val="21"/>
                      <w:szCs w:val="21"/>
                      <w:lang w:val="en-US" w:eastAsia="zh-CN" w:bidi="ar"/>
                    </w:rPr>
                    <w:t>A</w:t>
                  </w:r>
                  <w:r>
                    <w:rPr>
                      <w:rFonts w:hint="eastAsia" w:cs="Times New Roman"/>
                      <w:color w:val="auto"/>
                      <w:kern w:val="2"/>
                      <w:sz w:val="21"/>
                      <w:szCs w:val="21"/>
                      <w:lang w:val="en-US" w:eastAsia="zh-CN" w:bidi="ar"/>
                    </w:rPr>
                    <w:t>3.1-1、</w:t>
                  </w:r>
                  <w:r>
                    <w:rPr>
                      <w:rFonts w:hint="eastAsia" w:ascii="Times New Roman" w:hAnsi="Times New Roman" w:eastAsia="宋体" w:cs="Times New Roman"/>
                      <w:color w:val="auto"/>
                      <w:kern w:val="2"/>
                      <w:sz w:val="21"/>
                      <w:szCs w:val="21"/>
                      <w:lang w:val="en-US" w:eastAsia="zh-CN" w:bidi="ar"/>
                    </w:rPr>
                    <w:t>A</w:t>
                  </w:r>
                  <w:r>
                    <w:rPr>
                      <w:rFonts w:hint="eastAsia" w:cs="Times New Roman"/>
                      <w:color w:val="auto"/>
                      <w:kern w:val="2"/>
                      <w:sz w:val="21"/>
                      <w:szCs w:val="21"/>
                      <w:lang w:val="en-US" w:eastAsia="zh-CN" w:bidi="ar"/>
                    </w:rPr>
                    <w:t>6.3-1、3.2</w:t>
                  </w:r>
                  <w:r>
                    <w:rPr>
                      <w:rFonts w:hint="eastAsia"/>
                      <w:lang w:val="en-US" w:eastAsia="zh-CN"/>
                    </w:rPr>
                    <w:t>”的相关要求。</w:t>
                  </w:r>
                </w:p>
                <w:p>
                  <w:pPr>
                    <w:keepNext w:val="0"/>
                    <w:keepLines w:val="0"/>
                    <w:widowControl w:val="0"/>
                    <w:suppressLineNumbers w:val="0"/>
                    <w:autoSpaceDE w:val="0"/>
                    <w:autoSpaceDN/>
                    <w:adjustRightInd w:val="0"/>
                    <w:snapToGrid w:val="0"/>
                    <w:spacing w:before="0" w:beforeAutospacing="0" w:after="0" w:afterAutospacing="0"/>
                    <w:ind w:left="0" w:right="0"/>
                    <w:jc w:val="both"/>
                    <w:rPr>
                      <w:rFonts w:hint="default" w:ascii="Times New Roman" w:hAnsi="Times New Roman" w:eastAsia="宋体" w:cs="Times New Roman"/>
                      <w:color w:val="auto"/>
                      <w:kern w:val="2"/>
                      <w:sz w:val="21"/>
                      <w:szCs w:val="21"/>
                    </w:rPr>
                  </w:pPr>
                  <w:r>
                    <w:rPr>
                      <w:rFonts w:hint="default"/>
                      <w:lang w:val="en-US" w:eastAsia="zh-CN"/>
                    </w:rPr>
                    <w:t>2.</w:t>
                  </w:r>
                  <w:r>
                    <w:rPr>
                      <w:rFonts w:hint="eastAsia"/>
                      <w:lang w:val="en-US" w:eastAsia="zh-CN"/>
                    </w:rPr>
                    <w:t>本项目符合“3.1”的相关要求。</w:t>
                  </w:r>
                </w:p>
              </w:tc>
              <w:tc>
                <w:tcPr>
                  <w:tcW w:w="46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Cs/>
                      <w:color w:val="auto"/>
                      <w:kern w:val="2"/>
                      <w:sz w:val="21"/>
                      <w:szCs w:val="21"/>
                    </w:rPr>
                  </w:pPr>
                  <w:r>
                    <w:rPr>
                      <w:rFonts w:hint="eastAsia" w:ascii="宋体" w:hAnsi="宋体" w:eastAsia="宋体" w:cs="宋体"/>
                      <w:b w:val="0"/>
                      <w:bCs w:val="0"/>
                      <w:color w:val="auto"/>
                      <w:kern w:val="2"/>
                      <w:sz w:val="21"/>
                      <w:szCs w:val="21"/>
                      <w:lang w:val="en-US" w:eastAsia="zh-CN"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697" w:type="dxa"/>
                  <w:vMerge w:val="continue"/>
                  <w:tcBorders>
                    <w:tl2br w:val="nil"/>
                    <w:tr2bl w:val="nil"/>
                  </w:tcBorders>
                  <w:noWrap w:val="0"/>
                  <w:vAlign w:val="center"/>
                </w:tcPr>
                <w:p>
                  <w:pPr>
                    <w:rPr>
                      <w:rFonts w:hint="default" w:ascii="Calibri" w:hAnsi="Calibri" w:eastAsia="宋体" w:cs="Times New Roman"/>
                      <w:color w:val="auto"/>
                      <w:kern w:val="2"/>
                      <w:sz w:val="21"/>
                      <w:szCs w:val="21"/>
                    </w:rPr>
                  </w:pPr>
                </w:p>
              </w:tc>
              <w:tc>
                <w:tcPr>
                  <w:tcW w:w="620"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 w:val="0"/>
                      <w:bCs w:val="0"/>
                      <w:color w:val="auto"/>
                      <w:kern w:val="2"/>
                      <w:sz w:val="21"/>
                      <w:szCs w:val="21"/>
                    </w:rPr>
                  </w:pPr>
                  <w:r>
                    <w:rPr>
                      <w:rFonts w:hint="eastAsia" w:ascii="宋体" w:hAnsi="宋体" w:eastAsia="宋体" w:cs="宋体"/>
                      <w:b w:val="0"/>
                      <w:bCs w:val="0"/>
                      <w:color w:val="auto"/>
                      <w:kern w:val="2"/>
                      <w:sz w:val="21"/>
                      <w:szCs w:val="21"/>
                      <w:lang w:val="en-US" w:eastAsia="zh-CN" w:bidi="ar"/>
                    </w:rPr>
                    <w:t>资源</w:t>
                  </w:r>
                  <w:r>
                    <w:rPr>
                      <w:rFonts w:hint="eastAsia" w:ascii="宋体" w:hAnsi="宋体" w:cs="宋体"/>
                      <w:b w:val="0"/>
                      <w:bCs w:val="0"/>
                      <w:color w:val="auto"/>
                      <w:kern w:val="2"/>
                      <w:sz w:val="21"/>
                      <w:szCs w:val="21"/>
                      <w:lang w:val="en-US" w:eastAsia="zh-CN" w:bidi="ar"/>
                    </w:rPr>
                    <w:t>开发</w:t>
                  </w:r>
                  <w:r>
                    <w:rPr>
                      <w:rFonts w:hint="eastAsia" w:ascii="宋体" w:hAnsi="宋体" w:eastAsia="宋体" w:cs="宋体"/>
                      <w:b w:val="0"/>
                      <w:bCs w:val="0"/>
                      <w:color w:val="auto"/>
                      <w:kern w:val="2"/>
                      <w:sz w:val="21"/>
                      <w:szCs w:val="21"/>
                      <w:lang w:val="en-US" w:eastAsia="zh-CN" w:bidi="ar"/>
                    </w:rPr>
                    <w:t>效率</w:t>
                  </w:r>
                </w:p>
              </w:tc>
              <w:tc>
                <w:tcPr>
                  <w:tcW w:w="3207" w:type="dxa"/>
                  <w:tcBorders>
                    <w:tl2br w:val="nil"/>
                    <w:tr2bl w:val="nil"/>
                  </w:tcBorders>
                  <w:noWrap w:val="0"/>
                  <w:vAlign w:val="center"/>
                </w:tcPr>
                <w:p>
                  <w:pPr>
                    <w:pStyle w:val="24"/>
                    <w:keepNext w:val="0"/>
                    <w:keepLines w:val="0"/>
                    <w:widowControl/>
                    <w:numPr>
                      <w:ilvl w:val="0"/>
                      <w:numId w:val="0"/>
                    </w:numPr>
                    <w:suppressLineNumbers w:val="0"/>
                    <w:autoSpaceDE w:val="0"/>
                    <w:autoSpaceDN/>
                    <w:ind w:leftChars="0" w:right="0" w:rightChars="0"/>
                    <w:jc w:val="both"/>
                    <w:rPr>
                      <w:rFonts w:hint="default" w:ascii="宋体" w:hAnsi="宋体" w:cs="宋体"/>
                      <w:color w:val="auto"/>
                      <w:kern w:val="2"/>
                      <w:sz w:val="21"/>
                      <w:szCs w:val="21"/>
                      <w:lang w:val="en-US" w:eastAsia="zh-CN" w:bidi="ar"/>
                    </w:rPr>
                  </w:pPr>
                  <w:r>
                    <w:rPr>
                      <w:rFonts w:hint="eastAsia" w:cs="Times New Roman"/>
                      <w:color w:val="auto"/>
                      <w:kern w:val="2"/>
                      <w:sz w:val="21"/>
                      <w:szCs w:val="21"/>
                      <w:lang w:val="en-US" w:eastAsia="zh-CN" w:bidi="ar"/>
                    </w:rPr>
                    <w:t>1</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执行自治区总体管控要求</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4.1-3</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4.4</w:t>
                  </w:r>
                  <w:r>
                    <w:rPr>
                      <w:rFonts w:hint="default" w:ascii="Times New Roman" w:hAnsi="Times New Roman" w:cs="Times New Roman"/>
                      <w:color w:val="auto"/>
                      <w:kern w:val="2"/>
                      <w:sz w:val="21"/>
                      <w:szCs w:val="21"/>
                      <w:lang w:val="en-US" w:eastAsia="zh-CN" w:bidi="ar"/>
                    </w:rPr>
                    <w:t>-1】【A</w:t>
                  </w:r>
                  <w:r>
                    <w:rPr>
                      <w:rFonts w:hint="eastAsia" w:cs="Times New Roman"/>
                      <w:color w:val="auto"/>
                      <w:kern w:val="2"/>
                      <w:sz w:val="21"/>
                      <w:szCs w:val="21"/>
                      <w:lang w:val="en-US" w:eastAsia="zh-CN" w:bidi="ar"/>
                    </w:rPr>
                    <w:t>4.4</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2</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4.5</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2</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条要求。</w:t>
                  </w:r>
                  <w:r>
                    <w:rPr>
                      <w:rFonts w:hint="default" w:ascii="Times New Roman" w:hAnsi="Times New Roman" w:cs="Times New Roman"/>
                      <w:color w:val="auto"/>
                      <w:kern w:val="2"/>
                      <w:sz w:val="21"/>
                      <w:szCs w:val="21"/>
                      <w:lang w:val="en-US" w:eastAsia="zh-CN" w:bidi="ar"/>
                    </w:rPr>
                    <w:t>2.</w:t>
                  </w:r>
                  <w:r>
                    <w:rPr>
                      <w:rFonts w:hint="default" w:ascii="宋体" w:hAnsi="宋体" w:cs="宋体"/>
                      <w:color w:val="auto"/>
                      <w:kern w:val="2"/>
                      <w:sz w:val="21"/>
                      <w:szCs w:val="21"/>
                      <w:lang w:val="en-US" w:eastAsia="zh-CN" w:bidi="ar"/>
                    </w:rPr>
                    <w:t>执行自治区管控单元分区管控要求</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6</w:t>
                  </w:r>
                  <w:r>
                    <w:rPr>
                      <w:rFonts w:hint="default" w:ascii="Times New Roman" w:hAnsi="Times New Roman" w:cs="Times New Roman"/>
                      <w:color w:val="auto"/>
                      <w:kern w:val="2"/>
                      <w:sz w:val="21"/>
                      <w:szCs w:val="21"/>
                      <w:lang w:val="en-US" w:eastAsia="zh-CN" w:bidi="ar"/>
                    </w:rPr>
                    <w:t>.4-1】</w:t>
                  </w:r>
                  <w:r>
                    <w:rPr>
                      <w:rFonts w:hint="default" w:ascii="宋体" w:hAnsi="宋体" w:cs="宋体"/>
                      <w:color w:val="auto"/>
                      <w:kern w:val="2"/>
                      <w:sz w:val="21"/>
                      <w:szCs w:val="21"/>
                      <w:lang w:val="en-US" w:eastAsia="zh-CN" w:bidi="ar"/>
                    </w:rPr>
                    <w:t>条要求。</w:t>
                  </w:r>
                </w:p>
                <w:p>
                  <w:pPr>
                    <w:pStyle w:val="24"/>
                    <w:keepNext w:val="0"/>
                    <w:keepLines w:val="0"/>
                    <w:widowControl/>
                    <w:numPr>
                      <w:ilvl w:val="0"/>
                      <w:numId w:val="0"/>
                    </w:numPr>
                    <w:suppressLineNumbers w:val="0"/>
                    <w:autoSpaceDE w:val="0"/>
                    <w:autoSpaceDN/>
                    <w:ind w:leftChars="0" w:right="0" w:rightChars="0"/>
                    <w:jc w:val="both"/>
                    <w:rPr>
                      <w:rFonts w:hint="default" w:ascii="宋体" w:hAnsi="宋体" w:cs="宋体"/>
                      <w:color w:val="auto"/>
                      <w:kern w:val="2"/>
                      <w:sz w:val="21"/>
                      <w:szCs w:val="21"/>
                      <w:lang w:val="en-US" w:eastAsia="zh-CN" w:bidi="ar"/>
                    </w:rPr>
                  </w:pPr>
                  <w:r>
                    <w:rPr>
                      <w:rFonts w:hint="eastAsia" w:cs="Times New Roman"/>
                      <w:color w:val="auto"/>
                      <w:kern w:val="2"/>
                      <w:sz w:val="21"/>
                      <w:szCs w:val="21"/>
                      <w:lang w:val="en-US" w:eastAsia="zh-CN" w:bidi="ar"/>
                    </w:rPr>
                    <w:t>3.</w:t>
                  </w:r>
                  <w:r>
                    <w:rPr>
                      <w:rFonts w:hint="default" w:ascii="宋体" w:hAnsi="宋体" w:cs="宋体"/>
                      <w:color w:val="auto"/>
                      <w:kern w:val="2"/>
                      <w:sz w:val="21"/>
                      <w:szCs w:val="21"/>
                      <w:lang w:val="en-US" w:eastAsia="zh-CN" w:bidi="ar"/>
                    </w:rPr>
                    <w:t>执行</w:t>
                  </w:r>
                  <w:r>
                    <w:rPr>
                      <w:rFonts w:hint="eastAsia" w:ascii="宋体" w:hAnsi="宋体" w:cs="宋体"/>
                      <w:color w:val="auto"/>
                      <w:kern w:val="2"/>
                      <w:sz w:val="21"/>
                      <w:szCs w:val="21"/>
                      <w:lang w:val="en-US" w:eastAsia="zh-CN" w:bidi="ar"/>
                    </w:rPr>
                    <w:t>塔城地区</w:t>
                  </w:r>
                  <w:r>
                    <w:rPr>
                      <w:rFonts w:hint="default" w:ascii="宋体" w:hAnsi="宋体" w:cs="宋体"/>
                      <w:color w:val="auto"/>
                      <w:kern w:val="2"/>
                      <w:sz w:val="21"/>
                      <w:szCs w:val="21"/>
                      <w:lang w:val="en-US" w:eastAsia="zh-CN" w:bidi="ar"/>
                    </w:rPr>
                    <w:t xml:space="preserve">总体管控要求 </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4.2</w:t>
                  </w:r>
                  <w:r>
                    <w:rPr>
                      <w:rFonts w:hint="eastAsia" w:ascii="宋体" w:hAnsi="宋体" w:eastAsia="宋体" w:cs="宋体"/>
                      <w:color w:val="auto"/>
                      <w:kern w:val="2"/>
                      <w:sz w:val="21"/>
                      <w:szCs w:val="21"/>
                      <w:lang w:val="en-US" w:eastAsia="zh-CN" w:bidi="ar"/>
                    </w:rPr>
                    <w:t>】【</w:t>
                  </w:r>
                  <w:r>
                    <w:rPr>
                      <w:rFonts w:hint="eastAsia" w:cs="Times New Roman"/>
                      <w:color w:val="auto"/>
                      <w:kern w:val="2"/>
                      <w:sz w:val="21"/>
                      <w:szCs w:val="21"/>
                      <w:lang w:val="en-US" w:eastAsia="zh-CN" w:bidi="ar"/>
                    </w:rPr>
                    <w:t>4.3</w:t>
                  </w:r>
                  <w:r>
                    <w:rPr>
                      <w:rFonts w:hint="eastAsia" w:ascii="宋体" w:hAnsi="宋体" w:eastAsia="宋体" w:cs="宋体"/>
                      <w:color w:val="auto"/>
                      <w:kern w:val="2"/>
                      <w:sz w:val="21"/>
                      <w:szCs w:val="21"/>
                      <w:lang w:val="en-US" w:eastAsia="zh-CN" w:bidi="ar"/>
                    </w:rPr>
                    <w:t>】</w:t>
                  </w:r>
                  <w:r>
                    <w:rPr>
                      <w:rFonts w:hint="eastAsia" w:ascii="宋体" w:hAnsi="宋体" w:cs="宋体"/>
                      <w:color w:val="auto"/>
                      <w:kern w:val="2"/>
                      <w:sz w:val="21"/>
                      <w:szCs w:val="21"/>
                      <w:lang w:val="en-US" w:eastAsia="zh-CN" w:bidi="ar"/>
                    </w:rPr>
                    <w:t>条</w:t>
                  </w:r>
                  <w:r>
                    <w:rPr>
                      <w:rFonts w:hint="default" w:ascii="宋体" w:hAnsi="宋体" w:cs="宋体"/>
                      <w:color w:val="auto"/>
                      <w:kern w:val="2"/>
                      <w:sz w:val="21"/>
                      <w:szCs w:val="21"/>
                      <w:lang w:val="en-US" w:eastAsia="zh-CN" w:bidi="ar"/>
                    </w:rPr>
                    <w:t>要求</w:t>
                  </w:r>
                  <w:r>
                    <w:rPr>
                      <w:rFonts w:hint="eastAsia" w:ascii="宋体" w:hAnsi="宋体" w:cs="宋体"/>
                      <w:color w:val="auto"/>
                      <w:kern w:val="2"/>
                      <w:sz w:val="21"/>
                      <w:szCs w:val="21"/>
                      <w:lang w:val="en-US" w:eastAsia="zh-CN" w:bidi="ar"/>
                    </w:rPr>
                    <w:t>。</w:t>
                  </w:r>
                </w:p>
              </w:tc>
              <w:tc>
                <w:tcPr>
                  <w:tcW w:w="164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both"/>
                    <w:rPr>
                      <w:rFonts w:hint="eastAsia"/>
                    </w:rPr>
                  </w:pPr>
                  <w:r>
                    <w:rPr>
                      <w:rFonts w:hint="default"/>
                      <w:lang w:val="en-US" w:eastAsia="zh-CN"/>
                    </w:rPr>
                    <w:t>1.</w:t>
                  </w:r>
                  <w:r>
                    <w:rPr>
                      <w:rFonts w:hint="eastAsia"/>
                      <w:lang w:val="en-US" w:eastAsia="zh-CN"/>
                    </w:rPr>
                    <w:t>本项目不属于“</w:t>
                  </w:r>
                  <w:r>
                    <w:rPr>
                      <w:rFonts w:hint="eastAsia" w:ascii="Times New Roman" w:hAnsi="Times New Roman" w:eastAsia="宋体" w:cs="Times New Roman"/>
                      <w:color w:val="auto"/>
                      <w:kern w:val="2"/>
                      <w:sz w:val="21"/>
                      <w:szCs w:val="21"/>
                      <w:lang w:val="en-US" w:eastAsia="zh-CN" w:bidi="ar"/>
                    </w:rPr>
                    <w:t>A</w:t>
                  </w:r>
                  <w:r>
                    <w:rPr>
                      <w:rFonts w:hint="eastAsia" w:cs="Times New Roman"/>
                      <w:color w:val="auto"/>
                      <w:kern w:val="2"/>
                      <w:sz w:val="21"/>
                      <w:szCs w:val="21"/>
                      <w:lang w:val="en-US" w:eastAsia="zh-CN" w:bidi="ar"/>
                    </w:rPr>
                    <w:t>4.4-1、A4.4-1、</w:t>
                  </w:r>
                  <w:r>
                    <w:rPr>
                      <w:rFonts w:hint="eastAsia" w:ascii="Times New Roman" w:hAnsi="Times New Roman" w:eastAsia="宋体" w:cs="Times New Roman"/>
                      <w:color w:val="auto"/>
                      <w:kern w:val="2"/>
                      <w:sz w:val="21"/>
                      <w:szCs w:val="21"/>
                      <w:lang w:val="en-US" w:eastAsia="zh-CN" w:bidi="ar"/>
                    </w:rPr>
                    <w:t>A</w:t>
                  </w:r>
                  <w:r>
                    <w:rPr>
                      <w:rFonts w:hint="eastAsia" w:cs="Times New Roman"/>
                      <w:color w:val="auto"/>
                      <w:kern w:val="2"/>
                      <w:sz w:val="21"/>
                      <w:szCs w:val="21"/>
                      <w:lang w:val="en-US" w:eastAsia="zh-CN" w:bidi="ar"/>
                    </w:rPr>
                    <w:t>4.4-2、</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6</w:t>
                  </w:r>
                  <w:r>
                    <w:rPr>
                      <w:rFonts w:hint="default" w:ascii="Times New Roman" w:hAnsi="Times New Roman" w:cs="Times New Roman"/>
                      <w:color w:val="auto"/>
                      <w:kern w:val="2"/>
                      <w:sz w:val="21"/>
                      <w:szCs w:val="21"/>
                      <w:lang w:val="en-US" w:eastAsia="zh-CN" w:bidi="ar"/>
                    </w:rPr>
                    <w:t>.4-1</w:t>
                  </w:r>
                  <w:r>
                    <w:rPr>
                      <w:rFonts w:hint="eastAsia" w:cs="Times New Roman"/>
                      <w:color w:val="auto"/>
                      <w:kern w:val="2"/>
                      <w:sz w:val="21"/>
                      <w:szCs w:val="21"/>
                      <w:lang w:val="en-US" w:eastAsia="zh-CN" w:bidi="ar"/>
                    </w:rPr>
                    <w:t>、4.2、4.3</w:t>
                  </w:r>
                  <w:r>
                    <w:rPr>
                      <w:rFonts w:hint="eastAsia"/>
                      <w:lang w:val="en-US" w:eastAsia="zh-CN"/>
                    </w:rPr>
                    <w:t>”的相关要求。</w:t>
                  </w:r>
                </w:p>
                <w:p>
                  <w:pPr>
                    <w:keepNext w:val="0"/>
                    <w:keepLines w:val="0"/>
                    <w:widowControl w:val="0"/>
                    <w:suppressLineNumbers w:val="0"/>
                    <w:autoSpaceDE w:val="0"/>
                    <w:autoSpaceDN/>
                    <w:adjustRightInd w:val="0"/>
                    <w:snapToGrid w:val="0"/>
                    <w:spacing w:before="0" w:beforeAutospacing="0" w:after="0" w:afterAutospacing="0"/>
                    <w:ind w:left="0" w:right="0"/>
                    <w:jc w:val="both"/>
                    <w:rPr>
                      <w:rFonts w:hint="default" w:ascii="Times New Roman" w:hAnsi="Times New Roman" w:eastAsia="宋体" w:cs="Times New Roman"/>
                      <w:color w:val="auto"/>
                      <w:kern w:val="2"/>
                      <w:sz w:val="21"/>
                      <w:szCs w:val="21"/>
                    </w:rPr>
                  </w:pPr>
                  <w:r>
                    <w:rPr>
                      <w:rFonts w:hint="default"/>
                      <w:lang w:val="en-US" w:eastAsia="zh-CN"/>
                    </w:rPr>
                    <w:t>2.</w:t>
                  </w:r>
                  <w:r>
                    <w:rPr>
                      <w:rFonts w:hint="eastAsia"/>
                      <w:lang w:val="en-US" w:eastAsia="zh-CN"/>
                    </w:rPr>
                    <w:t>本项目符合“</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4.1-3、</w:t>
                  </w:r>
                  <w:r>
                    <w:rPr>
                      <w:rFonts w:hint="default" w:ascii="Times New Roman" w:hAnsi="Times New Roman" w:cs="Times New Roman"/>
                      <w:color w:val="auto"/>
                      <w:kern w:val="2"/>
                      <w:sz w:val="21"/>
                      <w:szCs w:val="21"/>
                      <w:lang w:val="en-US" w:eastAsia="zh-CN" w:bidi="ar"/>
                    </w:rPr>
                    <w:t>A</w:t>
                  </w:r>
                  <w:r>
                    <w:rPr>
                      <w:rFonts w:hint="eastAsia" w:cs="Times New Roman"/>
                      <w:color w:val="auto"/>
                      <w:kern w:val="2"/>
                      <w:sz w:val="21"/>
                      <w:szCs w:val="21"/>
                      <w:lang w:val="en-US" w:eastAsia="zh-CN" w:bidi="ar"/>
                    </w:rPr>
                    <w:t>4.5</w:t>
                  </w:r>
                  <w:r>
                    <w:rPr>
                      <w:rFonts w:hint="default" w:ascii="Times New Roman" w:hAnsi="Times New Roman" w:cs="Times New Roman"/>
                      <w:color w:val="auto"/>
                      <w:kern w:val="2"/>
                      <w:sz w:val="21"/>
                      <w:szCs w:val="21"/>
                      <w:lang w:val="en-US" w:eastAsia="zh-CN" w:bidi="ar"/>
                    </w:rPr>
                    <w:t>-</w:t>
                  </w:r>
                  <w:r>
                    <w:rPr>
                      <w:rFonts w:hint="eastAsia" w:cs="Times New Roman"/>
                      <w:color w:val="auto"/>
                      <w:kern w:val="2"/>
                      <w:sz w:val="21"/>
                      <w:szCs w:val="21"/>
                      <w:lang w:val="en-US" w:eastAsia="zh-CN" w:bidi="ar"/>
                    </w:rPr>
                    <w:t>2</w:t>
                  </w:r>
                  <w:r>
                    <w:rPr>
                      <w:rFonts w:hint="eastAsia"/>
                      <w:lang w:val="en-US" w:eastAsia="zh-CN"/>
                    </w:rPr>
                    <w:t>”的相关要求。</w:t>
                  </w:r>
                </w:p>
              </w:tc>
              <w:tc>
                <w:tcPr>
                  <w:tcW w:w="469" w:type="dxa"/>
                  <w:tcBorders>
                    <w:tl2br w:val="nil"/>
                    <w:tr2bl w:val="nil"/>
                  </w:tcBorders>
                  <w:noWrap w:val="0"/>
                  <w:vAlign w:val="center"/>
                </w:tcPr>
                <w:p>
                  <w:pPr>
                    <w:keepNext w:val="0"/>
                    <w:keepLines w:val="0"/>
                    <w:widowControl w:val="0"/>
                    <w:suppressLineNumbers w:val="0"/>
                    <w:autoSpaceDE w:val="0"/>
                    <w:autoSpaceDN/>
                    <w:adjustRightInd w:val="0"/>
                    <w:snapToGrid w:val="0"/>
                    <w:spacing w:before="0" w:beforeAutospacing="0" w:after="0" w:afterAutospacing="0"/>
                    <w:ind w:left="0" w:right="0"/>
                    <w:jc w:val="center"/>
                    <w:rPr>
                      <w:rFonts w:hint="eastAsia" w:ascii="宋体" w:hAnsi="宋体" w:eastAsia="宋体" w:cs="宋体"/>
                      <w:b w:val="0"/>
                      <w:bCs w:val="0"/>
                      <w:color w:val="auto"/>
                      <w:kern w:val="2"/>
                      <w:sz w:val="21"/>
                      <w:szCs w:val="21"/>
                    </w:rPr>
                  </w:pPr>
                </w:p>
                <w:p>
                  <w:pPr>
                    <w:keepNext w:val="0"/>
                    <w:keepLines w:val="0"/>
                    <w:widowControl w:val="0"/>
                    <w:suppressLineNumbers w:val="0"/>
                    <w:autoSpaceDE w:val="0"/>
                    <w:autoSpaceDN/>
                    <w:adjustRightInd w:val="0"/>
                    <w:snapToGrid w:val="0"/>
                    <w:spacing w:before="0" w:beforeAutospacing="0" w:after="0" w:afterAutospacing="0"/>
                    <w:ind w:left="0" w:right="0"/>
                    <w:jc w:val="center"/>
                    <w:rPr>
                      <w:rFonts w:hint="default" w:ascii="Times New Roman" w:hAnsi="Times New Roman" w:eastAsia="宋体" w:cs="Times New Roman"/>
                      <w:bCs/>
                      <w:color w:val="auto"/>
                      <w:kern w:val="2"/>
                      <w:sz w:val="21"/>
                      <w:szCs w:val="21"/>
                    </w:rPr>
                  </w:pPr>
                  <w:r>
                    <w:rPr>
                      <w:rFonts w:hint="eastAsia" w:ascii="宋体" w:hAnsi="宋体" w:eastAsia="宋体" w:cs="宋体"/>
                      <w:b w:val="0"/>
                      <w:bCs w:val="0"/>
                      <w:color w:val="auto"/>
                      <w:kern w:val="2"/>
                      <w:sz w:val="21"/>
                      <w:szCs w:val="21"/>
                      <w:lang w:val="en-US" w:eastAsia="zh-CN" w:bidi="ar"/>
                    </w:rPr>
                    <w:t>符合</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cs="Times New Roman"/>
                <w:color w:val="auto"/>
                <w:spacing w:val="0"/>
                <w:kern w:val="0"/>
                <w:sz w:val="21"/>
                <w:szCs w:val="21"/>
                <w:lang w:val="en-US" w:eastAsia="zh-CN"/>
              </w:rPr>
            </w:pPr>
            <w:r>
              <w:rPr>
                <w:rFonts w:hint="default" w:ascii="Times New Roman" w:hAnsi="Times New Roman" w:eastAsia="宋体" w:cs="Times New Roman"/>
                <w:b w:val="0"/>
                <w:color w:val="auto"/>
                <w:kern w:val="2"/>
                <w:sz w:val="21"/>
                <w:szCs w:val="21"/>
                <w:lang w:val="en-US" w:eastAsia="zh-CN" w:bidi="ar"/>
              </w:rPr>
              <w:t>本项目</w:t>
            </w:r>
            <w:r>
              <w:rPr>
                <w:rFonts w:hint="eastAsia" w:ascii="Times New Roman" w:hAnsi="Times New Roman" w:cs="Times New Roman"/>
                <w:b w:val="0"/>
                <w:color w:val="auto"/>
                <w:kern w:val="2"/>
                <w:sz w:val="21"/>
                <w:szCs w:val="21"/>
                <w:lang w:val="en-US" w:eastAsia="zh-CN" w:bidi="ar"/>
              </w:rPr>
              <w:t>为</w:t>
            </w:r>
            <w:r>
              <w:rPr>
                <w:rFonts w:hint="default" w:ascii="Times New Roman" w:hAnsi="Times New Roman" w:eastAsia="宋体" w:cs="Times New Roman"/>
                <w:color w:val="auto"/>
                <w:sz w:val="21"/>
                <w:szCs w:val="21"/>
                <w:lang w:val="en-US" w:eastAsia="zh-CN"/>
              </w:rPr>
              <w:t>水泥制品</w:t>
            </w:r>
            <w:r>
              <w:rPr>
                <w:rFonts w:hint="eastAsia" w:cs="Times New Roman"/>
                <w:color w:val="auto"/>
                <w:sz w:val="21"/>
                <w:szCs w:val="21"/>
                <w:lang w:val="en-US" w:eastAsia="zh-CN"/>
              </w:rPr>
              <w:t>制造，</w:t>
            </w:r>
            <w:r>
              <w:rPr>
                <w:rFonts w:hint="eastAsia" w:ascii="Times New Roman" w:hAnsi="Times New Roman" w:cs="Times New Roman"/>
                <w:b w:val="0"/>
                <w:color w:val="auto"/>
                <w:kern w:val="2"/>
                <w:sz w:val="21"/>
                <w:szCs w:val="21"/>
                <w:lang w:val="en-US" w:eastAsia="zh-CN" w:bidi="ar"/>
              </w:rPr>
              <w:t>不属于高污染、高能耗产业，</w:t>
            </w:r>
            <w:r>
              <w:rPr>
                <w:rFonts w:hint="default" w:ascii="Times New Roman" w:hAnsi="Times New Roman" w:eastAsia="宋体" w:cs="Times New Roman"/>
                <w:b w:val="0"/>
                <w:color w:val="auto"/>
                <w:kern w:val="2"/>
                <w:sz w:val="21"/>
                <w:szCs w:val="21"/>
                <w:lang w:val="en-US" w:eastAsia="zh-CN" w:bidi="ar"/>
              </w:rPr>
              <w:t>符合塔城地区</w:t>
            </w:r>
            <w:r>
              <w:rPr>
                <w:rFonts w:hint="eastAsia" w:ascii="Times New Roman" w:hAnsi="Times New Roman" w:cs="Times New Roman"/>
                <w:b w:val="0"/>
                <w:color w:val="auto"/>
                <w:kern w:val="2"/>
                <w:sz w:val="21"/>
                <w:szCs w:val="21"/>
                <w:lang w:val="en-US" w:eastAsia="zh-CN" w:bidi="ar"/>
              </w:rPr>
              <w:t>塔城市管控</w:t>
            </w:r>
            <w:r>
              <w:rPr>
                <w:rFonts w:hint="default" w:ascii="Times New Roman" w:hAnsi="Times New Roman" w:eastAsia="宋体" w:cs="Times New Roman"/>
                <w:b w:val="0"/>
                <w:color w:val="auto"/>
                <w:kern w:val="2"/>
                <w:sz w:val="21"/>
                <w:szCs w:val="21"/>
                <w:lang w:val="en-US" w:eastAsia="zh-CN" w:bidi="ar"/>
              </w:rPr>
              <w:t>要求。</w:t>
            </w:r>
          </w:p>
          <w:p>
            <w:pPr>
              <w:autoSpaceDE w:val="0"/>
              <w:autoSpaceDN w:val="0"/>
              <w:adjustRightInd w:val="0"/>
              <w:snapToGrid w:val="0"/>
              <w:jc w:val="both"/>
              <w:rPr>
                <w:rFonts w:hint="default" w:ascii="Times New Roman" w:hAnsi="Times New Roman" w:eastAsia="宋体" w:cs="Times New Roman"/>
                <w:color w:val="auto"/>
                <w:spacing w:val="0"/>
                <w:kern w:val="0"/>
                <w:sz w:val="21"/>
                <w:szCs w:val="21"/>
                <w:lang w:val="en-US" w:eastAsia="zh-CN"/>
              </w:rPr>
            </w:pPr>
          </w:p>
        </w:tc>
      </w:tr>
    </w:tbl>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pPr>
      <w:r>
        <w:rPr>
          <w:rFonts w:hint="default" w:ascii="Times New Roman" w:hAnsi="Times New Roman" w:eastAsia="黑体" w:cs="Times New Roman"/>
          <w:snapToGrid w:val="0"/>
          <w:sz w:val="30"/>
          <w:szCs w:val="30"/>
        </w:rPr>
        <w:t>二、建设项目工程分析</w:t>
      </w:r>
    </w:p>
    <w:tbl>
      <w:tblPr>
        <w:tblStyle w:val="1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3"/>
        <w:gridCol w:w="81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51" w:hRule="atLeast"/>
          <w:jc w:val="center"/>
        </w:trPr>
        <w:tc>
          <w:tcPr>
            <w:tcW w:w="823" w:type="dxa"/>
            <w:noWrap w:val="0"/>
            <w:vAlign w:val="center"/>
          </w:tcPr>
          <w:p>
            <w:pPr>
              <w:pStyle w:val="13"/>
              <w:adjustRightInd w:val="0"/>
              <w:snapToGrid w:val="0"/>
              <w:spacing w:before="0" w:beforeAutospacing="0" w:after="0" w:afterAutospacing="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建设内容</w:t>
            </w:r>
          </w:p>
        </w:tc>
        <w:tc>
          <w:tcPr>
            <w:tcW w:w="8161" w:type="dxa"/>
            <w:noWrap w:val="0"/>
            <w:vAlign w:val="top"/>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b/>
                <w:bCs/>
                <w:lang w:val="en-US" w:eastAsia="zh-CN"/>
              </w:rPr>
            </w:pPr>
            <w:r>
              <w:rPr>
                <w:rFonts w:hint="eastAsia"/>
                <w:b/>
                <w:bCs/>
                <w:lang w:val="en-US" w:eastAsia="zh-CN"/>
              </w:rPr>
              <w:t>2.</w:t>
            </w:r>
            <w:r>
              <w:rPr>
                <w:rFonts w:hint="default"/>
                <w:b/>
                <w:bCs/>
                <w:lang w:val="en-US" w:eastAsia="zh-CN"/>
              </w:rPr>
              <w:t>1</w:t>
            </w:r>
            <w:r>
              <w:rPr>
                <w:rFonts w:hint="eastAsia"/>
                <w:b/>
                <w:bCs/>
                <w:lang w:val="en-US" w:eastAsia="zh-CN"/>
              </w:rPr>
              <w:t>建设内容</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color w:val="auto"/>
                <w:spacing w:val="0"/>
                <w:sz w:val="21"/>
                <w:szCs w:val="21"/>
                <w:lang w:val="en-US" w:eastAsia="zh-CN"/>
              </w:rPr>
              <w:t>本项目为</w:t>
            </w:r>
            <w:r>
              <w:rPr>
                <w:rFonts w:hint="default" w:ascii="Times New Roman" w:hAnsi="Times New Roman" w:cs="Times New Roman"/>
                <w:color w:val="auto"/>
                <w:spacing w:val="0"/>
                <w:sz w:val="21"/>
                <w:szCs w:val="21"/>
                <w:lang w:val="en-US" w:eastAsia="zh-CN"/>
              </w:rPr>
              <w:t>新建彩砖厂建设项目，占地面积7652.9m</w:t>
            </w:r>
            <w:r>
              <w:rPr>
                <w:rFonts w:hint="default" w:ascii="Times New Roman" w:hAnsi="Times New Roman" w:cs="Times New Roman"/>
                <w:color w:val="auto"/>
                <w:spacing w:val="0"/>
                <w:sz w:val="21"/>
                <w:szCs w:val="21"/>
                <w:vertAlign w:val="superscript"/>
                <w:lang w:val="en-US" w:eastAsia="zh-CN"/>
              </w:rPr>
              <w:t>2</w:t>
            </w:r>
            <w:r>
              <w:rPr>
                <w:rFonts w:hint="default" w:ascii="Times New Roman" w:hAnsi="Times New Roman" w:cs="Times New Roman"/>
                <w:color w:val="auto"/>
                <w:spacing w:val="0"/>
                <w:sz w:val="21"/>
                <w:szCs w:val="21"/>
                <w:lang w:val="en-US" w:eastAsia="zh-CN"/>
              </w:rPr>
              <w:t>，建设内容包括</w:t>
            </w:r>
            <w:r>
              <w:rPr>
                <w:rFonts w:hint="eastAsia" w:cs="Times New Roman"/>
                <w:color w:val="auto"/>
                <w:spacing w:val="0"/>
                <w:sz w:val="21"/>
                <w:szCs w:val="21"/>
                <w:lang w:val="en-US" w:eastAsia="zh-CN"/>
              </w:rPr>
              <w:t>生产车间</w:t>
            </w:r>
            <w:r>
              <w:rPr>
                <w:rFonts w:hint="default" w:ascii="Times New Roman" w:hAnsi="Times New Roman" w:cs="Times New Roman"/>
                <w:color w:val="auto"/>
                <w:spacing w:val="0"/>
                <w:sz w:val="21"/>
                <w:szCs w:val="21"/>
                <w:lang w:val="en-US" w:eastAsia="zh-CN"/>
              </w:rPr>
              <w:t>、值班室、办公室、宿舍、厨房、卫生间、工具房等附属用房</w:t>
            </w:r>
            <w:r>
              <w:rPr>
                <w:rFonts w:hint="default" w:ascii="Times New Roman" w:hAnsi="Times New Roman" w:cs="Times New Roman"/>
                <w:color w:val="auto"/>
                <w:spacing w:val="0"/>
                <w:sz w:val="21"/>
                <w:szCs w:val="21"/>
                <w:vertAlign w:val="baseline"/>
                <w:lang w:val="en-US" w:eastAsia="zh-CN"/>
              </w:rPr>
              <w:t>，以及围栏、绿化基础设施。</w:t>
            </w:r>
            <w:r>
              <w:rPr>
                <w:rFonts w:hint="default" w:ascii="Times New Roman" w:hAnsi="Times New Roman" w:eastAsia="宋体" w:cs="Times New Roman"/>
                <w:kern w:val="2"/>
                <w:sz w:val="21"/>
                <w:szCs w:val="21"/>
                <w:highlight w:val="none"/>
                <w:lang w:val="en-US" w:eastAsia="zh-CN" w:bidi="zh-CN"/>
              </w:rPr>
              <w:t>本项目主要生产</w:t>
            </w:r>
            <w:r>
              <w:rPr>
                <w:rFonts w:hint="default" w:ascii="Times New Roman" w:hAnsi="Times New Roman" w:cs="Times New Roman"/>
                <w:kern w:val="2"/>
                <w:sz w:val="21"/>
                <w:szCs w:val="21"/>
                <w:highlight w:val="none"/>
                <w:lang w:val="en-US" w:eastAsia="zh-CN" w:bidi="zh-CN"/>
              </w:rPr>
              <w:t>水泥砖</w:t>
            </w:r>
            <w:r>
              <w:rPr>
                <w:rFonts w:hint="default" w:ascii="Times New Roman" w:hAnsi="Times New Roman" w:eastAsia="宋体" w:cs="Times New Roman"/>
                <w:kern w:val="2"/>
                <w:sz w:val="21"/>
                <w:szCs w:val="21"/>
                <w:highlight w:val="none"/>
                <w:lang w:val="en-US" w:eastAsia="zh-CN" w:bidi="zh-CN"/>
              </w:rPr>
              <w:t>和彩色地砖，广泛用于建筑物、人行道、广场、花园、园林绿化、城市建设。</w:t>
            </w:r>
            <w:r>
              <w:rPr>
                <w:rFonts w:hint="default" w:ascii="Times New Roman" w:hAnsi="Times New Roman" w:cs="Times New Roman"/>
                <w:lang w:val="en-US" w:eastAsia="zh-CN"/>
              </w:rPr>
              <w:t>项目地理位置见附图1，区域卫星图见附图2。</w:t>
            </w:r>
          </w:p>
          <w:p>
            <w:pPr>
              <w:jc w:val="center"/>
              <w:rPr>
                <w:rFonts w:hint="default"/>
                <w:b/>
                <w:bCs/>
                <w:vertAlign w:val="baseline"/>
              </w:rPr>
            </w:pPr>
            <w:r>
              <w:rPr>
                <w:rFonts w:hint="default"/>
                <w:b/>
                <w:bCs/>
              </w:rPr>
              <w:t>表</w:t>
            </w:r>
            <w:r>
              <w:rPr>
                <w:rFonts w:hint="eastAsia"/>
                <w:b/>
                <w:bCs/>
                <w:lang w:val="en-US" w:eastAsia="zh-CN"/>
              </w:rPr>
              <w:t>2.1-1</w:t>
            </w:r>
            <w:r>
              <w:rPr>
                <w:rFonts w:hint="default"/>
                <w:b/>
                <w:bCs/>
              </w:rPr>
              <w:t xml:space="preserve"> </w:t>
            </w:r>
            <w:r>
              <w:rPr>
                <w:rFonts w:hint="default"/>
                <w:b/>
                <w:bCs/>
                <w:lang w:val="en-US" w:eastAsia="zh-CN"/>
              </w:rPr>
              <w:t xml:space="preserve"> </w:t>
            </w:r>
            <w:r>
              <w:rPr>
                <w:rFonts w:hint="default"/>
                <w:b/>
                <w:bCs/>
              </w:rPr>
              <w:t>主要建设内容一览表</w:t>
            </w:r>
          </w:p>
          <w:tbl>
            <w:tblPr>
              <w:tblStyle w:val="17"/>
              <w:tblW w:w="7940"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27"/>
              <w:gridCol w:w="653"/>
              <w:gridCol w:w="537"/>
              <w:gridCol w:w="1071"/>
              <w:gridCol w:w="495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72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类别</w:t>
                  </w: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建设内容</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内容及规模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主体</w:t>
                  </w:r>
                </w:p>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工程</w:t>
                  </w:r>
                </w:p>
              </w:tc>
              <w:tc>
                <w:tcPr>
                  <w:tcW w:w="65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生产厂房</w:t>
                  </w: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生产车间</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highlight w:val="none"/>
                      <w:lang w:val="en-US" w:eastAsia="zh-CN"/>
                    </w:rPr>
                    <w:t>位于厂区南部，单层钢结构，面积约500m</w:t>
                  </w:r>
                  <w:r>
                    <w:rPr>
                      <w:rFonts w:hint="eastAsia"/>
                      <w:highlight w:val="none"/>
                      <w:vertAlign w:val="superscript"/>
                      <w:lang w:val="en-US" w:eastAsia="zh-CN"/>
                    </w:rPr>
                    <w:t>2</w:t>
                  </w:r>
                  <w:r>
                    <w:rPr>
                      <w:rFonts w:hint="eastAsia"/>
                      <w:highlight w:val="none"/>
                      <w:lang w:val="en-US" w:eastAsia="zh-CN"/>
                    </w:rPr>
                    <w:t>，用于彩砖生产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537"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原料堆场</w:t>
                  </w:r>
                </w:p>
              </w:tc>
              <w:tc>
                <w:tcPr>
                  <w:tcW w:w="107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砂石料堆放区</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highlight w:val="none"/>
                      <w:lang w:val="en-US" w:eastAsia="zh-CN"/>
                    </w:rPr>
                    <w:t>位于厂区东部，占地面积约1000m</w:t>
                  </w:r>
                  <w:r>
                    <w:rPr>
                      <w:rFonts w:hint="eastAsia"/>
                      <w:highlight w:val="none"/>
                      <w:vertAlign w:val="superscript"/>
                      <w:lang w:val="en-US" w:eastAsia="zh-CN"/>
                    </w:rPr>
                    <w:t>2</w:t>
                  </w:r>
                  <w:r>
                    <w:rPr>
                      <w:rFonts w:hint="eastAsia"/>
                      <w:highlight w:val="none"/>
                      <w:lang w:val="en-US" w:eastAsia="zh-CN"/>
                    </w:rPr>
                    <w:t>，</w:t>
                  </w:r>
                  <w:r>
                    <w:rPr>
                      <w:rFonts w:hint="eastAsia"/>
                      <w:lang w:val="en-US" w:eastAsia="zh-CN"/>
                    </w:rPr>
                    <w:t>露天堆场，用于堆放砂石料，</w:t>
                  </w:r>
                  <w:r>
                    <w:rPr>
                      <w:rFonts w:hint="eastAsia" w:ascii="Times New Roman" w:hAnsi="Times New Roman" w:cs="Times New Roman"/>
                      <w:b w:val="0"/>
                      <w:bCs w:val="0"/>
                      <w:color w:val="auto"/>
                      <w:sz w:val="21"/>
                      <w:szCs w:val="21"/>
                      <w:vertAlign w:val="baseline"/>
                      <w:lang w:val="en-US" w:eastAsia="zh-CN"/>
                    </w:rPr>
                    <w:t>地面硬化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53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07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散装水泥堆放区</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封闭式彩钢库房，用于存放袋装水泥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color w:val="auto"/>
                      <w:highlight w:val="cyan"/>
                      <w:lang w:val="en-US" w:eastAsia="zh-CN"/>
                    </w:rPr>
                  </w:pPr>
                  <w:r>
                    <w:rPr>
                      <w:rFonts w:hint="eastAsia"/>
                      <w:color w:val="auto"/>
                      <w:highlight w:val="none"/>
                      <w:lang w:val="en-US" w:eastAsia="zh-CN"/>
                    </w:rPr>
                    <w:t>成品打包区</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highlight w:val="cyan"/>
                      <w:lang w:val="en-US" w:eastAsia="zh-CN"/>
                    </w:rPr>
                  </w:pPr>
                  <w:r>
                    <w:rPr>
                      <w:rFonts w:hint="eastAsia"/>
                      <w:highlight w:val="none"/>
                      <w:lang w:val="en-US" w:eastAsia="zh-CN"/>
                    </w:rPr>
                    <w:t>位于生产厂房内，用于成品砖的打包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成品</w:t>
                  </w:r>
                  <w:r>
                    <w:rPr>
                      <w:rFonts w:hint="eastAsia"/>
                      <w:color w:val="auto"/>
                      <w:lang w:val="en-US" w:eastAsia="zh-CN"/>
                    </w:rPr>
                    <w:t>养护区</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位于厂房北侧，</w:t>
                  </w:r>
                  <w:r>
                    <w:rPr>
                      <w:rFonts w:hint="eastAsia"/>
                      <w:vertAlign w:val="baseline"/>
                      <w:lang w:val="en-US" w:eastAsia="zh-CN"/>
                    </w:rPr>
                    <w:t>养护池一座，用于成品砖的养护</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成品</w:t>
                  </w:r>
                  <w:r>
                    <w:rPr>
                      <w:rFonts w:hint="eastAsia"/>
                      <w:color w:val="auto"/>
                      <w:lang w:val="en-US" w:eastAsia="zh-CN"/>
                    </w:rPr>
                    <w:t>摆放区</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位于厂房东侧，露天堆放，地面硬化防渗，用于堆放成品砖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27"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辅助工程</w:t>
                  </w:r>
                </w:p>
              </w:tc>
              <w:tc>
                <w:tcPr>
                  <w:tcW w:w="65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ascii="Times New Roman" w:hAnsi="Times New Roman" w:cs="Times New Roman"/>
                      <w:color w:val="auto"/>
                      <w:spacing w:val="0"/>
                      <w:sz w:val="21"/>
                      <w:szCs w:val="21"/>
                      <w:lang w:val="en-US" w:eastAsia="zh-CN"/>
                    </w:rPr>
                    <w:t>附属用房建筑</w:t>
                  </w: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值班室</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厂区值班人员值班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办公室</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办公地点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宿舍</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员工休息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color w:val="auto"/>
                      <w:lang w:val="en-US" w:eastAsia="zh-CN"/>
                    </w:rPr>
                    <w:t>厨房</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color w:val="auto"/>
                      <w:highlight w:val="none"/>
                      <w:lang w:val="en-US" w:eastAsia="zh-CN"/>
                    </w:rPr>
                    <w:t>员工就餐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卫生间</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卫生间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65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160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工具房</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堆放工具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7"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r>
                    <w:rPr>
                      <w:rFonts w:hint="eastAsia"/>
                      <w:lang w:val="en-US" w:eastAsia="zh-CN"/>
                    </w:rPr>
                    <w:t>公用工程</w:t>
                  </w:r>
                </w:p>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给水</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sz w:val="21"/>
                      <w:szCs w:val="21"/>
                      <w:highlight w:val="none"/>
                      <w:lang w:val="en-US" w:eastAsia="zh-CN"/>
                    </w:rPr>
                    <w:t>项目区自打井</w:t>
                  </w:r>
                  <w:r>
                    <w:rPr>
                      <w:rFonts w:hint="eastAsia" w:cs="Times New Roman"/>
                      <w:sz w:val="21"/>
                      <w:szCs w:val="21"/>
                      <w:highlight w:val="none"/>
                      <w:lang w:val="en-US" w:eastAsia="zh-CN"/>
                    </w:rPr>
                    <w:t>给水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lang w:val="en-US" w:eastAsia="zh-CN"/>
                    </w:rPr>
                    <w:t>排水</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kern w:val="2"/>
                      <w:sz w:val="21"/>
                      <w:szCs w:val="24"/>
                      <w:lang w:val="en-US" w:eastAsia="zh-CN" w:bidi="ar-SA"/>
                    </w:rPr>
                  </w:pPr>
                  <w:r>
                    <w:rPr>
                      <w:rFonts w:hint="eastAsia"/>
                      <w:highlight w:val="none"/>
                      <w:lang w:val="en-US" w:eastAsia="zh-CN"/>
                    </w:rPr>
                    <w:t>不产生生产废水，生活污水经化粪池处理后由吸污车拉运至塔城市污水处理厂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ascii="Times New Roman" w:hAnsi="Times New Roman" w:eastAsia="宋体" w:cs="Times New Roman"/>
                      <w:color w:val="auto"/>
                      <w:spacing w:val="0"/>
                      <w:sz w:val="21"/>
                      <w:szCs w:val="21"/>
                      <w:lang w:val="en-US" w:eastAsia="zh-CN"/>
                    </w:rPr>
                    <w:t>供电</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pacing w:val="0"/>
                      <w:kern w:val="2"/>
                      <w:sz w:val="21"/>
                      <w:szCs w:val="21"/>
                      <w:lang w:val="en-US" w:eastAsia="zh-CN" w:bidi="ar-SA"/>
                    </w:rPr>
                  </w:pPr>
                  <w:r>
                    <w:rPr>
                      <w:rFonts w:hint="eastAsia" w:ascii="Times New Roman" w:hAnsi="Times New Roman" w:eastAsia="宋体" w:cs="Times New Roman"/>
                      <w:color w:val="auto"/>
                      <w:spacing w:val="0"/>
                      <w:sz w:val="21"/>
                      <w:szCs w:val="21"/>
                      <w:lang w:val="en-US" w:eastAsia="zh-CN"/>
                    </w:rPr>
                    <w:t>市政供电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供暖</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pacing w:val="0"/>
                      <w:sz w:val="21"/>
                      <w:szCs w:val="21"/>
                      <w:lang w:val="en-US" w:eastAsia="zh-CN"/>
                    </w:rPr>
                  </w:pPr>
                  <w:r>
                    <w:rPr>
                      <w:rFonts w:hint="default" w:ascii="Times New Roman" w:hAnsi="Times New Roman" w:cs="Times New Roman"/>
                      <w:color w:val="auto"/>
                      <w:sz w:val="21"/>
                      <w:szCs w:val="21"/>
                      <w:lang w:val="en-US" w:eastAsia="zh-CN"/>
                    </w:rPr>
                    <w:t>本项目生产过程不涉及供热工序；冬季不生产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highlight w:val="none"/>
                      <w:lang w:val="en-US" w:eastAsia="zh-CN"/>
                    </w:rPr>
                    <w:t>环保工程</w:t>
                  </w:r>
                </w:p>
              </w:tc>
              <w:tc>
                <w:tcPr>
                  <w:tcW w:w="2261" w:type="dxa"/>
                  <w:gridSpan w:val="3"/>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Times New Roman"/>
                      <w:color w:val="auto"/>
                      <w:spacing w:val="0"/>
                      <w:sz w:val="21"/>
                      <w:szCs w:val="21"/>
                      <w:lang w:val="en-US" w:eastAsia="zh-CN"/>
                    </w:rPr>
                  </w:pPr>
                  <w:r>
                    <w:rPr>
                      <w:rFonts w:hint="eastAsia"/>
                      <w:lang w:val="en-US" w:eastAsia="zh-CN"/>
                    </w:rPr>
                    <w:t>废气</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color w:val="auto"/>
                      <w:spacing w:val="0"/>
                      <w:sz w:val="21"/>
                      <w:szCs w:val="21"/>
                      <w:lang w:val="en-US" w:eastAsia="zh-CN"/>
                    </w:rPr>
                  </w:pPr>
                  <w:r>
                    <w:rPr>
                      <w:rFonts w:hint="eastAsia" w:ascii="宋体" w:hAnsi="宋体" w:eastAsia="宋体" w:cs="宋体"/>
                      <w:color w:val="auto"/>
                      <w:kern w:val="2"/>
                      <w:sz w:val="21"/>
                      <w:szCs w:val="21"/>
                      <w:lang w:val="en-US" w:eastAsia="zh-CN" w:bidi="ar"/>
                    </w:rPr>
                    <w:t>砂石堆场</w:t>
                  </w:r>
                  <w:r>
                    <w:rPr>
                      <w:rFonts w:hint="eastAsia" w:ascii="宋体" w:hAnsi="宋体" w:cs="宋体"/>
                      <w:color w:val="auto"/>
                      <w:kern w:val="2"/>
                      <w:sz w:val="21"/>
                      <w:szCs w:val="21"/>
                      <w:lang w:val="en-US" w:eastAsia="zh-CN" w:bidi="ar"/>
                    </w:rPr>
                    <w:t>封闭贮存</w:t>
                  </w:r>
                  <w:r>
                    <w:rPr>
                      <w:rFonts w:hint="eastAsia" w:ascii="宋体" w:hAnsi="宋体" w:eastAsia="宋体" w:cs="宋体"/>
                      <w:color w:val="auto"/>
                      <w:kern w:val="2"/>
                      <w:sz w:val="21"/>
                      <w:szCs w:val="21"/>
                      <w:lang w:val="en-US" w:eastAsia="zh-CN" w:bidi="ar"/>
                    </w:rPr>
                    <w:t>，定期洒水降尘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highlight w:val="none"/>
                      <w:lang w:val="en-US" w:eastAsia="zh-CN"/>
                    </w:rPr>
                  </w:pPr>
                </w:p>
              </w:tc>
              <w:tc>
                <w:tcPr>
                  <w:tcW w:w="2261" w:type="dxa"/>
                  <w:gridSpan w:val="3"/>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项目区内做好运输路面硬化，积极清扫地面粉尘，定期洒水抑尘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highlight w:val="none"/>
                      <w:lang w:val="en-US" w:eastAsia="zh-CN"/>
                    </w:rPr>
                  </w:pPr>
                </w:p>
              </w:tc>
              <w:tc>
                <w:tcPr>
                  <w:tcW w:w="2261" w:type="dxa"/>
                  <w:gridSpan w:val="3"/>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宋体" w:hAnsi="宋体" w:eastAsia="宋体" w:cs="宋体"/>
                      <w:color w:val="auto"/>
                      <w:kern w:val="2"/>
                      <w:sz w:val="21"/>
                      <w:szCs w:val="21"/>
                      <w:lang w:val="en-US" w:eastAsia="zh-CN" w:bidi="ar"/>
                    </w:rPr>
                  </w:pPr>
                  <w:r>
                    <w:rPr>
                      <w:rFonts w:hint="eastAsia" w:cs="宋体"/>
                      <w:color w:val="auto"/>
                      <w:kern w:val="2"/>
                      <w:sz w:val="21"/>
                      <w:szCs w:val="21"/>
                      <w:lang w:val="en-US" w:eastAsia="zh-CN" w:bidi="ar"/>
                    </w:rPr>
                    <w:t>原料投料、搅拌</w:t>
                  </w:r>
                  <w:r>
                    <w:rPr>
                      <w:rFonts w:hint="eastAsia" w:ascii="Times New Roman" w:hAnsi="Times New Roman" w:eastAsia="宋体" w:cs="宋体"/>
                      <w:color w:val="auto"/>
                      <w:kern w:val="2"/>
                      <w:sz w:val="21"/>
                      <w:szCs w:val="21"/>
                      <w:lang w:val="en-US" w:eastAsia="zh-CN" w:bidi="ar"/>
                    </w:rPr>
                    <w:t>工序设喷淋设施除尘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highlight w:val="none"/>
                      <w:lang w:val="en-US" w:eastAsia="zh-CN"/>
                    </w:rPr>
                  </w:pPr>
                </w:p>
              </w:tc>
              <w:tc>
                <w:tcPr>
                  <w:tcW w:w="2261" w:type="dxa"/>
                  <w:gridSpan w:val="3"/>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r>
                    <w:rPr>
                      <w:rFonts w:hint="eastAsia" w:ascii="Times New Roman" w:hAnsi="Times New Roman" w:eastAsia="宋体" w:cs="Times New Roman"/>
                      <w:color w:val="auto"/>
                      <w:sz w:val="21"/>
                      <w:szCs w:val="21"/>
                      <w:highlight w:val="none"/>
                      <w:lang w:val="en-US" w:eastAsia="zh-CN"/>
                    </w:rPr>
                    <w:t>食堂安装油烟净化器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Times New Roman"/>
                      <w:color w:val="auto"/>
                      <w:spacing w:val="0"/>
                      <w:sz w:val="21"/>
                      <w:szCs w:val="21"/>
                      <w:lang w:val="en-US" w:eastAsia="zh-CN"/>
                    </w:rPr>
                  </w:pPr>
                  <w:r>
                    <w:rPr>
                      <w:rFonts w:hint="eastAsia"/>
                      <w:lang w:val="en-US" w:eastAsia="zh-CN"/>
                    </w:rPr>
                    <w:t>废水</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sz w:val="21"/>
                      <w:szCs w:val="21"/>
                      <w:highlight w:val="none"/>
                      <w:lang w:val="en-US" w:eastAsia="zh-CN"/>
                    </w:rPr>
                    <w:t>本项目无工艺废水产生，</w:t>
                  </w:r>
                  <w:r>
                    <w:rPr>
                      <w:rFonts w:hint="eastAsia" w:ascii="宋体" w:hAnsi="宋体" w:eastAsia="宋体" w:cs="宋体"/>
                      <w:color w:val="000000"/>
                      <w:kern w:val="0"/>
                      <w:sz w:val="21"/>
                      <w:szCs w:val="21"/>
                      <w:lang w:val="en-US" w:eastAsia="zh-CN" w:bidi="ar"/>
                    </w:rPr>
                    <w:t>生活污水经</w:t>
                  </w:r>
                  <w:r>
                    <w:rPr>
                      <w:rFonts w:hint="eastAsia"/>
                      <w:highlight w:val="none"/>
                      <w:lang w:val="en-US" w:eastAsia="zh-CN"/>
                    </w:rPr>
                    <w:t>化粪池处理后由吸污车拉运至塔城市污水处理厂</w:t>
                  </w:r>
                  <w:r>
                    <w:rPr>
                      <w:rFonts w:hint="eastAsia" w:ascii="宋体" w:hAnsi="宋体" w:cs="宋体"/>
                      <w:color w:val="000000"/>
                      <w:kern w:val="0"/>
                      <w:sz w:val="21"/>
                      <w:szCs w:val="21"/>
                      <w:highlight w:val="none"/>
                      <w:lang w:val="en-US" w:eastAsia="zh-CN" w:bidi="ar"/>
                    </w:rPr>
                    <w:t xml:space="preserve">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Times New Roman"/>
                      <w:color w:val="auto"/>
                      <w:spacing w:val="0"/>
                      <w:sz w:val="21"/>
                      <w:szCs w:val="21"/>
                      <w:lang w:val="en-US" w:eastAsia="zh-CN"/>
                    </w:rPr>
                  </w:pPr>
                  <w:r>
                    <w:rPr>
                      <w:rFonts w:hint="eastAsia"/>
                      <w:lang w:val="en-US" w:eastAsia="zh-CN"/>
                    </w:rPr>
                    <w:t>噪声</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Times New Roman"/>
                      <w:color w:val="auto"/>
                      <w:spacing w:val="0"/>
                      <w:sz w:val="21"/>
                      <w:szCs w:val="21"/>
                      <w:lang w:val="en-US" w:eastAsia="zh-CN"/>
                    </w:rPr>
                  </w:pPr>
                  <w:r>
                    <w:rPr>
                      <w:rFonts w:hint="default" w:ascii="Times New Roman" w:hAnsi="Times New Roman" w:cs="Times New Roman"/>
                      <w:color w:val="auto"/>
                      <w:sz w:val="21"/>
                      <w:szCs w:val="21"/>
                    </w:rPr>
                    <w:t>选用低噪声设备、</w:t>
                  </w:r>
                  <w:r>
                    <w:rPr>
                      <w:rFonts w:hint="default" w:ascii="Times New Roman" w:hAnsi="Times New Roman" w:cs="Times New Roman"/>
                      <w:color w:val="auto"/>
                      <w:sz w:val="21"/>
                      <w:szCs w:val="21"/>
                      <w:lang w:val="en-US" w:eastAsia="zh-CN"/>
                    </w:rPr>
                    <w:t>距离衰减、厂房隔声、并加强管理等措施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Times New Roman"/>
                      <w:color w:val="auto"/>
                      <w:spacing w:val="0"/>
                      <w:sz w:val="21"/>
                      <w:szCs w:val="21"/>
                      <w:lang w:val="en-US" w:eastAsia="zh-CN"/>
                    </w:rPr>
                  </w:pPr>
                  <w:r>
                    <w:rPr>
                      <w:rFonts w:hint="eastAsia"/>
                      <w:lang w:val="en-US" w:eastAsia="zh-CN"/>
                    </w:rPr>
                    <w:t>固废</w:t>
                  </w: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宋体"/>
                      <w:color w:val="auto"/>
                      <w:kern w:val="2"/>
                      <w:sz w:val="21"/>
                      <w:szCs w:val="21"/>
                      <w:lang w:val="en-US" w:eastAsia="zh-CN" w:bidi="ar"/>
                    </w:rPr>
                    <w:t>生活垃圾经垃圾桶收集后自行清运至环卫部门指定地点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宋体"/>
                      <w:color w:val="auto"/>
                      <w:kern w:val="2"/>
                      <w:sz w:val="21"/>
                      <w:szCs w:val="21"/>
                      <w:lang w:val="en-US" w:eastAsia="zh-CN" w:bidi="ar"/>
                    </w:rPr>
                  </w:pPr>
                  <w:r>
                    <w:rPr>
                      <w:rFonts w:hint="eastAsia" w:ascii="宋体" w:hAnsi="宋体" w:eastAsia="宋体" w:cs="宋体"/>
                      <w:color w:val="auto"/>
                      <w:kern w:val="0"/>
                      <w:sz w:val="21"/>
                      <w:szCs w:val="21"/>
                      <w:lang w:val="en-US" w:eastAsia="zh-CN" w:bidi="ar"/>
                    </w:rPr>
                    <w:t>不合格产品经集中收集后定期运至当地建筑垃圾填埋场处置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2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default"/>
                      <w:lang w:val="en-US" w:eastAsia="zh-CN"/>
                    </w:rPr>
                  </w:pPr>
                </w:p>
              </w:tc>
              <w:tc>
                <w:tcPr>
                  <w:tcW w:w="2261" w:type="dxa"/>
                  <w:gridSpan w:val="3"/>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lang w:val="en-US" w:eastAsia="zh-CN"/>
                    </w:rPr>
                  </w:pPr>
                </w:p>
              </w:tc>
              <w:tc>
                <w:tcPr>
                  <w:tcW w:w="49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contextualSpacing/>
                    <w:jc w:val="center"/>
                    <w:textAlignment w:val="auto"/>
                    <w:rPr>
                      <w:rFonts w:hint="eastAsia" w:ascii="Times New Roman" w:hAnsi="Times New Roman" w:eastAsia="宋体" w:cs="宋体"/>
                      <w:color w:val="auto"/>
                      <w:kern w:val="2"/>
                      <w:sz w:val="21"/>
                      <w:szCs w:val="21"/>
                      <w:lang w:val="en-US" w:eastAsia="zh-CN" w:bidi="ar"/>
                    </w:rPr>
                  </w:pPr>
                  <w:r>
                    <w:rPr>
                      <w:rFonts w:hint="eastAsia" w:ascii="宋体" w:hAnsi="宋体" w:eastAsia="宋体" w:cs="宋体"/>
                      <w:color w:val="auto"/>
                      <w:kern w:val="0"/>
                      <w:sz w:val="21"/>
                      <w:szCs w:val="21"/>
                      <w:lang w:val="en-US" w:eastAsia="zh-CN" w:bidi="ar"/>
                    </w:rPr>
                    <w:t>沉淀池沉渣收集后回用于生产，不外排</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default"/>
                <w:b/>
                <w:bCs/>
                <w:lang w:val="en-US" w:eastAsia="zh-CN"/>
              </w:rPr>
            </w:pPr>
            <w:r>
              <w:rPr>
                <w:rFonts w:hint="eastAsia"/>
                <w:b/>
                <w:bCs/>
                <w:lang w:val="en-US" w:eastAsia="zh-CN"/>
              </w:rPr>
              <w:t>2.2产品方案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b/>
                <w:bCs/>
                <w:lang w:val="en-US" w:eastAsia="zh-CN"/>
              </w:rPr>
            </w:pPr>
            <w:r>
              <w:rPr>
                <w:rFonts w:hint="eastAsia"/>
                <w:b w:val="0"/>
                <w:bCs w:val="0"/>
                <w:lang w:val="en-US" w:eastAsia="zh-CN"/>
              </w:rPr>
              <w:t>根据建设单位提供的资料，拟建项目产品方案见下表。</w:t>
            </w:r>
          </w:p>
          <w:p>
            <w:pPr>
              <w:jc w:val="center"/>
              <w:rPr>
                <w:rFonts w:hint="eastAsia" w:ascii="Times New Roman" w:hAnsi="Times New Roman" w:eastAsia="宋体" w:cs="Times New Roman"/>
                <w:b/>
                <w:bCs/>
                <w:color w:val="auto"/>
                <w:vertAlign w:val="baseline"/>
                <w:lang w:val="en-US" w:eastAsia="zh-CN"/>
              </w:rPr>
            </w:pPr>
            <w:r>
              <w:rPr>
                <w:rFonts w:hint="eastAsia" w:ascii="Times New Roman" w:hAnsi="Times New Roman" w:eastAsia="宋体" w:cs="Times New Roman"/>
                <w:b/>
                <w:bCs/>
                <w:color w:val="auto"/>
                <w:lang w:val="en-US" w:eastAsia="zh-CN"/>
              </w:rPr>
              <w:t>表2</w:t>
            </w:r>
            <w:r>
              <w:rPr>
                <w:rFonts w:hint="eastAsia" w:cs="Times New Roman"/>
                <w:b/>
                <w:bCs/>
                <w:color w:val="auto"/>
                <w:lang w:val="en-US" w:eastAsia="zh-CN"/>
              </w:rPr>
              <w:t>.2</w:t>
            </w:r>
            <w:r>
              <w:rPr>
                <w:rFonts w:hint="eastAsia" w:ascii="Times New Roman" w:hAnsi="Times New Roman" w:eastAsia="宋体" w:cs="Times New Roman"/>
                <w:b/>
                <w:bCs/>
                <w:color w:val="auto"/>
                <w:lang w:val="en-US" w:eastAsia="zh-CN"/>
              </w:rPr>
              <w:t>-</w:t>
            </w:r>
            <w:r>
              <w:rPr>
                <w:rFonts w:hint="eastAsia" w:cs="Times New Roman"/>
                <w:b/>
                <w:bCs/>
                <w:color w:val="auto"/>
                <w:lang w:val="en-US" w:eastAsia="zh-CN"/>
              </w:rPr>
              <w:t>1</w:t>
            </w:r>
            <w:r>
              <w:rPr>
                <w:rFonts w:hint="eastAsia" w:ascii="Times New Roman" w:hAnsi="Times New Roman" w:eastAsia="宋体" w:cs="Times New Roman"/>
                <w:b/>
                <w:bCs/>
                <w:color w:val="auto"/>
                <w:lang w:val="en-US" w:eastAsia="zh-CN"/>
              </w:rPr>
              <w:t xml:space="preserve">  产品方案一览表</w:t>
            </w:r>
          </w:p>
          <w:tbl>
            <w:tblPr>
              <w:tblStyle w:val="17"/>
              <w:tblW w:w="7945"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32"/>
              <w:gridCol w:w="2019"/>
              <w:gridCol w:w="2631"/>
              <w:gridCol w:w="23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2" w:type="dxa"/>
                  <w:tcBorders>
                    <w:tl2br w:val="nil"/>
                    <w:tr2bl w:val="nil"/>
                  </w:tcBorders>
                  <w:vAlign w:val="center"/>
                </w:tcPr>
                <w:p>
                  <w:pPr>
                    <w:jc w:val="center"/>
                    <w:rPr>
                      <w:rFonts w:hint="default" w:ascii="Times New Roman" w:hAnsi="Times New Roman" w:eastAsia="宋体" w:cs="Times New Roman"/>
                      <w:b w:val="0"/>
                      <w:bCs w:val="0"/>
                      <w:vertAlign w:val="baseline"/>
                      <w:lang w:val="en-US" w:eastAsia="zh-CN"/>
                    </w:rPr>
                  </w:pPr>
                  <w:r>
                    <w:rPr>
                      <w:rFonts w:hint="eastAsia" w:cs="Times New Roman"/>
                      <w:b w:val="0"/>
                      <w:bCs w:val="0"/>
                      <w:vertAlign w:val="baseline"/>
                      <w:lang w:val="en-US" w:eastAsia="zh-CN"/>
                    </w:rPr>
                    <w:t>序号</w:t>
                  </w:r>
                </w:p>
              </w:tc>
              <w:tc>
                <w:tcPr>
                  <w:tcW w:w="2019" w:type="dxa"/>
                  <w:tcBorders>
                    <w:tl2br w:val="nil"/>
                    <w:tr2bl w:val="nil"/>
                  </w:tcBorders>
                  <w:vAlign w:val="center"/>
                </w:tcPr>
                <w:p>
                  <w:pPr>
                    <w:spacing w:line="240" w:lineRule="auto"/>
                    <w:ind w:firstLine="0" w:firstLineChars="0"/>
                    <w:jc w:val="center"/>
                    <w:rPr>
                      <w:rFonts w:hint="eastAsia" w:ascii="Times New Roman" w:hAnsi="Times New Roman" w:eastAsia="宋体" w:cs="Times New Roman"/>
                      <w:b w:val="0"/>
                      <w:bCs w:val="0"/>
                      <w:vertAlign w:val="baseline"/>
                      <w:lang w:val="en-US" w:eastAsia="zh-CN"/>
                    </w:rPr>
                  </w:pPr>
                  <w:r>
                    <w:rPr>
                      <w:rFonts w:hint="eastAsia" w:ascii="Times New Roman" w:hAnsi="Times New Roman" w:cs="Times New Roman"/>
                      <w:b w:val="0"/>
                      <w:bCs w:val="0"/>
                      <w:sz w:val="21"/>
                      <w:szCs w:val="21"/>
                      <w:highlight w:val="none"/>
                      <w:lang w:val="en-US" w:eastAsia="zh-CN"/>
                    </w:rPr>
                    <w:t>产品</w:t>
                  </w:r>
                  <w:r>
                    <w:rPr>
                      <w:rFonts w:hint="default" w:ascii="Times New Roman" w:hAnsi="Times New Roman" w:cs="Times New Roman"/>
                      <w:b w:val="0"/>
                      <w:bCs w:val="0"/>
                      <w:sz w:val="21"/>
                      <w:szCs w:val="21"/>
                      <w:highlight w:val="none"/>
                    </w:rPr>
                    <w:t>名称</w:t>
                  </w:r>
                </w:p>
              </w:tc>
              <w:tc>
                <w:tcPr>
                  <w:tcW w:w="2631" w:type="dxa"/>
                  <w:tcBorders>
                    <w:tl2br w:val="nil"/>
                    <w:tr2bl w:val="nil"/>
                  </w:tcBorders>
                  <w:vAlign w:val="center"/>
                </w:tcPr>
                <w:p>
                  <w:pPr>
                    <w:spacing w:line="240" w:lineRule="auto"/>
                    <w:ind w:firstLine="0" w:firstLineChars="0"/>
                    <w:jc w:val="center"/>
                    <w:rPr>
                      <w:rFonts w:hint="eastAsia" w:ascii="Times New Roman" w:hAnsi="Times New Roman" w:eastAsia="宋体" w:cs="Times New Roman"/>
                      <w:b w:val="0"/>
                      <w:bCs w:val="0"/>
                      <w:vertAlign w:val="baseline"/>
                      <w:lang w:val="en-US" w:eastAsia="zh-CN"/>
                    </w:rPr>
                  </w:pPr>
                  <w:r>
                    <w:rPr>
                      <w:rFonts w:hint="eastAsia" w:cs="Times New Roman"/>
                      <w:b w:val="0"/>
                      <w:bCs w:val="0"/>
                      <w:sz w:val="21"/>
                      <w:szCs w:val="21"/>
                      <w:highlight w:val="none"/>
                      <w:lang w:val="en-US" w:eastAsia="zh-CN"/>
                    </w:rPr>
                    <w:t>生产规格（mm）</w:t>
                  </w:r>
                </w:p>
              </w:tc>
              <w:tc>
                <w:tcPr>
                  <w:tcW w:w="2363" w:type="dxa"/>
                  <w:tcBorders>
                    <w:tl2br w:val="nil"/>
                    <w:tr2bl w:val="nil"/>
                  </w:tcBorders>
                  <w:vAlign w:val="center"/>
                </w:tcPr>
                <w:p>
                  <w:pPr>
                    <w:jc w:val="center"/>
                    <w:rPr>
                      <w:rFonts w:hint="default" w:ascii="Times New Roman" w:hAnsi="Times New Roman" w:eastAsia="宋体" w:cs="Times New Roman"/>
                      <w:b w:val="0"/>
                      <w:bCs w:val="0"/>
                      <w:vertAlign w:val="baseline"/>
                      <w:lang w:val="en-US" w:eastAsia="zh-CN"/>
                    </w:rPr>
                  </w:pPr>
                  <w:r>
                    <w:rPr>
                      <w:rFonts w:hint="eastAsia" w:cs="Times New Roman"/>
                      <w:b w:val="0"/>
                      <w:bCs w:val="0"/>
                      <w:vertAlign w:val="baseline"/>
                      <w:lang w:val="en-US" w:eastAsia="zh-CN"/>
                    </w:rPr>
                    <w:t>年产量（</w:t>
                  </w:r>
                  <w:r>
                    <w:rPr>
                      <w:rFonts w:hint="eastAsia" w:eastAsia="Calibri" w:cs="Times New Roman"/>
                      <w:b w:val="0"/>
                      <w:bCs w:val="0"/>
                      <w:sz w:val="21"/>
                      <w:szCs w:val="21"/>
                      <w:highlight w:val="none"/>
                      <w:lang w:val="en-US" w:eastAsia="zh-CN"/>
                    </w:rPr>
                    <w:t>m</w:t>
                  </w:r>
                  <w:r>
                    <w:rPr>
                      <w:rFonts w:hint="eastAsia" w:eastAsia="Calibri" w:cs="Times New Roman"/>
                      <w:b w:val="0"/>
                      <w:bCs w:val="0"/>
                      <w:sz w:val="21"/>
                      <w:szCs w:val="21"/>
                      <w:highlight w:val="none"/>
                      <w:vertAlign w:val="superscript"/>
                      <w:lang w:val="en-US" w:eastAsia="zh-CN"/>
                    </w:rPr>
                    <w:t>3</w:t>
                  </w:r>
                  <w:r>
                    <w:rPr>
                      <w:rFonts w:hint="eastAsia" w:cs="Times New Roman"/>
                      <w:b w:val="0"/>
                      <w:bCs w:val="0"/>
                      <w:sz w:val="21"/>
                      <w:szCs w:val="21"/>
                      <w:highlight w:val="none"/>
                      <w:lang w:val="en-US" w:eastAsia="zh-CN"/>
                    </w:rPr>
                    <w:t>/a</w:t>
                  </w:r>
                  <w:r>
                    <w:rPr>
                      <w:rFonts w:hint="eastAsia" w:cs="Times New Roman"/>
                      <w:b w:val="0"/>
                      <w:bCs w:val="0"/>
                      <w:vertAlign w:val="baseli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32" w:type="dxa"/>
                  <w:tcBorders>
                    <w:tl2br w:val="nil"/>
                    <w:tr2bl w:val="nil"/>
                  </w:tcBorders>
                  <w:vAlign w:val="center"/>
                </w:tcPr>
                <w:p>
                  <w:pPr>
                    <w:jc w:val="center"/>
                    <w:rPr>
                      <w:rFonts w:hint="default" w:ascii="Times New Roman" w:hAnsi="Times New Roman" w:eastAsia="宋体" w:cs="Times New Roman"/>
                      <w:b w:val="0"/>
                      <w:bCs w:val="0"/>
                      <w:vertAlign w:val="baseline"/>
                      <w:lang w:val="en-US" w:eastAsia="zh-CN"/>
                    </w:rPr>
                  </w:pPr>
                  <w:r>
                    <w:rPr>
                      <w:rFonts w:hint="eastAsia" w:cs="Times New Roman"/>
                      <w:b w:val="0"/>
                      <w:bCs w:val="0"/>
                      <w:vertAlign w:val="baseline"/>
                      <w:lang w:val="en-US" w:eastAsia="zh-CN"/>
                    </w:rPr>
                    <w:t>1</w:t>
                  </w:r>
                </w:p>
              </w:tc>
              <w:tc>
                <w:tcPr>
                  <w:tcW w:w="2019" w:type="dxa"/>
                  <w:tcBorders>
                    <w:tl2br w:val="nil"/>
                    <w:tr2bl w:val="nil"/>
                  </w:tcBorders>
                  <w:vAlign w:val="center"/>
                </w:tcPr>
                <w:p>
                  <w:pPr>
                    <w:spacing w:line="240" w:lineRule="auto"/>
                    <w:ind w:firstLine="0" w:firstLineChars="0"/>
                    <w:jc w:val="center"/>
                    <w:rPr>
                      <w:rFonts w:hint="eastAsia" w:ascii="Times New Roman" w:hAnsi="Times New Roman" w:eastAsia="宋体" w:cs="Times New Roman"/>
                      <w:b w:val="0"/>
                      <w:bCs w:val="0"/>
                      <w:vertAlign w:val="baseline"/>
                      <w:lang w:val="en-US" w:eastAsia="zh-CN"/>
                    </w:rPr>
                  </w:pPr>
                  <w:r>
                    <w:rPr>
                      <w:rFonts w:hint="eastAsia" w:cs="Times New Roman"/>
                      <w:b w:val="0"/>
                      <w:bCs w:val="0"/>
                      <w:sz w:val="21"/>
                      <w:szCs w:val="21"/>
                      <w:highlight w:val="none"/>
                      <w:lang w:val="en-US" w:eastAsia="zh-CN"/>
                    </w:rPr>
                    <w:t>荷兰砖</w:t>
                  </w:r>
                </w:p>
              </w:tc>
              <w:tc>
                <w:tcPr>
                  <w:tcW w:w="2631" w:type="dxa"/>
                  <w:tcBorders>
                    <w:tl2br w:val="nil"/>
                    <w:tr2bl w:val="nil"/>
                  </w:tcBorders>
                  <w:vAlign w:val="center"/>
                </w:tcPr>
                <w:p>
                  <w:pPr>
                    <w:spacing w:line="240" w:lineRule="auto"/>
                    <w:ind w:firstLine="0" w:firstLineChars="0"/>
                    <w:jc w:val="center"/>
                    <w:rPr>
                      <w:rFonts w:hint="default" w:ascii="Times New Roman" w:hAnsi="Times New Roman" w:eastAsia="宋体" w:cs="Times New Roman"/>
                      <w:b w:val="0"/>
                      <w:bCs w:val="0"/>
                      <w:vertAlign w:val="baseline"/>
                      <w:lang w:val="en-US" w:eastAsia="zh-CN"/>
                    </w:rPr>
                  </w:pPr>
                  <w:r>
                    <w:rPr>
                      <w:rFonts w:hint="eastAsia" w:cs="Times New Roman"/>
                      <w:b w:val="0"/>
                      <w:bCs w:val="0"/>
                      <w:vertAlign w:val="baseline"/>
                      <w:lang w:val="en-US" w:eastAsia="zh-CN"/>
                    </w:rPr>
                    <w:t>200</w:t>
                  </w:r>
                  <w:r>
                    <w:rPr>
                      <w:rFonts w:hint="default" w:ascii="Times New Roman" w:hAnsi="Times New Roman" w:cs="Times New Roman"/>
                      <w:b w:val="0"/>
                      <w:bCs w:val="0"/>
                      <w:vertAlign w:val="baseline"/>
                      <w:lang w:val="en-US" w:eastAsia="zh-CN"/>
                    </w:rPr>
                    <w:t>×</w:t>
                  </w:r>
                  <w:r>
                    <w:rPr>
                      <w:rFonts w:hint="eastAsia" w:cs="Times New Roman"/>
                      <w:b w:val="0"/>
                      <w:bCs w:val="0"/>
                      <w:vertAlign w:val="baseline"/>
                      <w:lang w:val="en-US" w:eastAsia="zh-CN"/>
                    </w:rPr>
                    <w:t>100</w:t>
                  </w:r>
                  <w:r>
                    <w:rPr>
                      <w:rFonts w:hint="default" w:ascii="Times New Roman" w:hAnsi="Times New Roman" w:cs="Times New Roman"/>
                      <w:b w:val="0"/>
                      <w:bCs w:val="0"/>
                      <w:vertAlign w:val="baseline"/>
                      <w:lang w:val="en-US" w:eastAsia="zh-CN"/>
                    </w:rPr>
                    <w:t>×60</w:t>
                  </w:r>
                </w:p>
              </w:tc>
              <w:tc>
                <w:tcPr>
                  <w:tcW w:w="2363" w:type="dxa"/>
                  <w:vMerge w:val="restart"/>
                  <w:tcBorders>
                    <w:tl2br w:val="nil"/>
                    <w:tr2bl w:val="nil"/>
                  </w:tcBorders>
                  <w:vAlign w:val="center"/>
                </w:tcPr>
                <w:p>
                  <w:pPr>
                    <w:jc w:val="center"/>
                    <w:rPr>
                      <w:rFonts w:hint="eastAsia" w:ascii="Times New Roman" w:hAnsi="Times New Roman" w:eastAsia="宋体" w:cs="Times New Roman"/>
                      <w:b w:val="0"/>
                      <w:bCs w:val="0"/>
                      <w:vertAlign w:val="baseline"/>
                      <w:lang w:val="en-US" w:eastAsia="zh-CN"/>
                    </w:rPr>
                  </w:pPr>
                  <w:r>
                    <w:rPr>
                      <w:rFonts w:hint="eastAsia" w:eastAsia="Calibri" w:cs="Times New Roman"/>
                      <w:b w:val="0"/>
                      <w:bCs w:val="0"/>
                      <w:sz w:val="21"/>
                      <w:szCs w:val="21"/>
                      <w:highlight w:val="none"/>
                      <w:lang w:val="en-US" w:eastAsia="zh-CN"/>
                    </w:rPr>
                    <w:t>15000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2" w:type="dxa"/>
                  <w:tcBorders>
                    <w:tl2br w:val="nil"/>
                    <w:tr2bl w:val="nil"/>
                  </w:tcBorders>
                  <w:vAlign w:val="center"/>
                </w:tcPr>
                <w:p>
                  <w:pPr>
                    <w:jc w:val="center"/>
                    <w:rPr>
                      <w:rFonts w:hint="default" w:cs="Times New Roman"/>
                      <w:b w:val="0"/>
                      <w:bCs w:val="0"/>
                      <w:vertAlign w:val="baseline"/>
                      <w:lang w:val="en-US" w:eastAsia="zh-CN"/>
                    </w:rPr>
                  </w:pPr>
                  <w:r>
                    <w:rPr>
                      <w:rFonts w:hint="eastAsia" w:cs="Times New Roman"/>
                      <w:b w:val="0"/>
                      <w:bCs w:val="0"/>
                      <w:vertAlign w:val="baseline"/>
                      <w:lang w:val="en-US" w:eastAsia="zh-CN"/>
                    </w:rPr>
                    <w:t>2</w:t>
                  </w:r>
                </w:p>
              </w:tc>
              <w:tc>
                <w:tcPr>
                  <w:tcW w:w="2019" w:type="dxa"/>
                  <w:tcBorders>
                    <w:tl2br w:val="nil"/>
                    <w:tr2bl w:val="nil"/>
                  </w:tcBorders>
                  <w:vAlign w:val="center"/>
                </w:tcPr>
                <w:p>
                  <w:pPr>
                    <w:widowControl/>
                    <w:jc w:val="center"/>
                    <w:rPr>
                      <w:rFonts w:hint="default" w:cs="Times New Roman"/>
                      <w:b w:val="0"/>
                      <w:bCs w:val="0"/>
                      <w:sz w:val="21"/>
                      <w:szCs w:val="21"/>
                      <w:highlight w:val="none"/>
                      <w:lang w:val="en-US" w:eastAsia="zh-CN"/>
                    </w:rPr>
                  </w:pPr>
                  <w:r>
                    <w:rPr>
                      <w:rFonts w:hint="eastAsia" w:cs="Times New Roman"/>
                      <w:b w:val="0"/>
                      <w:bCs w:val="0"/>
                      <w:sz w:val="21"/>
                      <w:szCs w:val="21"/>
                      <w:highlight w:val="none"/>
                      <w:lang w:val="en-US" w:eastAsia="zh-CN"/>
                    </w:rPr>
                    <w:t>路界石</w:t>
                  </w:r>
                </w:p>
              </w:tc>
              <w:tc>
                <w:tcPr>
                  <w:tcW w:w="2631" w:type="dxa"/>
                  <w:tcBorders>
                    <w:tl2br w:val="nil"/>
                    <w:tr2bl w:val="nil"/>
                  </w:tcBorders>
                  <w:vAlign w:val="center"/>
                </w:tcPr>
                <w:p>
                  <w:pPr>
                    <w:widowControl/>
                    <w:jc w:val="center"/>
                    <w:rPr>
                      <w:rFonts w:hint="default"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500</w:t>
                  </w:r>
                  <w:r>
                    <w:rPr>
                      <w:rFonts w:hint="default" w:ascii="Times New Roman" w:hAnsi="Times New Roman" w:cs="Times New Roman"/>
                      <w:b w:val="0"/>
                      <w:bCs w:val="0"/>
                      <w:vertAlign w:val="baseline"/>
                      <w:lang w:val="en-US" w:eastAsia="zh-CN"/>
                    </w:rPr>
                    <w:t>×100×200</w:t>
                  </w:r>
                </w:p>
              </w:tc>
              <w:tc>
                <w:tcPr>
                  <w:tcW w:w="2363" w:type="dxa"/>
                  <w:vMerge w:val="continue"/>
                  <w:tcBorders>
                    <w:tl2br w:val="nil"/>
                    <w:tr2bl w:val="nil"/>
                  </w:tcBorders>
                  <w:vAlign w:val="center"/>
                </w:tcPr>
                <w:p>
                  <w:pPr>
                    <w:jc w:val="center"/>
                    <w:rPr>
                      <w:rFonts w:hint="eastAsia" w:ascii="Times New Roman" w:hAnsi="Times New Roman" w:eastAsia="宋体" w:cs="Times New Roman"/>
                      <w:b w:val="0"/>
                      <w:bCs w:val="0"/>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2" w:type="dxa"/>
                  <w:tcBorders>
                    <w:tl2br w:val="nil"/>
                    <w:tr2bl w:val="nil"/>
                  </w:tcBorders>
                  <w:vAlign w:val="center"/>
                </w:tcPr>
                <w:p>
                  <w:pPr>
                    <w:jc w:val="center"/>
                    <w:rPr>
                      <w:rFonts w:hint="default" w:cs="Times New Roman"/>
                      <w:b w:val="0"/>
                      <w:bCs w:val="0"/>
                      <w:vertAlign w:val="baseline"/>
                      <w:lang w:val="en-US" w:eastAsia="zh-CN"/>
                    </w:rPr>
                  </w:pPr>
                  <w:r>
                    <w:rPr>
                      <w:rFonts w:hint="eastAsia" w:cs="Times New Roman"/>
                      <w:b w:val="0"/>
                      <w:bCs w:val="0"/>
                      <w:vertAlign w:val="baseline"/>
                      <w:lang w:val="en-US" w:eastAsia="zh-CN"/>
                    </w:rPr>
                    <w:t>3</w:t>
                  </w:r>
                </w:p>
              </w:tc>
              <w:tc>
                <w:tcPr>
                  <w:tcW w:w="2019" w:type="dxa"/>
                  <w:tcBorders>
                    <w:tl2br w:val="nil"/>
                    <w:tr2bl w:val="nil"/>
                  </w:tcBorders>
                  <w:vAlign w:val="center"/>
                </w:tcPr>
                <w:p>
                  <w:pPr>
                    <w:widowControl/>
                    <w:jc w:val="center"/>
                    <w:rPr>
                      <w:rFonts w:hint="default" w:cs="Times New Roman"/>
                      <w:b w:val="0"/>
                      <w:bCs w:val="0"/>
                      <w:sz w:val="21"/>
                      <w:szCs w:val="21"/>
                      <w:highlight w:val="none"/>
                      <w:lang w:val="en-US" w:eastAsia="zh-CN"/>
                    </w:rPr>
                  </w:pPr>
                  <w:r>
                    <w:rPr>
                      <w:rFonts w:hint="eastAsia" w:cs="Times New Roman"/>
                      <w:b w:val="0"/>
                      <w:bCs w:val="0"/>
                      <w:sz w:val="21"/>
                      <w:szCs w:val="21"/>
                      <w:highlight w:val="none"/>
                      <w:lang w:val="en-US" w:eastAsia="zh-CN"/>
                    </w:rPr>
                    <w:t>标砖</w:t>
                  </w:r>
                </w:p>
              </w:tc>
              <w:tc>
                <w:tcPr>
                  <w:tcW w:w="2631" w:type="dxa"/>
                  <w:tcBorders>
                    <w:tl2br w:val="nil"/>
                    <w:tr2bl w:val="nil"/>
                  </w:tcBorders>
                  <w:vAlign w:val="center"/>
                </w:tcPr>
                <w:p>
                  <w:pPr>
                    <w:widowControl/>
                    <w:jc w:val="center"/>
                    <w:rPr>
                      <w:rFonts w:hint="default"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240</w:t>
                  </w:r>
                  <w:r>
                    <w:rPr>
                      <w:rFonts w:hint="default" w:ascii="Times New Roman" w:hAnsi="Times New Roman" w:cs="Times New Roman"/>
                      <w:b w:val="0"/>
                      <w:bCs w:val="0"/>
                      <w:vertAlign w:val="baseline"/>
                      <w:lang w:val="en-US" w:eastAsia="zh-CN"/>
                    </w:rPr>
                    <w:t>×120×50</w:t>
                  </w:r>
                </w:p>
              </w:tc>
              <w:tc>
                <w:tcPr>
                  <w:tcW w:w="2363" w:type="dxa"/>
                  <w:vMerge w:val="continue"/>
                  <w:tcBorders>
                    <w:tl2br w:val="nil"/>
                    <w:tr2bl w:val="nil"/>
                  </w:tcBorders>
                  <w:vAlign w:val="center"/>
                </w:tcPr>
                <w:p>
                  <w:pPr>
                    <w:jc w:val="center"/>
                    <w:rPr>
                      <w:rFonts w:hint="eastAsia" w:ascii="Times New Roman" w:hAnsi="Times New Roman" w:eastAsia="宋体" w:cs="Times New Roman"/>
                      <w:b w:val="0"/>
                      <w:bCs w:val="0"/>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2" w:type="dxa"/>
                  <w:tcBorders>
                    <w:tl2br w:val="nil"/>
                    <w:tr2bl w:val="nil"/>
                  </w:tcBorders>
                  <w:vAlign w:val="center"/>
                </w:tcPr>
                <w:p>
                  <w:pPr>
                    <w:jc w:val="center"/>
                    <w:rPr>
                      <w:rFonts w:hint="default" w:cs="Times New Roman"/>
                      <w:b w:val="0"/>
                      <w:bCs w:val="0"/>
                      <w:vertAlign w:val="baseline"/>
                      <w:lang w:val="en-US" w:eastAsia="zh-CN"/>
                    </w:rPr>
                  </w:pPr>
                  <w:r>
                    <w:rPr>
                      <w:rFonts w:hint="eastAsia" w:cs="Times New Roman"/>
                      <w:b w:val="0"/>
                      <w:bCs w:val="0"/>
                      <w:vertAlign w:val="baseline"/>
                      <w:lang w:val="en-US" w:eastAsia="zh-CN"/>
                    </w:rPr>
                    <w:t>4</w:t>
                  </w:r>
                </w:p>
              </w:tc>
              <w:tc>
                <w:tcPr>
                  <w:tcW w:w="2019" w:type="dxa"/>
                  <w:tcBorders>
                    <w:tl2br w:val="nil"/>
                    <w:tr2bl w:val="nil"/>
                  </w:tcBorders>
                  <w:vAlign w:val="center"/>
                </w:tcPr>
                <w:p>
                  <w:pPr>
                    <w:widowControl/>
                    <w:jc w:val="center"/>
                    <w:rPr>
                      <w:rFonts w:hint="default" w:cs="Times New Roman"/>
                      <w:b w:val="0"/>
                      <w:bCs w:val="0"/>
                      <w:sz w:val="21"/>
                      <w:szCs w:val="21"/>
                      <w:highlight w:val="none"/>
                      <w:lang w:val="en-US" w:eastAsia="zh-CN"/>
                    </w:rPr>
                  </w:pPr>
                  <w:r>
                    <w:rPr>
                      <w:rFonts w:hint="eastAsia" w:cs="Times New Roman"/>
                      <w:b w:val="0"/>
                      <w:bCs w:val="0"/>
                      <w:sz w:val="21"/>
                      <w:szCs w:val="21"/>
                      <w:highlight w:val="none"/>
                      <w:lang w:val="en-US" w:eastAsia="zh-CN"/>
                    </w:rPr>
                    <w:t>PC砖</w:t>
                  </w:r>
                </w:p>
              </w:tc>
              <w:tc>
                <w:tcPr>
                  <w:tcW w:w="2631" w:type="dxa"/>
                  <w:tcBorders>
                    <w:tl2br w:val="nil"/>
                    <w:tr2bl w:val="nil"/>
                  </w:tcBorders>
                  <w:vAlign w:val="center"/>
                </w:tcPr>
                <w:p>
                  <w:pPr>
                    <w:widowControl/>
                    <w:jc w:val="center"/>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500</w:t>
                  </w:r>
                  <w:r>
                    <w:rPr>
                      <w:rFonts w:hint="default" w:ascii="Times New Roman" w:hAnsi="Times New Roman" w:cs="Times New Roman"/>
                      <w:b w:val="0"/>
                      <w:bCs w:val="0"/>
                      <w:vertAlign w:val="baseline"/>
                      <w:lang w:val="en-US" w:eastAsia="zh-CN"/>
                    </w:rPr>
                    <w:t>×250×60</w:t>
                  </w:r>
                </w:p>
              </w:tc>
              <w:tc>
                <w:tcPr>
                  <w:tcW w:w="2363" w:type="dxa"/>
                  <w:vMerge w:val="continue"/>
                  <w:tcBorders>
                    <w:tl2br w:val="nil"/>
                    <w:tr2bl w:val="nil"/>
                  </w:tcBorders>
                  <w:vAlign w:val="center"/>
                </w:tcPr>
                <w:p>
                  <w:pPr>
                    <w:jc w:val="center"/>
                    <w:rPr>
                      <w:rFonts w:hint="eastAsia" w:ascii="Times New Roman" w:hAnsi="Times New Roman" w:eastAsia="宋体" w:cs="Times New Roman"/>
                      <w:b w:val="0"/>
                      <w:bCs w:val="0"/>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default" w:ascii="Times New Roman" w:hAnsi="Times New Roman" w:eastAsia="宋体" w:cs="Times New Roman"/>
                <w:b/>
                <w:bCs/>
                <w:lang w:val="en-US" w:eastAsia="zh-CN"/>
              </w:rPr>
            </w:pPr>
            <w:r>
              <w:rPr>
                <w:rFonts w:hint="eastAsia"/>
                <w:b/>
                <w:bCs/>
                <w:lang w:val="en-US" w:eastAsia="zh-CN"/>
              </w:rPr>
              <w:t>2.</w:t>
            </w:r>
            <w:r>
              <w:rPr>
                <w:rFonts w:hint="default"/>
                <w:b/>
                <w:bCs/>
                <w:lang w:val="en-US" w:eastAsia="zh-CN"/>
              </w:rPr>
              <w:t>3</w:t>
            </w:r>
            <w:r>
              <w:rPr>
                <w:rFonts w:hint="eastAsia"/>
                <w:b/>
                <w:bCs/>
                <w:lang w:val="en-US" w:eastAsia="zh-CN"/>
              </w:rPr>
              <w:t>主要生产设备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项目</w:t>
            </w:r>
            <w:r>
              <w:rPr>
                <w:rFonts w:hint="eastAsia" w:cs="Times New Roman"/>
                <w:b w:val="0"/>
                <w:bCs w:val="0"/>
                <w:lang w:val="en-US" w:eastAsia="zh-CN"/>
              </w:rPr>
              <w:t>主要</w:t>
            </w:r>
            <w:r>
              <w:rPr>
                <w:rFonts w:hint="eastAsia" w:ascii="Times New Roman" w:hAnsi="Times New Roman" w:eastAsia="宋体" w:cs="Times New Roman"/>
                <w:b w:val="0"/>
                <w:bCs w:val="0"/>
                <w:lang w:val="en-US" w:eastAsia="zh-CN"/>
              </w:rPr>
              <w:t>生产设备详见下表。</w:t>
            </w:r>
          </w:p>
          <w:p>
            <w:pPr>
              <w:jc w:val="center"/>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表2</w:t>
            </w:r>
            <w:r>
              <w:rPr>
                <w:rFonts w:hint="eastAsia" w:cs="Times New Roman"/>
                <w:b/>
                <w:bCs/>
                <w:lang w:val="en-US" w:eastAsia="zh-CN"/>
              </w:rPr>
              <w:t>.3</w:t>
            </w:r>
            <w:r>
              <w:rPr>
                <w:rFonts w:hint="eastAsia" w:ascii="Times New Roman" w:hAnsi="Times New Roman" w:eastAsia="宋体" w:cs="Times New Roman"/>
                <w:b/>
                <w:bCs/>
                <w:lang w:val="en-US" w:eastAsia="zh-CN"/>
              </w:rPr>
              <w:t>-</w:t>
            </w:r>
            <w:r>
              <w:rPr>
                <w:rFonts w:hint="eastAsia" w:cs="Times New Roman"/>
                <w:b/>
                <w:bCs/>
                <w:lang w:val="en-US" w:eastAsia="zh-CN"/>
              </w:rPr>
              <w:t>1</w:t>
            </w:r>
            <w:r>
              <w:rPr>
                <w:rFonts w:hint="eastAsia" w:ascii="Times New Roman" w:hAnsi="Times New Roman" w:eastAsia="宋体" w:cs="Times New Roman"/>
                <w:b/>
                <w:bCs/>
                <w:lang w:val="en-US" w:eastAsia="zh-CN"/>
              </w:rPr>
              <w:t xml:space="preserve">  项目主要生产设备一览表</w:t>
            </w:r>
          </w:p>
          <w:tbl>
            <w:tblPr>
              <w:tblStyle w:val="17"/>
              <w:tblW w:w="7867"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52"/>
              <w:gridCol w:w="957"/>
              <w:gridCol w:w="1777"/>
              <w:gridCol w:w="1489"/>
              <w:gridCol w:w="1430"/>
              <w:gridCol w:w="14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spacing w:line="240" w:lineRule="auto"/>
                    <w:ind w:firstLine="0" w:firstLineChars="0"/>
                    <w:jc w:val="center"/>
                    <w:rPr>
                      <w:rFonts w:hint="default" w:ascii="Times New Roman" w:hAnsi="Times New Roman" w:cs="Times New Roman"/>
                      <w:b w:val="0"/>
                      <w:bCs w:val="0"/>
                      <w:sz w:val="21"/>
                      <w:szCs w:val="21"/>
                      <w:highlight w:val="none"/>
                    </w:rPr>
                  </w:pPr>
                  <w:r>
                    <w:rPr>
                      <w:rFonts w:hint="default" w:ascii="Times New Roman" w:hAnsi="Times New Roman" w:cs="Times New Roman"/>
                      <w:b w:val="0"/>
                      <w:bCs w:val="0"/>
                      <w:sz w:val="21"/>
                      <w:szCs w:val="21"/>
                      <w:highlight w:val="none"/>
                    </w:rPr>
                    <w:t>序号</w:t>
                  </w:r>
                </w:p>
              </w:tc>
              <w:tc>
                <w:tcPr>
                  <w:tcW w:w="1737" w:type="pct"/>
                  <w:gridSpan w:val="2"/>
                  <w:noWrap w:val="0"/>
                  <w:vAlign w:val="center"/>
                </w:tcPr>
                <w:p>
                  <w:pPr>
                    <w:spacing w:line="240" w:lineRule="auto"/>
                    <w:ind w:firstLine="0" w:firstLineChars="0"/>
                    <w:jc w:val="center"/>
                    <w:rPr>
                      <w:rFonts w:hint="default" w:ascii="Times New Roman" w:hAnsi="Times New Roman" w:cs="Times New Roman"/>
                      <w:b w:val="0"/>
                      <w:bCs w:val="0"/>
                      <w:sz w:val="21"/>
                      <w:szCs w:val="21"/>
                      <w:highlight w:val="none"/>
                    </w:rPr>
                  </w:pPr>
                  <w:r>
                    <w:rPr>
                      <w:rFonts w:hint="default" w:ascii="Times New Roman" w:hAnsi="Times New Roman" w:cs="Times New Roman"/>
                      <w:b w:val="0"/>
                      <w:bCs w:val="0"/>
                      <w:sz w:val="21"/>
                      <w:szCs w:val="21"/>
                      <w:highlight w:val="none"/>
                    </w:rPr>
                    <w:t>设备名称</w:t>
                  </w:r>
                </w:p>
              </w:tc>
              <w:tc>
                <w:tcPr>
                  <w:tcW w:w="946" w:type="pct"/>
                  <w:noWrap w:val="0"/>
                  <w:vAlign w:val="center"/>
                </w:tcPr>
                <w:p>
                  <w:pPr>
                    <w:spacing w:line="240" w:lineRule="auto"/>
                    <w:ind w:firstLine="0" w:firstLineChars="0"/>
                    <w:jc w:val="center"/>
                    <w:rPr>
                      <w:rFonts w:hint="default" w:ascii="Times New Roman" w:hAnsi="Times New Roman" w:cs="Times New Roman"/>
                      <w:b w:val="0"/>
                      <w:bCs w:val="0"/>
                      <w:sz w:val="21"/>
                      <w:szCs w:val="21"/>
                      <w:highlight w:val="none"/>
                    </w:rPr>
                  </w:pPr>
                  <w:r>
                    <w:rPr>
                      <w:rFonts w:hint="default" w:ascii="Times New Roman" w:hAnsi="Times New Roman" w:cs="Times New Roman"/>
                      <w:b w:val="0"/>
                      <w:bCs w:val="0"/>
                      <w:sz w:val="21"/>
                      <w:szCs w:val="21"/>
                      <w:highlight w:val="none"/>
                    </w:rPr>
                    <w:t>单位</w:t>
                  </w:r>
                </w:p>
              </w:tc>
              <w:tc>
                <w:tcPr>
                  <w:tcW w:w="908" w:type="pct"/>
                  <w:noWrap w:val="0"/>
                  <w:vAlign w:val="center"/>
                </w:tcPr>
                <w:p>
                  <w:pPr>
                    <w:spacing w:line="240" w:lineRule="auto"/>
                    <w:ind w:firstLine="0" w:firstLineChars="0"/>
                    <w:jc w:val="center"/>
                    <w:rPr>
                      <w:rFonts w:hint="default" w:ascii="Times New Roman" w:hAnsi="Times New Roman" w:cs="Times New Roman"/>
                      <w:b w:val="0"/>
                      <w:bCs w:val="0"/>
                      <w:sz w:val="21"/>
                      <w:szCs w:val="21"/>
                      <w:highlight w:val="none"/>
                    </w:rPr>
                  </w:pPr>
                  <w:r>
                    <w:rPr>
                      <w:rFonts w:hint="default" w:ascii="Times New Roman" w:hAnsi="Times New Roman" w:cs="Times New Roman"/>
                      <w:b w:val="0"/>
                      <w:bCs w:val="0"/>
                      <w:sz w:val="21"/>
                      <w:szCs w:val="21"/>
                      <w:highlight w:val="none"/>
                    </w:rPr>
                    <w:t>数量</w:t>
                  </w:r>
                </w:p>
              </w:tc>
              <w:tc>
                <w:tcPr>
                  <w:tcW w:w="929" w:type="pct"/>
                  <w:noWrap w:val="0"/>
                  <w:vAlign w:val="center"/>
                </w:tcPr>
                <w:p>
                  <w:pPr>
                    <w:spacing w:line="240" w:lineRule="auto"/>
                    <w:ind w:firstLine="0" w:firstLineChars="0"/>
                    <w:jc w:val="center"/>
                    <w:rPr>
                      <w:rFonts w:hint="default" w:ascii="Times New Roman" w:hAnsi="Times New Roman" w:eastAsia="宋体" w:cs="Times New Roman"/>
                      <w:b w:val="0"/>
                      <w:bCs w:val="0"/>
                      <w:sz w:val="21"/>
                      <w:szCs w:val="21"/>
                      <w:highlight w:val="none"/>
                      <w:lang w:val="en-US" w:eastAsia="zh-CN"/>
                    </w:rPr>
                  </w:pPr>
                  <w:r>
                    <w:rPr>
                      <w:rFonts w:hint="eastAsia" w:cs="Times New Roman"/>
                      <w:b w:val="0"/>
                      <w:bCs w:val="0"/>
                      <w:sz w:val="21"/>
                      <w:szCs w:val="21"/>
                      <w:highlight w:val="none"/>
                      <w:lang w:val="en-US" w:eastAsia="zh-CN"/>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restar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1</w:t>
                  </w:r>
                </w:p>
              </w:tc>
              <w:tc>
                <w:tcPr>
                  <w:tcW w:w="608" w:type="pct"/>
                  <w:vMerge w:val="restart"/>
                  <w:noWrap w:val="0"/>
                  <w:vAlign w:val="center"/>
                </w:tcPr>
                <w:p>
                  <w:pPr>
                    <w:widowControl/>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全自动砌砖成型机</w:t>
                  </w: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主机</w:t>
                  </w:r>
                </w:p>
              </w:tc>
              <w:tc>
                <w:tcPr>
                  <w:tcW w:w="946" w:type="pct"/>
                  <w:noWrap w:val="0"/>
                  <w:vAlign w:val="center"/>
                </w:tcPr>
                <w:p>
                  <w:pPr>
                    <w:spacing w:line="240" w:lineRule="auto"/>
                    <w:ind w:firstLine="0" w:firstLineChars="0"/>
                    <w:jc w:val="center"/>
                    <w:rPr>
                      <w:rFonts w:hint="eastAsia" w:ascii="Times New Roman" w:hAnsi="Times New Roman" w:eastAsia="宋体" w:cs="Times New Roman"/>
                      <w:sz w:val="21"/>
                      <w:szCs w:val="21"/>
                      <w:highlight w:val="none"/>
                      <w:lang w:eastAsia="zh-CN"/>
                    </w:rPr>
                  </w:pPr>
                  <w:r>
                    <w:rPr>
                      <w:rFonts w:hint="eastAsia" w:ascii="Times New Roman" w:hAnsi="Times New Roman" w:cs="Times New Roman"/>
                      <w:sz w:val="21"/>
                      <w:szCs w:val="21"/>
                      <w:highlight w:val="none"/>
                      <w:lang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ascii="Times New Roman" w:hAnsi="Times New Roman" w:eastAsia="Calibri" w:cs="Times New Roman"/>
                      <w:sz w:val="21"/>
                      <w:szCs w:val="21"/>
                      <w:highlight w:val="none"/>
                      <w:lang w:val="en-US" w:eastAsia="zh-CN"/>
                    </w:rPr>
                    <w:t>2</w:t>
                  </w:r>
                </w:p>
              </w:tc>
              <w:tc>
                <w:tcPr>
                  <w:tcW w:w="929" w:type="pct"/>
                  <w:vMerge w:val="restar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HWG-1000型全自动混凝土砌砖成型机配置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ascii="Times New Roman" w:hAnsi="Times New Roman" w:eastAsia="宋体" w:cs="Times New Roman"/>
                      <w:sz w:val="21"/>
                      <w:szCs w:val="21"/>
                      <w:highlight w:val="none"/>
                      <w:lang w:val="en-US" w:eastAsia="zh-CN"/>
                    </w:rPr>
                  </w:pPr>
                </w:p>
              </w:tc>
              <w:tc>
                <w:tcPr>
                  <w:tcW w:w="608" w:type="pct"/>
                  <w:vMerge w:val="continue"/>
                  <w:noWrap w:val="0"/>
                  <w:vAlign w:val="center"/>
                </w:tcPr>
                <w:p>
                  <w:pPr>
                    <w:widowControl/>
                    <w:jc w:val="center"/>
                    <w:rPr>
                      <w:rFonts w:hint="default" w:ascii="Times New Roman" w:hAnsi="Times New Roman" w:eastAsia="宋体"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叠板机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lang w:eastAsia="zh-CN"/>
                    </w:rPr>
                    <w:t>台</w:t>
                  </w:r>
                </w:p>
              </w:tc>
              <w:tc>
                <w:tcPr>
                  <w:tcW w:w="908" w:type="pct"/>
                  <w:noWrap w:val="0"/>
                  <w:vAlign w:val="center"/>
                </w:tcPr>
                <w:p>
                  <w:pPr>
                    <w:spacing w:line="240" w:lineRule="auto"/>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宋体"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ascii="Times New Roman" w:hAnsi="Times New Roman" w:eastAsia="宋体" w:cs="Times New Roman"/>
                      <w:sz w:val="21"/>
                      <w:szCs w:val="21"/>
                      <w:highlight w:val="none"/>
                      <w:lang w:val="en-US" w:eastAsia="zh-CN"/>
                    </w:rPr>
                  </w:pPr>
                </w:p>
              </w:tc>
              <w:tc>
                <w:tcPr>
                  <w:tcW w:w="608" w:type="pct"/>
                  <w:vMerge w:val="continue"/>
                  <w:noWrap w:val="0"/>
                  <w:vAlign w:val="center"/>
                </w:tcPr>
                <w:p>
                  <w:pPr>
                    <w:widowControl/>
                    <w:jc w:val="center"/>
                    <w:rPr>
                      <w:rFonts w:hint="default" w:ascii="Times New Roman" w:hAnsi="Times New Roman" w:eastAsia="宋体"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送板机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lang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ascii="Times New Roman" w:hAnsi="Times New Roman" w:eastAsia="Calibri"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Calibri"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ascii="Times New Roman" w:hAnsi="Times New Roman" w:cs="Times New Roman"/>
                      <w:sz w:val="21"/>
                      <w:szCs w:val="21"/>
                      <w:highlight w:val="none"/>
                      <w:lang w:val="en-US" w:eastAsia="zh-CN"/>
                    </w:rPr>
                  </w:pPr>
                </w:p>
              </w:tc>
              <w:tc>
                <w:tcPr>
                  <w:tcW w:w="608" w:type="pct"/>
                  <w:vMerge w:val="continue"/>
                  <w:noWrap w:val="0"/>
                  <w:vAlign w:val="center"/>
                </w:tcPr>
                <w:p>
                  <w:pPr>
                    <w:widowControl/>
                    <w:jc w:val="center"/>
                    <w:rPr>
                      <w:rFonts w:hint="default"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接砖机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Calibri"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ascii="Times New Roman" w:hAnsi="Times New Roman" w:cs="Times New Roman"/>
                      <w:sz w:val="21"/>
                      <w:szCs w:val="21"/>
                      <w:highlight w:val="none"/>
                      <w:lang w:val="en-US" w:eastAsia="zh-CN"/>
                    </w:rPr>
                  </w:pPr>
                </w:p>
              </w:tc>
              <w:tc>
                <w:tcPr>
                  <w:tcW w:w="608" w:type="pct"/>
                  <w:vMerge w:val="continue"/>
                  <w:noWrap w:val="0"/>
                  <w:vAlign w:val="center"/>
                </w:tcPr>
                <w:p>
                  <w:pPr>
                    <w:widowControl/>
                    <w:jc w:val="center"/>
                    <w:rPr>
                      <w:rFonts w:hint="default"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电控箱</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Calibri"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ascii="Times New Roman" w:hAnsi="Times New Roman" w:cs="Times New Roman"/>
                      <w:sz w:val="21"/>
                      <w:szCs w:val="21"/>
                      <w:highlight w:val="none"/>
                      <w:lang w:val="en-US" w:eastAsia="zh-CN"/>
                    </w:rPr>
                  </w:pPr>
                </w:p>
              </w:tc>
              <w:tc>
                <w:tcPr>
                  <w:tcW w:w="608" w:type="pct"/>
                  <w:vMerge w:val="continue"/>
                  <w:noWrap w:val="0"/>
                  <w:vAlign w:val="center"/>
                </w:tcPr>
                <w:p>
                  <w:pPr>
                    <w:widowControl/>
                    <w:jc w:val="center"/>
                    <w:rPr>
                      <w:rFonts w:hint="default"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输送带</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Calibri"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p>
              </w:tc>
              <w:tc>
                <w:tcPr>
                  <w:tcW w:w="608" w:type="pct"/>
                  <w:vMerge w:val="continue"/>
                  <w:noWrap w:val="0"/>
                  <w:vAlign w:val="center"/>
                </w:tcPr>
                <w:p>
                  <w:pPr>
                    <w:widowControl/>
                    <w:jc w:val="center"/>
                    <w:rPr>
                      <w:rFonts w:hint="default"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模具</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套</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Calibri"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vMerge w:val="continue"/>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p>
              </w:tc>
              <w:tc>
                <w:tcPr>
                  <w:tcW w:w="608" w:type="pct"/>
                  <w:vMerge w:val="continue"/>
                  <w:noWrap w:val="0"/>
                  <w:vAlign w:val="center"/>
                </w:tcPr>
                <w:p>
                  <w:pPr>
                    <w:widowControl/>
                    <w:jc w:val="center"/>
                    <w:rPr>
                      <w:rFonts w:hint="default" w:cs="Times New Roman"/>
                      <w:sz w:val="21"/>
                      <w:szCs w:val="21"/>
                      <w:highlight w:val="none"/>
                      <w:lang w:val="en-US" w:eastAsia="zh-CN"/>
                    </w:rPr>
                  </w:pPr>
                </w:p>
              </w:tc>
              <w:tc>
                <w:tcPr>
                  <w:tcW w:w="1129" w:type="pct"/>
                  <w:noWrap w:val="0"/>
                  <w:vAlign w:val="center"/>
                </w:tcPr>
                <w:p>
                  <w:pPr>
                    <w:widowControl/>
                    <w:jc w:val="center"/>
                    <w:rPr>
                      <w:rFonts w:hint="eastAsia" w:cs="Times New Roman"/>
                      <w:sz w:val="21"/>
                      <w:szCs w:val="21"/>
                      <w:highlight w:val="none"/>
                      <w:lang w:val="en-US" w:eastAsia="zh-CN"/>
                    </w:rPr>
                  </w:pPr>
                  <w:r>
                    <w:rPr>
                      <w:rFonts w:hint="eastAsia" w:cs="Times New Roman"/>
                      <w:sz w:val="21"/>
                      <w:szCs w:val="21"/>
                      <w:highlight w:val="none"/>
                      <w:lang w:val="en-US" w:eastAsia="zh-CN"/>
                    </w:rPr>
                    <w:t>面料机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vMerge w:val="continue"/>
                  <w:noWrap w:val="0"/>
                  <w:vAlign w:val="center"/>
                </w:tcPr>
                <w:p>
                  <w:pPr>
                    <w:spacing w:line="240" w:lineRule="auto"/>
                    <w:ind w:firstLine="0" w:firstLineChars="0"/>
                    <w:jc w:val="center"/>
                    <w:rPr>
                      <w:rFonts w:hint="eastAsia" w:ascii="Times New Roman" w:hAnsi="Times New Roman" w:eastAsia="Calibri" w:cs="Times New Roman"/>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2</w:t>
                  </w:r>
                </w:p>
              </w:tc>
              <w:tc>
                <w:tcPr>
                  <w:tcW w:w="1737" w:type="pct"/>
                  <w:gridSpan w:val="2"/>
                  <w:noWrap w:val="0"/>
                  <w:vAlign w:val="center"/>
                </w:tcPr>
                <w:p>
                  <w:pPr>
                    <w:widowControl/>
                    <w:jc w:val="center"/>
                    <w:rPr>
                      <w:rFonts w:hint="default" w:cs="Times New Roman"/>
                      <w:sz w:val="21"/>
                      <w:szCs w:val="21"/>
                      <w:highlight w:val="none"/>
                      <w:lang w:val="en-US" w:eastAsia="zh-CN"/>
                    </w:rPr>
                  </w:pPr>
                  <w:r>
                    <w:rPr>
                      <w:rFonts w:hint="eastAsia" w:cs="Times New Roman"/>
                      <w:sz w:val="21"/>
                      <w:szCs w:val="21"/>
                      <w:highlight w:val="none"/>
                      <w:lang w:val="en-US" w:eastAsia="zh-CN"/>
                    </w:rPr>
                    <w:t>搅拌机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3</w:t>
                  </w:r>
                </w:p>
              </w:tc>
              <w:tc>
                <w:tcPr>
                  <w:tcW w:w="1737" w:type="pct"/>
                  <w:gridSpan w:val="2"/>
                  <w:noWrap w:val="0"/>
                  <w:vAlign w:val="center"/>
                </w:tcPr>
                <w:p>
                  <w:pPr>
                    <w:widowControl/>
                    <w:jc w:val="center"/>
                    <w:rPr>
                      <w:rFonts w:hint="default" w:cs="Times New Roman"/>
                      <w:sz w:val="21"/>
                      <w:szCs w:val="21"/>
                      <w:highlight w:val="none"/>
                      <w:lang w:val="en-US" w:eastAsia="zh-CN"/>
                    </w:rPr>
                  </w:pPr>
                  <w:r>
                    <w:rPr>
                      <w:rFonts w:hint="eastAsia" w:cs="Times New Roman"/>
                      <w:sz w:val="21"/>
                      <w:szCs w:val="21"/>
                      <w:highlight w:val="none"/>
                      <w:lang w:val="en-US" w:eastAsia="zh-CN"/>
                    </w:rPr>
                    <w:t>配料机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4</w:t>
                  </w:r>
                </w:p>
              </w:tc>
              <w:tc>
                <w:tcPr>
                  <w:tcW w:w="1737" w:type="pct"/>
                  <w:gridSpan w:val="2"/>
                  <w:noWrap w:val="0"/>
                  <w:vAlign w:val="center"/>
                </w:tcPr>
                <w:p>
                  <w:pPr>
                    <w:widowControl/>
                    <w:jc w:val="center"/>
                    <w:rPr>
                      <w:rFonts w:hint="default" w:cs="Times New Roman"/>
                      <w:sz w:val="21"/>
                      <w:szCs w:val="21"/>
                      <w:highlight w:val="none"/>
                      <w:lang w:val="en-US" w:eastAsia="zh-CN"/>
                    </w:rPr>
                  </w:pPr>
                  <w:r>
                    <w:rPr>
                      <w:rFonts w:hint="eastAsia" w:cs="Times New Roman"/>
                      <w:sz w:val="21"/>
                      <w:szCs w:val="21"/>
                      <w:highlight w:val="none"/>
                      <w:lang w:val="en-US" w:eastAsia="zh-CN"/>
                    </w:rPr>
                    <w:t>螺旋输送机</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5</w:t>
                  </w:r>
                </w:p>
              </w:tc>
              <w:tc>
                <w:tcPr>
                  <w:tcW w:w="1737" w:type="pct"/>
                  <w:gridSpan w:val="2"/>
                  <w:noWrap w:val="0"/>
                  <w:vAlign w:val="center"/>
                </w:tcPr>
                <w:p>
                  <w:pPr>
                    <w:widowControl/>
                    <w:jc w:val="center"/>
                    <w:rPr>
                      <w:rFonts w:hint="default" w:cs="Times New Roman"/>
                      <w:sz w:val="21"/>
                      <w:szCs w:val="21"/>
                      <w:highlight w:val="none"/>
                      <w:lang w:val="en-US" w:eastAsia="zh-CN"/>
                    </w:rPr>
                  </w:pPr>
                  <w:r>
                    <w:rPr>
                      <w:rFonts w:hint="eastAsia" w:cs="Times New Roman"/>
                      <w:sz w:val="21"/>
                      <w:szCs w:val="21"/>
                      <w:highlight w:val="none"/>
                      <w:lang w:val="en-US" w:eastAsia="zh-CN"/>
                    </w:rPr>
                    <w:t>水泥称</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台</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6</w:t>
                  </w:r>
                </w:p>
              </w:tc>
              <w:tc>
                <w:tcPr>
                  <w:tcW w:w="1737" w:type="pct"/>
                  <w:gridSpan w:val="2"/>
                  <w:noWrap w:val="0"/>
                  <w:vAlign w:val="center"/>
                </w:tcPr>
                <w:p>
                  <w:pPr>
                    <w:widowControl/>
                    <w:jc w:val="center"/>
                    <w:rPr>
                      <w:rFonts w:hint="default" w:cs="Times New Roman"/>
                      <w:sz w:val="21"/>
                      <w:szCs w:val="21"/>
                      <w:highlight w:val="none"/>
                      <w:lang w:val="en-US" w:eastAsia="zh-CN"/>
                    </w:rPr>
                  </w:pPr>
                  <w:r>
                    <w:rPr>
                      <w:rFonts w:hint="eastAsia" w:cs="Times New Roman"/>
                      <w:sz w:val="21"/>
                      <w:szCs w:val="21"/>
                      <w:highlight w:val="none"/>
                      <w:lang w:val="en-US" w:eastAsia="zh-CN"/>
                    </w:rPr>
                    <w:t>叉车</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辆</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w:t>
                  </w:r>
                </w:p>
              </w:tc>
              <w:tc>
                <w:tcPr>
                  <w:tcW w:w="929"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7" w:type="pct"/>
                  <w:noWrap w:val="0"/>
                  <w:vAlign w:val="center"/>
                </w:tcPr>
                <w:p>
                  <w:pPr>
                    <w:pStyle w:val="24"/>
                    <w:numPr>
                      <w:ilvl w:val="0"/>
                      <w:numId w:val="0"/>
                    </w:numPr>
                    <w:spacing w:line="240" w:lineRule="auto"/>
                    <w:ind w:leftChars="0"/>
                    <w:jc w:val="center"/>
                    <w:rPr>
                      <w:rFonts w:hint="default" w:cs="Times New Roman"/>
                      <w:sz w:val="21"/>
                      <w:szCs w:val="21"/>
                      <w:highlight w:val="none"/>
                      <w:lang w:val="en-US" w:eastAsia="zh-CN"/>
                    </w:rPr>
                  </w:pPr>
                  <w:r>
                    <w:rPr>
                      <w:rFonts w:hint="eastAsia" w:cs="Times New Roman"/>
                      <w:sz w:val="21"/>
                      <w:szCs w:val="21"/>
                      <w:highlight w:val="none"/>
                      <w:lang w:val="en-US" w:eastAsia="zh-CN"/>
                    </w:rPr>
                    <w:t>7</w:t>
                  </w:r>
                </w:p>
              </w:tc>
              <w:tc>
                <w:tcPr>
                  <w:tcW w:w="1737" w:type="pct"/>
                  <w:gridSpan w:val="2"/>
                  <w:noWrap w:val="0"/>
                  <w:vAlign w:val="center"/>
                </w:tcPr>
                <w:p>
                  <w:pPr>
                    <w:widowControl/>
                    <w:jc w:val="center"/>
                    <w:rPr>
                      <w:rFonts w:hint="default" w:cs="Times New Roman"/>
                      <w:sz w:val="21"/>
                      <w:szCs w:val="21"/>
                      <w:highlight w:val="none"/>
                      <w:lang w:val="en-US" w:eastAsia="zh-CN"/>
                    </w:rPr>
                  </w:pPr>
                  <w:r>
                    <w:rPr>
                      <w:rFonts w:hint="eastAsia" w:cs="Times New Roman"/>
                      <w:sz w:val="21"/>
                      <w:szCs w:val="21"/>
                      <w:highlight w:val="none"/>
                      <w:lang w:val="en-US" w:eastAsia="zh-CN"/>
                    </w:rPr>
                    <w:t>PVC塑料板</w:t>
                  </w:r>
                </w:p>
              </w:tc>
              <w:tc>
                <w:tcPr>
                  <w:tcW w:w="946" w:type="pct"/>
                  <w:noWrap w:val="0"/>
                  <w:vAlign w:val="center"/>
                </w:tcPr>
                <w:p>
                  <w:pPr>
                    <w:spacing w:line="240" w:lineRule="auto"/>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张</w:t>
                  </w:r>
                </w:p>
              </w:tc>
              <w:tc>
                <w:tcPr>
                  <w:tcW w:w="908"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3000</w:t>
                  </w:r>
                </w:p>
              </w:tc>
              <w:tc>
                <w:tcPr>
                  <w:tcW w:w="929" w:type="pct"/>
                  <w:noWrap w:val="0"/>
                  <w:vAlign w:val="center"/>
                </w:tcPr>
                <w:p>
                  <w:pPr>
                    <w:spacing w:line="240" w:lineRule="auto"/>
                    <w:ind w:firstLine="0" w:firstLineChars="0"/>
                    <w:jc w:val="center"/>
                    <w:rPr>
                      <w:rFonts w:hint="default" w:ascii="Times New Roman" w:hAnsi="Times New Roman" w:eastAsia="Calibri" w:cs="Times New Roman"/>
                      <w:sz w:val="21"/>
                      <w:szCs w:val="21"/>
                      <w:highlight w:val="none"/>
                      <w:lang w:val="en-US" w:eastAsia="zh-CN"/>
                    </w:rPr>
                  </w:pPr>
                  <w:r>
                    <w:rPr>
                      <w:rFonts w:hint="eastAsia" w:eastAsia="Calibri" w:cs="Times New Roman"/>
                      <w:sz w:val="21"/>
                      <w:szCs w:val="21"/>
                      <w:highlight w:val="none"/>
                      <w:lang w:val="en-US" w:eastAsia="zh-CN"/>
                    </w:rPr>
                    <w:t>20公斤/张</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2.4原辅材料及资源能源消耗</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lang w:val="en-US" w:eastAsia="zh-CN"/>
              </w:rPr>
            </w:pPr>
            <w:r>
              <w:rPr>
                <w:rFonts w:hint="eastAsia" w:ascii="Times New Roman" w:hAnsi="Times New Roman" w:eastAsia="宋体" w:cs="Times New Roman"/>
                <w:b w:val="0"/>
                <w:bCs w:val="0"/>
                <w:lang w:val="en-US" w:eastAsia="zh-CN"/>
              </w:rPr>
              <w:t>项目原辅材料及资源能源消耗</w:t>
            </w:r>
            <w:r>
              <w:rPr>
                <w:rFonts w:hint="eastAsia"/>
                <w:lang w:val="en-US" w:eastAsia="zh-CN"/>
              </w:rPr>
              <w:t>见下表。</w:t>
            </w:r>
          </w:p>
          <w:p>
            <w:pPr>
              <w:tabs>
                <w:tab w:val="center" w:pos="4355"/>
                <w:tab w:val="left" w:pos="6317"/>
              </w:tabs>
              <w:jc w:val="center"/>
              <w:rPr>
                <w:rFonts w:hint="default"/>
                <w:b/>
                <w:bCs/>
                <w:highlight w:val="none"/>
                <w:vertAlign w:val="baseline"/>
                <w:lang w:val="en-US" w:eastAsia="zh-CN"/>
              </w:rPr>
            </w:pPr>
            <w:r>
              <w:rPr>
                <w:rFonts w:hint="default"/>
                <w:b/>
                <w:bCs/>
                <w:highlight w:val="none"/>
              </w:rPr>
              <w:t>表</w:t>
            </w:r>
            <w:r>
              <w:rPr>
                <w:rFonts w:hint="eastAsia"/>
                <w:b/>
                <w:bCs/>
                <w:highlight w:val="none"/>
                <w:lang w:val="en-US" w:eastAsia="zh-CN"/>
              </w:rPr>
              <w:t>2.4-1</w:t>
            </w:r>
            <w:r>
              <w:rPr>
                <w:rFonts w:hint="default"/>
                <w:b/>
                <w:bCs/>
                <w:highlight w:val="none"/>
              </w:rPr>
              <w:t xml:space="preserve">  </w:t>
            </w:r>
            <w:r>
              <w:rPr>
                <w:rFonts w:hint="default"/>
                <w:b/>
                <w:bCs/>
                <w:highlight w:val="none"/>
                <w:lang w:val="en-US" w:eastAsia="zh-CN"/>
              </w:rPr>
              <w:t>项目原辅材料及资源能源消耗</w:t>
            </w:r>
            <w:r>
              <w:rPr>
                <w:rFonts w:hint="eastAsia"/>
                <w:b/>
                <w:bCs/>
                <w:highlight w:val="none"/>
                <w:lang w:val="en-US" w:eastAsia="zh-CN"/>
              </w:rPr>
              <w:t>一览表</w:t>
            </w:r>
          </w:p>
          <w:tbl>
            <w:tblPr>
              <w:tblStyle w:val="17"/>
              <w:tblW w:w="7851"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57"/>
              <w:gridCol w:w="1446"/>
              <w:gridCol w:w="1147"/>
              <w:gridCol w:w="1189"/>
              <w:gridCol w:w="16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62"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序号</w:t>
                  </w:r>
                </w:p>
              </w:tc>
              <w:tc>
                <w:tcPr>
                  <w:tcW w:w="3003" w:type="dxa"/>
                  <w:gridSpan w:val="2"/>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名称</w:t>
                  </w:r>
                </w:p>
              </w:tc>
              <w:tc>
                <w:tcPr>
                  <w:tcW w:w="114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用量</w:t>
                  </w:r>
                </w:p>
              </w:tc>
              <w:tc>
                <w:tcPr>
                  <w:tcW w:w="1189"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单位</w:t>
                  </w:r>
                </w:p>
              </w:tc>
              <w:tc>
                <w:tcPr>
                  <w:tcW w:w="1650"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62"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1</w:t>
                  </w:r>
                </w:p>
              </w:tc>
              <w:tc>
                <w:tcPr>
                  <w:tcW w:w="1557" w:type="dxa"/>
                  <w:vMerge w:val="restart"/>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原料</w:t>
                  </w:r>
                </w:p>
              </w:tc>
              <w:tc>
                <w:tcPr>
                  <w:tcW w:w="1446"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水泥</w:t>
                  </w:r>
                </w:p>
              </w:tc>
              <w:tc>
                <w:tcPr>
                  <w:tcW w:w="114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2800</w:t>
                  </w:r>
                </w:p>
              </w:tc>
              <w:tc>
                <w:tcPr>
                  <w:tcW w:w="1189"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t/a</w:t>
                  </w:r>
                </w:p>
              </w:tc>
              <w:tc>
                <w:tcPr>
                  <w:tcW w:w="1650" w:type="dxa"/>
                  <w:tcBorders>
                    <w:tl2br w:val="nil"/>
                    <w:tr2bl w:val="nil"/>
                  </w:tcBorders>
                  <w:vAlign w:val="center"/>
                </w:tcPr>
                <w:p>
                  <w:pPr>
                    <w:pageBreakBefore w:val="0"/>
                    <w:widowControl w:val="0"/>
                    <w:kinsoku/>
                    <w:wordWrap/>
                    <w:topLinePunct/>
                    <w:bidi w:val="0"/>
                    <w:adjustRightInd/>
                    <w:snapToGrid/>
                    <w:ind w:left="0" w:leftChars="0" w:right="0" w:rightChars="0"/>
                    <w:jc w:val="center"/>
                    <w:rPr>
                      <w:rFonts w:hint="default"/>
                      <w:b w:val="0"/>
                      <w:bCs w:val="0"/>
                      <w:highlight w:val="none"/>
                      <w:vertAlign w:val="baseline"/>
                      <w:lang w:val="en-US" w:eastAsia="zh-CN"/>
                    </w:rPr>
                  </w:pPr>
                  <w:r>
                    <w:rPr>
                      <w:rFonts w:hint="eastAsia"/>
                      <w:b w:val="0"/>
                      <w:bCs w:val="0"/>
                      <w:highlight w:val="none"/>
                      <w:vertAlign w:val="baseline"/>
                      <w:lang w:val="en-US" w:eastAsia="zh-CN"/>
                    </w:rPr>
                    <w:t>市场采购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62"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2</w:t>
                  </w:r>
                </w:p>
              </w:tc>
              <w:tc>
                <w:tcPr>
                  <w:tcW w:w="1557" w:type="dxa"/>
                  <w:vMerge w:val="continue"/>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p>
              </w:tc>
              <w:tc>
                <w:tcPr>
                  <w:tcW w:w="1446"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砂石料</w:t>
                  </w:r>
                </w:p>
              </w:tc>
              <w:tc>
                <w:tcPr>
                  <w:tcW w:w="114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37500</w:t>
                  </w:r>
                </w:p>
              </w:tc>
              <w:tc>
                <w:tcPr>
                  <w:tcW w:w="1189"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t/a</w:t>
                  </w:r>
                </w:p>
              </w:tc>
              <w:tc>
                <w:tcPr>
                  <w:tcW w:w="1650" w:type="dxa"/>
                  <w:tcBorders>
                    <w:tl2br w:val="nil"/>
                    <w:tr2bl w:val="nil"/>
                  </w:tcBorders>
                  <w:vAlign w:val="center"/>
                </w:tcPr>
                <w:p>
                  <w:pPr>
                    <w:pageBreakBefore w:val="0"/>
                    <w:widowControl w:val="0"/>
                    <w:kinsoku/>
                    <w:wordWrap/>
                    <w:topLinePunct/>
                    <w:bidi w:val="0"/>
                    <w:adjustRightInd/>
                    <w:snapToGrid/>
                    <w:ind w:left="0" w:leftChars="0" w:right="0" w:rightChars="0"/>
                    <w:jc w:val="center"/>
                    <w:rPr>
                      <w:rFonts w:hint="default"/>
                      <w:b w:val="0"/>
                      <w:bCs w:val="0"/>
                      <w:highlight w:val="none"/>
                      <w:vertAlign w:val="baseline"/>
                      <w:lang w:val="en-US" w:eastAsia="zh-CN"/>
                    </w:rPr>
                  </w:pPr>
                  <w:r>
                    <w:rPr>
                      <w:rFonts w:hint="eastAsia" w:ascii="Times New Roman" w:hAnsi="Times New Roman"/>
                      <w:color w:val="auto"/>
                      <w:sz w:val="21"/>
                      <w:szCs w:val="21"/>
                      <w:highlight w:val="none"/>
                      <w:lang w:eastAsia="zh-CN"/>
                    </w:rPr>
                    <w:t>市场购买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62"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4</w:t>
                  </w:r>
                </w:p>
              </w:tc>
              <w:tc>
                <w:tcPr>
                  <w:tcW w:w="155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辅料</w:t>
                  </w:r>
                </w:p>
              </w:tc>
              <w:tc>
                <w:tcPr>
                  <w:tcW w:w="1446"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彩色颜料</w:t>
                  </w:r>
                </w:p>
              </w:tc>
              <w:tc>
                <w:tcPr>
                  <w:tcW w:w="114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5</w:t>
                  </w:r>
                </w:p>
              </w:tc>
              <w:tc>
                <w:tcPr>
                  <w:tcW w:w="1189"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t/a</w:t>
                  </w:r>
                </w:p>
              </w:tc>
              <w:tc>
                <w:tcPr>
                  <w:tcW w:w="1650"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ascii="Times New Roman" w:hAnsi="Times New Roman"/>
                      <w:color w:val="auto"/>
                      <w:sz w:val="21"/>
                      <w:szCs w:val="21"/>
                      <w:highlight w:val="none"/>
                      <w:lang w:eastAsia="zh-CN"/>
                    </w:rPr>
                    <w:t>市场</w:t>
                  </w:r>
                  <w:r>
                    <w:rPr>
                      <w:rFonts w:hint="eastAsia"/>
                      <w:sz w:val="21"/>
                      <w:szCs w:val="21"/>
                      <w:lang w:val="en-US" w:eastAsia="zh-CN"/>
                    </w:rPr>
                    <w:t>采购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62"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5</w:t>
                  </w:r>
                </w:p>
              </w:tc>
              <w:tc>
                <w:tcPr>
                  <w:tcW w:w="1557" w:type="dxa"/>
                  <w:vMerge w:val="restart"/>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资源能源消耗</w:t>
                  </w:r>
                </w:p>
              </w:tc>
              <w:tc>
                <w:tcPr>
                  <w:tcW w:w="1446"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电</w:t>
                  </w:r>
                </w:p>
              </w:tc>
              <w:tc>
                <w:tcPr>
                  <w:tcW w:w="114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90000</w:t>
                  </w:r>
                </w:p>
              </w:tc>
              <w:tc>
                <w:tcPr>
                  <w:tcW w:w="1189"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eastAsia="宋体" w:cs="宋体"/>
                      <w:b w:val="0"/>
                      <w:bCs w:val="0"/>
                      <w:color w:val="000000"/>
                      <w:kern w:val="0"/>
                      <w:sz w:val="21"/>
                      <w:szCs w:val="21"/>
                      <w:lang w:val="en-US" w:eastAsia="zh-CN"/>
                    </w:rPr>
                    <w:t>kw·h/a</w:t>
                  </w:r>
                </w:p>
              </w:tc>
              <w:tc>
                <w:tcPr>
                  <w:tcW w:w="1650" w:type="dxa"/>
                  <w:tcBorders>
                    <w:tl2br w:val="nil"/>
                    <w:tr2bl w:val="nil"/>
                  </w:tcBorders>
                  <w:vAlign w:val="center"/>
                </w:tcPr>
                <w:p>
                  <w:pPr>
                    <w:tabs>
                      <w:tab w:val="center" w:pos="4355"/>
                      <w:tab w:val="left" w:pos="6317"/>
                    </w:tabs>
                    <w:jc w:val="center"/>
                    <w:rPr>
                      <w:rFonts w:hint="default" w:eastAsia="宋体" w:cs="宋体"/>
                      <w:b w:val="0"/>
                      <w:bCs w:val="0"/>
                      <w:color w:val="000000"/>
                      <w:kern w:val="0"/>
                      <w:sz w:val="21"/>
                      <w:szCs w:val="21"/>
                      <w:lang w:val="en-US" w:eastAsia="zh-CN"/>
                    </w:rPr>
                  </w:pPr>
                  <w:r>
                    <w:rPr>
                      <w:rFonts w:hint="eastAsia" w:cs="宋体"/>
                      <w:b w:val="0"/>
                      <w:bCs w:val="0"/>
                      <w:color w:val="000000"/>
                      <w:kern w:val="0"/>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62"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6</w:t>
                  </w:r>
                </w:p>
              </w:tc>
              <w:tc>
                <w:tcPr>
                  <w:tcW w:w="1557" w:type="dxa"/>
                  <w:vMerge w:val="continue"/>
                  <w:tcBorders>
                    <w:tl2br w:val="nil"/>
                    <w:tr2bl w:val="nil"/>
                  </w:tcBorders>
                  <w:vAlign w:val="center"/>
                </w:tcPr>
                <w:p>
                  <w:pPr>
                    <w:tabs>
                      <w:tab w:val="center" w:pos="4355"/>
                      <w:tab w:val="left" w:pos="6317"/>
                    </w:tabs>
                    <w:jc w:val="center"/>
                    <w:rPr>
                      <w:rFonts w:hint="eastAsia"/>
                      <w:b w:val="0"/>
                      <w:bCs w:val="0"/>
                      <w:highlight w:val="none"/>
                      <w:vertAlign w:val="baseline"/>
                      <w:lang w:val="en-US" w:eastAsia="zh-CN"/>
                    </w:rPr>
                  </w:pPr>
                </w:p>
              </w:tc>
              <w:tc>
                <w:tcPr>
                  <w:tcW w:w="1446"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水</w:t>
                  </w:r>
                </w:p>
              </w:tc>
              <w:tc>
                <w:tcPr>
                  <w:tcW w:w="1147"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cs="Times New Roman"/>
                      <w:color w:val="auto"/>
                      <w:sz w:val="21"/>
                      <w:szCs w:val="21"/>
                      <w:lang w:val="en-US" w:eastAsia="zh-CN"/>
                    </w:rPr>
                    <w:t>10891.54</w:t>
                  </w:r>
                </w:p>
              </w:tc>
              <w:tc>
                <w:tcPr>
                  <w:tcW w:w="1189" w:type="dxa"/>
                  <w:tcBorders>
                    <w:tl2br w:val="nil"/>
                    <w:tr2bl w:val="nil"/>
                  </w:tcBorders>
                  <w:vAlign w:val="center"/>
                </w:tcPr>
                <w:p>
                  <w:pPr>
                    <w:tabs>
                      <w:tab w:val="center" w:pos="4355"/>
                      <w:tab w:val="left" w:pos="6317"/>
                    </w:tabs>
                    <w:jc w:val="center"/>
                    <w:rPr>
                      <w:rFonts w:hint="default"/>
                      <w:b w:val="0"/>
                      <w:bCs w:val="0"/>
                      <w:highlight w:val="none"/>
                      <w:vertAlign w:val="baseline"/>
                      <w:lang w:val="en-US" w:eastAsia="zh-CN"/>
                    </w:rPr>
                  </w:pPr>
                  <w:r>
                    <w:rPr>
                      <w:rFonts w:hint="eastAsia"/>
                      <w:b w:val="0"/>
                      <w:bCs w:val="0"/>
                      <w:highlight w:val="none"/>
                      <w:vertAlign w:val="baseline"/>
                      <w:lang w:val="en-US" w:eastAsia="zh-CN"/>
                    </w:rPr>
                    <w:t>m</w:t>
                  </w:r>
                  <w:r>
                    <w:rPr>
                      <w:rFonts w:hint="eastAsia"/>
                      <w:b w:val="0"/>
                      <w:bCs w:val="0"/>
                      <w:highlight w:val="none"/>
                      <w:vertAlign w:val="superscript"/>
                      <w:lang w:val="en-US" w:eastAsia="zh-CN"/>
                    </w:rPr>
                    <w:t>3</w:t>
                  </w:r>
                  <w:r>
                    <w:rPr>
                      <w:rFonts w:hint="eastAsia"/>
                      <w:b w:val="0"/>
                      <w:bCs w:val="0"/>
                      <w:highlight w:val="none"/>
                      <w:vertAlign w:val="baseline"/>
                      <w:lang w:val="en-US" w:eastAsia="zh-CN"/>
                    </w:rPr>
                    <w:t>/a</w:t>
                  </w:r>
                </w:p>
              </w:tc>
              <w:tc>
                <w:tcPr>
                  <w:tcW w:w="1650" w:type="dxa"/>
                  <w:tcBorders>
                    <w:tl2br w:val="nil"/>
                    <w:tr2bl w:val="nil"/>
                  </w:tcBorders>
                  <w:vAlign w:val="center"/>
                </w:tcPr>
                <w:p>
                  <w:pPr>
                    <w:tabs>
                      <w:tab w:val="center" w:pos="4355"/>
                      <w:tab w:val="left" w:pos="6317"/>
                    </w:tabs>
                    <w:jc w:val="center"/>
                    <w:rPr>
                      <w:rFonts w:hint="default"/>
                      <w:b w:val="0"/>
                      <w:bCs w:val="0"/>
                      <w:highlight w:val="cyan"/>
                      <w:vertAlign w:val="baseline"/>
                      <w:lang w:val="en-US" w:eastAsia="zh-CN"/>
                    </w:rPr>
                  </w:pPr>
                  <w:r>
                    <w:rPr>
                      <w:rFonts w:hint="eastAsia"/>
                      <w:b w:val="0"/>
                      <w:bCs w:val="0"/>
                      <w:highlight w:val="none"/>
                      <w:vertAlign w:val="baseline"/>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注：</w:t>
            </w:r>
            <w:r>
              <w:rPr>
                <w:rFonts w:hint="eastAsia" w:cs="Times New Roman"/>
                <w:b w:val="0"/>
                <w:bCs w:val="0"/>
                <w:lang w:val="en-US" w:eastAsia="zh-CN"/>
              </w:rPr>
              <w:t>彩色颜料</w:t>
            </w:r>
            <w:r>
              <w:rPr>
                <w:rFonts w:hint="eastAsia" w:ascii="Times New Roman" w:hAnsi="Times New Roman" w:eastAsia="宋体" w:cs="Times New Roman"/>
                <w:b w:val="0"/>
                <w:bCs w:val="0"/>
                <w:lang w:val="en-US" w:eastAsia="zh-CN"/>
              </w:rPr>
              <w:t>主要为</w:t>
            </w:r>
            <w:r>
              <w:rPr>
                <w:rFonts w:hint="eastAsia" w:cs="Times New Roman"/>
                <w:b w:val="0"/>
                <w:bCs w:val="0"/>
                <w:lang w:val="en-US" w:eastAsia="zh-CN"/>
              </w:rPr>
              <w:t>氧化铁红。氧化铁红主要成分是三氧化二铁，呈粉状。氧化铁最大的应用是作为颜料来使用，此类彩色颜料具有均匀的粒度、良好的着色力和分散性，成本低、稳定性好且无毒。</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default" w:ascii="Times New Roman" w:hAnsi="Times New Roman" w:eastAsia="宋体" w:cs="Times New Roman"/>
                <w:b w:val="0"/>
                <w:bCs w:val="0"/>
                <w:highlight w:val="cyan"/>
                <w:lang w:val="en-US" w:eastAsia="zh-CN"/>
              </w:rPr>
            </w:pPr>
            <w:r>
              <w:rPr>
                <w:rFonts w:hint="eastAsia"/>
                <w:b/>
                <w:bCs/>
                <w:highlight w:val="none"/>
                <w:lang w:val="en-US" w:eastAsia="zh-CN"/>
              </w:rPr>
              <w:t>2.5</w:t>
            </w:r>
            <w:r>
              <w:rPr>
                <w:rFonts w:hint="default"/>
                <w:b/>
                <w:bCs/>
                <w:highlight w:val="none"/>
                <w:lang w:val="en-US" w:eastAsia="zh-CN"/>
              </w:rPr>
              <w:t>公用</w:t>
            </w:r>
            <w:r>
              <w:rPr>
                <w:rFonts w:hint="default" w:ascii="Times New Roman" w:hAnsi="Times New Roman" w:eastAsia="宋体" w:cs="Times New Roman"/>
                <w:b/>
                <w:bCs/>
                <w:highlight w:val="none"/>
                <w:lang w:val="en-US" w:eastAsia="zh-CN"/>
              </w:rPr>
              <w:t>工程</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b w:val="0"/>
                <w:bCs w:val="0"/>
                <w:highlight w:val="none"/>
                <w:lang w:val="en-US" w:eastAsia="zh-CN"/>
              </w:rPr>
              <w:t>（1）给</w:t>
            </w:r>
            <w:r>
              <w:rPr>
                <w:rFonts w:hint="eastAsia" w:ascii="Times New Roman" w:hAnsi="Times New Roman" w:eastAsia="宋体" w:cs="Times New Roman"/>
                <w:lang w:val="en-US" w:eastAsia="zh-CN"/>
              </w:rPr>
              <w:t xml:space="preserve">水 </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项目生产、生活用水均来自</w:t>
            </w:r>
            <w:r>
              <w:rPr>
                <w:rFonts w:hint="eastAsia" w:cs="Times New Roman"/>
                <w:lang w:val="en-US" w:eastAsia="zh-CN"/>
              </w:rPr>
              <w:t>项目区自打井供水，</w:t>
            </w:r>
            <w:r>
              <w:rPr>
                <w:rFonts w:hint="eastAsia" w:ascii="Times New Roman" w:hAnsi="Times New Roman" w:eastAsia="宋体" w:cs="Times New Roman"/>
                <w:lang w:val="en-US" w:eastAsia="zh-CN"/>
              </w:rPr>
              <w:t>水质及水量可满足项目需求。</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lang w:val="en-US" w:eastAsia="zh-CN"/>
              </w:rPr>
              <w:t>本项目用水源主要包括</w:t>
            </w:r>
            <w:r>
              <w:rPr>
                <w:rFonts w:hint="default" w:ascii="Times New Roman" w:hAnsi="Times New Roman" w:eastAsia="宋体" w:cs="Times New Roman"/>
                <w:color w:val="auto"/>
                <w:lang w:val="en-US" w:eastAsia="zh-CN"/>
              </w:rPr>
              <w:t>生活用水、搅拌工序用水、产品养护用水、</w:t>
            </w:r>
            <w:r>
              <w:rPr>
                <w:rFonts w:hint="eastAsia" w:cs="Times New Roman"/>
                <w:color w:val="auto"/>
                <w:lang w:val="en-US" w:eastAsia="zh-CN"/>
              </w:rPr>
              <w:t>洒水抑尘用水、绿化用水及未预见用水</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lang w:val="en-US" w:eastAsia="zh-CN"/>
              </w:rPr>
              <w:t>根据本项目业主提供资料、《建筑给水排水设计规范》（GB50015-2003，2009年版）以及《新疆维吾尔自治区工业和生活用水定额》中用水定额，计算本项目</w:t>
            </w:r>
            <w:r>
              <w:rPr>
                <w:rFonts w:hint="default" w:ascii="Times New Roman" w:hAnsi="Times New Roman" w:eastAsia="宋体" w:cs="Times New Roman"/>
                <w:color w:val="auto"/>
                <w:spacing w:val="0"/>
                <w:sz w:val="21"/>
                <w:szCs w:val="21"/>
                <w:lang w:val="en-US" w:eastAsia="zh-CN"/>
              </w:rPr>
              <w:t>年用水量。</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①生活用水</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本项目劳动定员</w:t>
            </w:r>
            <w:r>
              <w:rPr>
                <w:rFonts w:hint="eastAsia" w:cs="Times New Roman"/>
                <w:color w:val="auto"/>
                <w:spacing w:val="0"/>
                <w:sz w:val="21"/>
                <w:szCs w:val="21"/>
                <w:lang w:val="en-US" w:eastAsia="zh-CN"/>
              </w:rPr>
              <w:t>12</w:t>
            </w:r>
            <w:r>
              <w:rPr>
                <w:rFonts w:hint="eastAsia" w:ascii="Times New Roman" w:hAnsi="Times New Roman" w:eastAsia="宋体" w:cs="Times New Roman"/>
                <w:color w:val="auto"/>
                <w:spacing w:val="0"/>
                <w:sz w:val="21"/>
                <w:szCs w:val="21"/>
                <w:lang w:val="en-US" w:eastAsia="zh-CN"/>
              </w:rPr>
              <w:t>人，在厂区内食宿，</w:t>
            </w:r>
            <w:r>
              <w:rPr>
                <w:rFonts w:hint="default" w:ascii="Times New Roman" w:hAnsi="Times New Roman" w:eastAsia="宋体" w:cs="Times New Roman"/>
                <w:color w:val="auto"/>
                <w:spacing w:val="0"/>
                <w:sz w:val="21"/>
                <w:szCs w:val="21"/>
                <w:lang w:val="en-US" w:eastAsia="zh-CN"/>
              </w:rPr>
              <w:t>参照《新疆维吾尔自治区工业和生活用水定额》中提供的用水定额，在厂区</w:t>
            </w:r>
            <w:r>
              <w:rPr>
                <w:rFonts w:hint="eastAsia" w:ascii="Times New Roman" w:hAnsi="Times New Roman" w:eastAsia="宋体" w:cs="Times New Roman"/>
                <w:color w:val="auto"/>
                <w:spacing w:val="0"/>
                <w:sz w:val="21"/>
                <w:szCs w:val="21"/>
                <w:lang w:val="en-US" w:eastAsia="zh-CN"/>
              </w:rPr>
              <w:t>的</w:t>
            </w:r>
            <w:r>
              <w:rPr>
                <w:rFonts w:hint="default" w:ascii="Times New Roman" w:hAnsi="Times New Roman" w:eastAsia="宋体" w:cs="Times New Roman"/>
                <w:color w:val="auto"/>
                <w:spacing w:val="0"/>
                <w:sz w:val="21"/>
                <w:szCs w:val="21"/>
                <w:lang w:val="en-US" w:eastAsia="zh-CN"/>
              </w:rPr>
              <w:t>工作人员人均用水量约为</w:t>
            </w:r>
            <w:r>
              <w:rPr>
                <w:rFonts w:hint="eastAsia" w:cs="Times New Roman"/>
                <w:color w:val="auto"/>
                <w:spacing w:val="0"/>
                <w:sz w:val="21"/>
                <w:szCs w:val="21"/>
                <w:lang w:val="en-US" w:eastAsia="zh-CN"/>
              </w:rPr>
              <w:t>100</w:t>
            </w:r>
            <w:r>
              <w:rPr>
                <w:rFonts w:hint="default" w:ascii="Times New Roman" w:hAnsi="Times New Roman" w:eastAsia="宋体" w:cs="Times New Roman"/>
                <w:color w:val="auto"/>
                <w:spacing w:val="0"/>
                <w:sz w:val="21"/>
                <w:szCs w:val="21"/>
                <w:lang w:val="en-US" w:eastAsia="zh-CN"/>
              </w:rPr>
              <w:t>L/d</w:t>
            </w:r>
            <w:r>
              <w:rPr>
                <w:rFonts w:hint="eastAsia" w:ascii="Times New Roman" w:hAnsi="Times New Roman" w:eastAsia="宋体" w:cs="Times New Roman"/>
                <w:color w:val="auto"/>
                <w:spacing w:val="0"/>
                <w:sz w:val="21"/>
                <w:szCs w:val="21"/>
                <w:lang w:val="en-US" w:eastAsia="zh-CN"/>
              </w:rPr>
              <w:t>，工作180d，项目员工生活用水量为</w:t>
            </w:r>
            <w:r>
              <w:rPr>
                <w:rFonts w:hint="eastAsia" w:cs="Times New Roman"/>
                <w:color w:val="auto"/>
                <w:spacing w:val="0"/>
                <w:sz w:val="21"/>
                <w:szCs w:val="21"/>
                <w:lang w:val="en-US" w:eastAsia="zh-CN"/>
              </w:rPr>
              <w:t>1.2</w:t>
            </w:r>
            <w:r>
              <w:rPr>
                <w:rFonts w:hint="eastAsia" w:ascii="Times New Roman" w:hAnsi="Times New Roman" w:eastAsia="宋体" w:cs="Times New Roman"/>
                <w:color w:val="auto"/>
                <w:spacing w:val="0"/>
                <w:sz w:val="21"/>
                <w:szCs w:val="21"/>
                <w:lang w:val="en-US" w:eastAsia="zh-CN"/>
              </w:rPr>
              <w:t>m</w:t>
            </w:r>
            <w:r>
              <w:rPr>
                <w:rFonts w:hint="eastAsia" w:ascii="Times New Roman" w:hAnsi="Times New Roman" w:eastAsia="宋体" w:cs="Times New Roman"/>
                <w:color w:val="auto"/>
                <w:spacing w:val="0"/>
                <w:sz w:val="21"/>
                <w:szCs w:val="21"/>
                <w:vertAlign w:val="superscript"/>
                <w:lang w:val="en-US" w:eastAsia="zh-CN"/>
              </w:rPr>
              <w:t>3</w:t>
            </w:r>
            <w:r>
              <w:rPr>
                <w:rFonts w:hint="eastAsia" w:ascii="Times New Roman" w:hAnsi="Times New Roman" w:eastAsia="宋体" w:cs="Times New Roman"/>
                <w:color w:val="auto"/>
                <w:spacing w:val="0"/>
                <w:sz w:val="21"/>
                <w:szCs w:val="21"/>
                <w:lang w:val="en-US" w:eastAsia="zh-CN"/>
              </w:rPr>
              <w:t>/d（</w:t>
            </w:r>
            <w:r>
              <w:rPr>
                <w:rFonts w:hint="eastAsia" w:cs="Times New Roman"/>
                <w:color w:val="auto"/>
                <w:spacing w:val="0"/>
                <w:sz w:val="21"/>
                <w:szCs w:val="21"/>
                <w:lang w:val="en-US" w:eastAsia="zh-CN"/>
              </w:rPr>
              <w:t>216</w:t>
            </w:r>
            <w:r>
              <w:rPr>
                <w:rFonts w:hint="eastAsia" w:ascii="Times New Roman" w:hAnsi="Times New Roman" w:eastAsia="宋体" w:cs="Times New Roman"/>
                <w:color w:val="auto"/>
                <w:spacing w:val="0"/>
                <w:sz w:val="21"/>
                <w:szCs w:val="21"/>
                <w:lang w:val="en-US" w:eastAsia="zh-CN"/>
              </w:rPr>
              <w:t>m</w:t>
            </w:r>
            <w:r>
              <w:rPr>
                <w:rFonts w:hint="eastAsia" w:ascii="Times New Roman" w:hAnsi="Times New Roman" w:eastAsia="宋体" w:cs="Times New Roman"/>
                <w:color w:val="auto"/>
                <w:spacing w:val="0"/>
                <w:sz w:val="21"/>
                <w:szCs w:val="21"/>
                <w:vertAlign w:val="superscript"/>
                <w:lang w:val="en-US" w:eastAsia="zh-CN"/>
              </w:rPr>
              <w:t>3</w:t>
            </w:r>
            <w:r>
              <w:rPr>
                <w:rFonts w:hint="eastAsia" w:ascii="Times New Roman" w:hAnsi="Times New Roman" w:eastAsia="宋体" w:cs="Times New Roman"/>
                <w:color w:val="auto"/>
                <w:spacing w:val="0"/>
                <w:sz w:val="21"/>
                <w:szCs w:val="21"/>
                <w:lang w:val="en-US" w:eastAsia="zh-CN"/>
              </w:rPr>
              <w:t>/a）。</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②搅拌工序用水</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lang w:val="en-US" w:eastAsia="zh-CN"/>
              </w:rPr>
              <w:t>根据项目设计，项目搅拌过程</w:t>
            </w:r>
            <w:r>
              <w:rPr>
                <w:rFonts w:hint="default" w:ascii="Times New Roman" w:hAnsi="Times New Roman" w:eastAsia="宋体" w:cs="Times New Roman"/>
                <w:color w:val="auto"/>
                <w:spacing w:val="0"/>
                <w:sz w:val="21"/>
                <w:szCs w:val="21"/>
                <w:highlight w:val="none"/>
                <w:lang w:val="en-US" w:eastAsia="zh-CN"/>
              </w:rPr>
              <w:t>添加水用量为0.</w:t>
            </w:r>
            <w:r>
              <w:rPr>
                <w:rFonts w:hint="eastAsia" w:cs="Times New Roman"/>
                <w:color w:val="auto"/>
                <w:spacing w:val="0"/>
                <w:sz w:val="21"/>
                <w:szCs w:val="21"/>
                <w:highlight w:val="none"/>
                <w:lang w:val="en-US" w:eastAsia="zh-CN"/>
              </w:rPr>
              <w:t>2</w:t>
            </w: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val="en-US" w:eastAsia="zh-CN"/>
              </w:rPr>
              <w:t>/t（原料）</w:t>
            </w:r>
            <w:r>
              <w:rPr>
                <w:rFonts w:hint="default" w:ascii="Times New Roman" w:hAnsi="Times New Roman" w:eastAsia="宋体" w:cs="Times New Roman"/>
                <w:color w:val="auto"/>
                <w:spacing w:val="0"/>
                <w:sz w:val="21"/>
                <w:szCs w:val="21"/>
                <w:lang w:val="en-US" w:eastAsia="zh-CN"/>
              </w:rPr>
              <w:t>，本项目水泥、</w:t>
            </w:r>
            <w:r>
              <w:rPr>
                <w:rFonts w:hint="eastAsia" w:cs="Times New Roman"/>
                <w:color w:val="auto"/>
                <w:spacing w:val="0"/>
                <w:sz w:val="21"/>
                <w:szCs w:val="21"/>
                <w:lang w:val="en-US" w:eastAsia="zh-CN"/>
              </w:rPr>
              <w:t>砂石料</w:t>
            </w:r>
            <w:r>
              <w:rPr>
                <w:rFonts w:hint="default" w:ascii="Times New Roman" w:hAnsi="Times New Roman" w:eastAsia="宋体" w:cs="Times New Roman"/>
                <w:color w:val="auto"/>
                <w:spacing w:val="0"/>
                <w:sz w:val="21"/>
                <w:szCs w:val="21"/>
                <w:lang w:val="en-US" w:eastAsia="zh-CN"/>
              </w:rPr>
              <w:t>总用量为</w:t>
            </w:r>
            <w:r>
              <w:rPr>
                <w:rFonts w:hint="eastAsia" w:cs="Times New Roman"/>
                <w:b w:val="0"/>
                <w:bCs w:val="0"/>
                <w:color w:val="auto"/>
                <w:lang w:val="en-US" w:eastAsia="zh-CN"/>
              </w:rPr>
              <w:t>40300</w:t>
            </w:r>
            <w:r>
              <w:rPr>
                <w:rFonts w:hint="default" w:ascii="Times New Roman" w:hAnsi="Times New Roman" w:eastAsia="宋体" w:cs="Times New Roman"/>
                <w:color w:val="auto"/>
                <w:spacing w:val="0"/>
                <w:sz w:val="21"/>
                <w:szCs w:val="21"/>
                <w:lang w:val="en-US" w:eastAsia="zh-CN"/>
              </w:rPr>
              <w:t>t/a，则搅拌过程中添加水用水量为</w:t>
            </w:r>
            <w:r>
              <w:rPr>
                <w:rFonts w:hint="eastAsia" w:cs="Times New Roman"/>
                <w:color w:val="auto"/>
                <w:spacing w:val="0"/>
                <w:sz w:val="21"/>
                <w:szCs w:val="21"/>
                <w:lang w:val="en-US" w:eastAsia="zh-CN"/>
              </w:rPr>
              <w:t>44.78</w:t>
            </w:r>
            <w:r>
              <w:rPr>
                <w:rFonts w:hint="default" w:ascii="Times New Roman" w:hAnsi="Times New Roman" w:eastAsia="宋体" w:cs="Times New Roman"/>
                <w:color w:val="auto"/>
                <w:spacing w:val="0"/>
                <w:sz w:val="21"/>
                <w:szCs w:val="21"/>
                <w:lang w:val="en-US" w:eastAsia="zh-CN"/>
              </w:rPr>
              <w:t>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/d（</w:t>
            </w:r>
            <w:r>
              <w:rPr>
                <w:rFonts w:hint="eastAsia" w:cs="Times New Roman"/>
                <w:color w:val="auto"/>
                <w:spacing w:val="0"/>
                <w:sz w:val="21"/>
                <w:szCs w:val="21"/>
                <w:lang w:val="en-US" w:eastAsia="zh-CN"/>
              </w:rPr>
              <w:t>8060</w:t>
            </w:r>
            <w:r>
              <w:rPr>
                <w:rFonts w:hint="default" w:ascii="Times New Roman" w:hAnsi="Times New Roman" w:eastAsia="宋体" w:cs="Times New Roman"/>
                <w:color w:val="auto"/>
                <w:spacing w:val="0"/>
                <w:sz w:val="21"/>
                <w:szCs w:val="21"/>
                <w:lang w:val="en-US" w:eastAsia="zh-CN"/>
              </w:rPr>
              <w:t>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/a）。</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③产品养护用水</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为保证产品的后期强度，需对成型的产品进行养护，</w:t>
            </w:r>
            <w:r>
              <w:rPr>
                <w:rFonts w:hint="eastAsia" w:cs="Times New Roman"/>
                <w:color w:val="auto"/>
                <w:spacing w:val="0"/>
                <w:sz w:val="21"/>
                <w:szCs w:val="21"/>
                <w:lang w:val="en-US" w:eastAsia="zh-CN"/>
              </w:rPr>
              <w:t>项目设置一座养护池，</w:t>
            </w:r>
            <w:r>
              <w:rPr>
                <w:rFonts w:hint="eastAsia" w:ascii="Times New Roman" w:hAnsi="Times New Roman" w:eastAsia="宋体" w:cs="Times New Roman"/>
                <w:color w:val="auto"/>
                <w:spacing w:val="0"/>
                <w:sz w:val="21"/>
                <w:szCs w:val="21"/>
                <w:lang w:val="en-US" w:eastAsia="zh-CN"/>
              </w:rPr>
              <w:t>根据</w:t>
            </w:r>
            <w:r>
              <w:rPr>
                <w:rFonts w:hint="eastAsia" w:cs="Times New Roman"/>
                <w:color w:val="auto"/>
                <w:spacing w:val="0"/>
                <w:sz w:val="21"/>
                <w:szCs w:val="21"/>
                <w:lang w:val="en-US" w:eastAsia="zh-CN"/>
              </w:rPr>
              <w:t>建设单位提供数据，养护用水量约为5.5</w:t>
            </w:r>
            <w:r>
              <w:rPr>
                <w:rFonts w:hint="default" w:ascii="Times New Roman" w:hAnsi="Times New Roman" w:eastAsia="宋体" w:cs="Times New Roman"/>
                <w:color w:val="auto"/>
                <w:spacing w:val="0"/>
                <w:sz w:val="21"/>
                <w:szCs w:val="21"/>
                <w:lang w:val="en-US" w:eastAsia="zh-CN"/>
              </w:rPr>
              <w:t>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/d（</w:t>
            </w:r>
            <w:r>
              <w:rPr>
                <w:rFonts w:hint="eastAsia" w:cs="Times New Roman"/>
                <w:color w:val="auto"/>
                <w:spacing w:val="0"/>
                <w:sz w:val="21"/>
                <w:szCs w:val="21"/>
                <w:lang w:val="en-US" w:eastAsia="zh-CN"/>
              </w:rPr>
              <w:t>990</w:t>
            </w:r>
            <w:r>
              <w:rPr>
                <w:rFonts w:hint="default" w:ascii="Times New Roman" w:hAnsi="Times New Roman" w:eastAsia="宋体" w:cs="Times New Roman"/>
                <w:color w:val="auto"/>
                <w:spacing w:val="0"/>
                <w:sz w:val="21"/>
                <w:szCs w:val="21"/>
                <w:lang w:val="en-US" w:eastAsia="zh-CN"/>
              </w:rPr>
              <w:t>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/a）</w:t>
            </w:r>
            <w:r>
              <w:rPr>
                <w:rFonts w:hint="eastAsia" w:cs="Times New Roman"/>
                <w:color w:val="auto"/>
                <w:spacing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④</w:t>
            </w:r>
            <w:r>
              <w:rPr>
                <w:rFonts w:hint="default" w:ascii="Times New Roman" w:hAnsi="Times New Roman" w:eastAsia="宋体" w:cs="Times New Roman"/>
                <w:color w:val="auto"/>
                <w:spacing w:val="0"/>
                <w:sz w:val="21"/>
                <w:szCs w:val="21"/>
                <w:lang w:val="en-US" w:eastAsia="zh-CN"/>
              </w:rPr>
              <w:t>洒水抑尘用水</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lang w:val="en-US" w:eastAsia="zh-CN"/>
              </w:rPr>
              <w:t>本项目厂区</w:t>
            </w:r>
            <w:r>
              <w:rPr>
                <w:rFonts w:hint="eastAsia" w:cs="Times New Roman"/>
                <w:color w:val="auto"/>
                <w:spacing w:val="0"/>
                <w:sz w:val="21"/>
                <w:szCs w:val="21"/>
                <w:lang w:val="en-US" w:eastAsia="zh-CN"/>
              </w:rPr>
              <w:t>占地</w:t>
            </w:r>
            <w:r>
              <w:rPr>
                <w:rFonts w:hint="default" w:ascii="Times New Roman" w:hAnsi="Times New Roman" w:eastAsia="宋体" w:cs="Times New Roman"/>
                <w:color w:val="auto"/>
                <w:spacing w:val="0"/>
                <w:sz w:val="21"/>
                <w:szCs w:val="21"/>
                <w:lang w:val="en-US" w:eastAsia="zh-CN"/>
              </w:rPr>
              <w:t>面积约</w:t>
            </w:r>
            <w:r>
              <w:rPr>
                <w:rFonts w:hint="eastAsia" w:cs="Times New Roman"/>
                <w:color w:val="auto"/>
                <w:spacing w:val="0"/>
                <w:sz w:val="21"/>
                <w:szCs w:val="21"/>
                <w:lang w:val="en-US" w:eastAsia="zh-CN"/>
              </w:rPr>
              <w:t>7652.9m</w:t>
            </w:r>
            <w:r>
              <w:rPr>
                <w:rFonts w:hint="eastAsia" w:cs="Times New Roman"/>
                <w:color w:val="auto"/>
                <w:spacing w:val="0"/>
                <w:sz w:val="21"/>
                <w:szCs w:val="21"/>
                <w:vertAlign w:val="superscript"/>
                <w:lang w:val="en-US" w:eastAsia="zh-CN"/>
              </w:rPr>
              <w:t>2</w:t>
            </w:r>
            <w:r>
              <w:rPr>
                <w:rFonts w:hint="eastAsia" w:ascii="Times New Roman" w:hAnsi="Times New Roman" w:eastAsia="宋体" w:cs="Times New Roman"/>
                <w:color w:val="auto"/>
                <w:spacing w:val="0"/>
                <w:sz w:val="21"/>
                <w:szCs w:val="21"/>
                <w:lang w:val="en-US" w:eastAsia="zh-CN"/>
              </w:rPr>
              <w:t>，</w:t>
            </w:r>
            <w:r>
              <w:rPr>
                <w:rFonts w:hint="default" w:ascii="Times New Roman" w:hAnsi="Times New Roman" w:eastAsia="宋体" w:cs="Times New Roman"/>
                <w:color w:val="auto"/>
                <w:spacing w:val="0"/>
                <w:sz w:val="21"/>
                <w:szCs w:val="21"/>
                <w:lang w:val="en-US" w:eastAsia="zh-CN"/>
              </w:rPr>
              <w:t>喷淋量按0.02m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/100m</w:t>
            </w:r>
            <w:r>
              <w:rPr>
                <w:rFonts w:hint="default" w:ascii="Times New Roman" w:hAnsi="Times New Roman" w:eastAsia="宋体" w:cs="Times New Roman"/>
                <w:color w:val="auto"/>
                <w:spacing w:val="0"/>
                <w:sz w:val="21"/>
                <w:szCs w:val="21"/>
                <w:vertAlign w:val="superscript"/>
                <w:lang w:val="en-US" w:eastAsia="zh-CN"/>
              </w:rPr>
              <w:t>2</w:t>
            </w:r>
            <w:r>
              <w:rPr>
                <w:rFonts w:hint="default" w:ascii="Times New Roman" w:hAnsi="Times New Roman" w:eastAsia="宋体" w:cs="Times New Roman"/>
                <w:color w:val="auto"/>
                <w:spacing w:val="0"/>
                <w:sz w:val="21"/>
                <w:szCs w:val="21"/>
                <w:lang w:val="en-US" w:eastAsia="zh-CN"/>
              </w:rPr>
              <w:t>·d计，项目年工作时间为180</w:t>
            </w:r>
            <w:r>
              <w:rPr>
                <w:rFonts w:hint="eastAsia" w:cs="Times New Roman"/>
                <w:color w:val="auto"/>
                <w:spacing w:val="0"/>
                <w:sz w:val="21"/>
                <w:szCs w:val="21"/>
                <w:lang w:val="en-US" w:eastAsia="zh-CN"/>
              </w:rPr>
              <w:t>d</w:t>
            </w:r>
            <w:r>
              <w:rPr>
                <w:rFonts w:hint="default" w:ascii="Times New Roman" w:hAnsi="Times New Roman" w:eastAsia="宋体" w:cs="Times New Roman"/>
                <w:color w:val="auto"/>
                <w:spacing w:val="0"/>
                <w:sz w:val="21"/>
                <w:szCs w:val="21"/>
                <w:lang w:val="en-US" w:eastAsia="zh-CN"/>
              </w:rPr>
              <w:t>，则用水量为</w:t>
            </w:r>
            <w:r>
              <w:rPr>
                <w:rFonts w:hint="eastAsia" w:cs="Times New Roman"/>
                <w:color w:val="auto"/>
                <w:spacing w:val="0"/>
                <w:sz w:val="21"/>
                <w:szCs w:val="21"/>
                <w:lang w:val="en-US" w:eastAsia="zh-CN"/>
              </w:rPr>
              <w:t>1.53</w:t>
            </w:r>
            <w:r>
              <w:rPr>
                <w:rFonts w:hint="default" w:ascii="Times New Roman" w:hAnsi="Times New Roman" w:eastAsia="宋体" w:cs="Times New Roman"/>
                <w:color w:val="auto"/>
                <w:spacing w:val="0"/>
                <w:sz w:val="21"/>
                <w:szCs w:val="21"/>
                <w:lang w:val="en-US" w:eastAsia="zh-CN"/>
              </w:rPr>
              <w:t>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/d（</w:t>
            </w:r>
            <w:r>
              <w:rPr>
                <w:rFonts w:hint="eastAsia" w:cs="Times New Roman"/>
                <w:color w:val="auto"/>
                <w:spacing w:val="0"/>
                <w:sz w:val="21"/>
                <w:szCs w:val="21"/>
                <w:lang w:val="en-US" w:eastAsia="zh-CN"/>
              </w:rPr>
              <w:t>275.4</w:t>
            </w:r>
            <w:r>
              <w:rPr>
                <w:rFonts w:hint="default" w:ascii="Times New Roman" w:hAnsi="Times New Roman" w:eastAsia="宋体" w:cs="Times New Roman"/>
                <w:color w:val="auto"/>
                <w:spacing w:val="0"/>
                <w:sz w:val="21"/>
                <w:szCs w:val="21"/>
                <w:lang w:val="en-US" w:eastAsia="zh-CN"/>
              </w:rPr>
              <w:t>m</w:t>
            </w:r>
            <w:r>
              <w:rPr>
                <w:rFonts w:hint="default" w:ascii="Times New Roman" w:hAnsi="Times New Roman" w:eastAsia="宋体" w:cs="Times New Roman"/>
                <w:color w:val="auto"/>
                <w:spacing w:val="0"/>
                <w:sz w:val="21"/>
                <w:szCs w:val="21"/>
                <w:vertAlign w:val="superscript"/>
                <w:lang w:val="en-US" w:eastAsia="zh-CN"/>
              </w:rPr>
              <w:t>3</w:t>
            </w:r>
            <w:r>
              <w:rPr>
                <w:rFonts w:hint="default" w:ascii="Times New Roman" w:hAnsi="Times New Roman" w:eastAsia="宋体" w:cs="Times New Roman"/>
                <w:color w:val="auto"/>
                <w:spacing w:val="0"/>
                <w:sz w:val="21"/>
                <w:szCs w:val="21"/>
                <w:lang w:val="en-US" w:eastAsia="zh-CN"/>
              </w:rPr>
              <w:t>/a）。</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lang w:val="en-US" w:eastAsia="zh-CN"/>
              </w:rPr>
              <w:t>⑤</w:t>
            </w:r>
            <w:r>
              <w:rPr>
                <w:rFonts w:hint="eastAsia" w:cs="Times New Roman"/>
                <w:color w:val="auto"/>
                <w:spacing w:val="0"/>
                <w:sz w:val="21"/>
                <w:szCs w:val="21"/>
                <w:highlight w:val="none"/>
                <w:lang w:val="en-US" w:eastAsia="zh-CN"/>
              </w:rPr>
              <w:t>绿化用水</w:t>
            </w:r>
          </w:p>
          <w:p>
            <w:pPr>
              <w:pStyle w:val="12"/>
              <w:spacing w:line="360" w:lineRule="auto"/>
              <w:ind w:firstLine="420" w:firstLineChars="200"/>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本项目绿化面积</w:t>
            </w:r>
            <w:r>
              <w:rPr>
                <w:rFonts w:hint="eastAsia" w:ascii="Times New Roman" w:cs="Times New Roman"/>
                <w:color w:val="auto"/>
                <w:spacing w:val="0"/>
                <w:sz w:val="21"/>
                <w:szCs w:val="21"/>
                <w:lang w:val="en-US" w:eastAsia="zh-CN"/>
              </w:rPr>
              <w:t>约</w:t>
            </w:r>
            <w:r>
              <w:rPr>
                <w:rFonts w:hint="eastAsia" w:ascii="Times New Roman" w:hAnsi="Times New Roman" w:eastAsia="宋体" w:cs="Times New Roman"/>
                <w:color w:val="auto"/>
                <w:spacing w:val="0"/>
                <w:sz w:val="21"/>
                <w:szCs w:val="21"/>
                <w:lang w:val="en-US" w:eastAsia="zh-CN"/>
              </w:rPr>
              <w:t>为</w:t>
            </w:r>
            <w:r>
              <w:rPr>
                <w:rFonts w:hint="eastAsia" w:ascii="Times New Roman" w:cs="Times New Roman"/>
                <w:color w:val="auto"/>
                <w:spacing w:val="0"/>
                <w:sz w:val="21"/>
                <w:szCs w:val="21"/>
                <w:highlight w:val="none"/>
                <w:lang w:val="en-US" w:eastAsia="zh-CN"/>
              </w:rPr>
              <w:t>1000</w:t>
            </w:r>
            <w:r>
              <w:rPr>
                <w:rFonts w:hint="eastAsia" w:ascii="Times New Roman" w:hAnsi="Times New Roman" w:eastAsia="宋体" w:cs="Times New Roman"/>
                <w:color w:val="auto"/>
                <w:spacing w:val="0"/>
                <w:sz w:val="21"/>
                <w:szCs w:val="21"/>
                <w:highlight w:val="none"/>
                <w:lang w:val="en-US" w:eastAsia="zh-CN"/>
              </w:rPr>
              <w:t>m</w:t>
            </w:r>
            <w:r>
              <w:rPr>
                <w:rFonts w:hint="eastAsia" w:ascii="Times New Roman" w:hAnsi="Times New Roman" w:eastAsia="宋体" w:cs="Times New Roman"/>
                <w:color w:val="auto"/>
                <w:spacing w:val="0"/>
                <w:sz w:val="21"/>
                <w:szCs w:val="21"/>
                <w:highlight w:val="none"/>
                <w:vertAlign w:val="superscript"/>
                <w:lang w:val="en-US" w:eastAsia="zh-CN"/>
              </w:rPr>
              <w:t>2</w:t>
            </w:r>
            <w:r>
              <w:rPr>
                <w:rFonts w:hint="eastAsia" w:ascii="Times New Roman" w:hAnsi="Times New Roman" w:eastAsia="宋体" w:cs="Times New Roman"/>
                <w:color w:val="auto"/>
                <w:spacing w:val="0"/>
                <w:sz w:val="21"/>
                <w:szCs w:val="21"/>
                <w:highlight w:val="none"/>
                <w:lang w:val="en-US" w:eastAsia="zh-CN"/>
              </w:rPr>
              <w:t>（</w:t>
            </w:r>
            <w:r>
              <w:rPr>
                <w:rFonts w:hint="eastAsia" w:ascii="Times New Roman" w:cs="Times New Roman"/>
                <w:color w:val="auto"/>
                <w:spacing w:val="0"/>
                <w:sz w:val="21"/>
                <w:szCs w:val="21"/>
                <w:highlight w:val="none"/>
                <w:lang w:val="en-US" w:eastAsia="zh-CN"/>
              </w:rPr>
              <w:t>1.5</w:t>
            </w:r>
            <w:r>
              <w:rPr>
                <w:rFonts w:hint="eastAsia" w:ascii="Times New Roman" w:hAnsi="Times New Roman" w:eastAsia="宋体" w:cs="Times New Roman"/>
                <w:color w:val="auto"/>
                <w:spacing w:val="0"/>
                <w:sz w:val="21"/>
                <w:szCs w:val="21"/>
                <w:highlight w:val="none"/>
                <w:lang w:val="en-US" w:eastAsia="zh-CN"/>
              </w:rPr>
              <w:t>亩）</w:t>
            </w:r>
            <w:r>
              <w:rPr>
                <w:rFonts w:hint="eastAsia" w:ascii="Times New Roman" w:hAnsi="Times New Roman" w:eastAsia="宋体" w:cs="Times New Roman"/>
                <w:color w:val="auto"/>
                <w:spacing w:val="0"/>
                <w:sz w:val="21"/>
                <w:szCs w:val="21"/>
                <w:lang w:val="en-US" w:eastAsia="zh-CN"/>
              </w:rPr>
              <w:t>，</w:t>
            </w:r>
            <w:r>
              <w:rPr>
                <w:rFonts w:hint="default" w:ascii="Times New Roman" w:hAnsi="Times New Roman" w:eastAsia="宋体" w:cs="Times New Roman"/>
                <w:b w:val="0"/>
                <w:bCs w:val="0"/>
                <w:color w:val="auto"/>
                <w:sz w:val="21"/>
                <w:szCs w:val="21"/>
                <w:lang w:val="en-US" w:eastAsia="zh-CN"/>
              </w:rPr>
              <w:t>绿化用水量按2L/m</w:t>
            </w:r>
            <w:r>
              <w:rPr>
                <w:rFonts w:hint="default" w:ascii="Times New Roman" w:hAnsi="Times New Roman" w:eastAsia="宋体" w:cs="Times New Roman"/>
                <w:b w:val="0"/>
                <w:bCs w:val="0"/>
                <w:color w:val="auto"/>
                <w:sz w:val="21"/>
                <w:szCs w:val="21"/>
                <w:vertAlign w:val="superscript"/>
                <w:lang w:val="en-US" w:eastAsia="zh-CN"/>
              </w:rPr>
              <w:t>2</w:t>
            </w:r>
            <w:r>
              <w:rPr>
                <w:rFonts w:hint="default" w:ascii="Times New Roman" w:hAnsi="Times New Roman" w:eastAsia="宋体" w:cs="Times New Roman"/>
                <w:b w:val="0"/>
                <w:bCs w:val="0"/>
                <w:color w:val="auto"/>
                <w:sz w:val="21"/>
                <w:szCs w:val="21"/>
                <w:lang w:val="en-US" w:eastAsia="zh-CN"/>
              </w:rPr>
              <w:t>·d计算，绿化天数180天，则绿化用水量约为</w:t>
            </w:r>
            <w:r>
              <w:rPr>
                <w:rFonts w:hint="default" w:ascii="Times New Roman" w:hAnsi="Times New Roman" w:cs="Times New Roman"/>
                <w:b w:val="0"/>
                <w:bCs w:val="0"/>
                <w:color w:val="auto"/>
                <w:sz w:val="21"/>
                <w:szCs w:val="21"/>
                <w:lang w:val="en-US" w:eastAsia="zh-CN"/>
              </w:rPr>
              <w:t>2</w:t>
            </w:r>
            <w:r>
              <w:rPr>
                <w:rFonts w:hint="default" w:ascii="Times New Roman" w:hAnsi="Times New Roman" w:eastAsia="宋体" w:cs="Times New Roman"/>
                <w:b w:val="0"/>
                <w:bCs w:val="0"/>
                <w:color w:val="auto"/>
                <w:sz w:val="21"/>
                <w:szCs w:val="21"/>
                <w:lang w:val="en-US" w:eastAsia="zh-CN"/>
              </w:rPr>
              <w:t>m</w:t>
            </w:r>
            <w:r>
              <w:rPr>
                <w:rFonts w:hint="default" w:ascii="Times New Roman" w:hAnsi="Times New Roman" w:eastAsia="宋体" w:cs="Times New Roman"/>
                <w:b w:val="0"/>
                <w:bCs w:val="0"/>
                <w:color w:val="auto"/>
                <w:sz w:val="21"/>
                <w:szCs w:val="21"/>
                <w:vertAlign w:val="superscript"/>
                <w:lang w:val="en-US" w:eastAsia="zh-CN"/>
              </w:rPr>
              <w:t>3</w:t>
            </w:r>
            <w:r>
              <w:rPr>
                <w:rFonts w:hint="default" w:ascii="Times New Roman" w:hAnsi="Times New Roman" w:eastAsia="宋体" w:cs="Times New Roman"/>
                <w:b w:val="0"/>
                <w:bCs w:val="0"/>
                <w:color w:val="auto"/>
                <w:sz w:val="21"/>
                <w:szCs w:val="21"/>
                <w:lang w:val="en-US" w:eastAsia="zh-CN"/>
              </w:rPr>
              <w:t>/d（</w:t>
            </w:r>
            <w:r>
              <w:rPr>
                <w:rFonts w:hint="default" w:ascii="Times New Roman" w:hAnsi="Times New Roman" w:cs="Times New Roman"/>
                <w:b w:val="0"/>
                <w:bCs w:val="0"/>
                <w:color w:val="auto"/>
                <w:sz w:val="21"/>
                <w:szCs w:val="21"/>
                <w:lang w:val="en-US" w:eastAsia="zh-CN"/>
              </w:rPr>
              <w:t>360</w:t>
            </w:r>
            <w:r>
              <w:rPr>
                <w:rFonts w:hint="default" w:ascii="Times New Roman" w:hAnsi="Times New Roman" w:eastAsia="宋体" w:cs="Times New Roman"/>
                <w:b w:val="0"/>
                <w:bCs w:val="0"/>
                <w:color w:val="auto"/>
                <w:sz w:val="21"/>
                <w:szCs w:val="21"/>
                <w:lang w:val="en-US" w:eastAsia="zh-CN"/>
              </w:rPr>
              <w:t>m</w:t>
            </w:r>
            <w:r>
              <w:rPr>
                <w:rFonts w:hint="default" w:ascii="Times New Roman" w:hAnsi="Times New Roman" w:eastAsia="宋体" w:cs="Times New Roman"/>
                <w:b w:val="0"/>
                <w:bCs w:val="0"/>
                <w:color w:val="auto"/>
                <w:sz w:val="21"/>
                <w:szCs w:val="21"/>
                <w:vertAlign w:val="superscript"/>
                <w:lang w:val="en-US" w:eastAsia="zh-CN"/>
              </w:rPr>
              <w:t>3</w:t>
            </w:r>
            <w:r>
              <w:rPr>
                <w:rFonts w:hint="default" w:ascii="Times New Roman" w:hAnsi="Times New Roman" w:eastAsia="宋体" w:cs="Times New Roman"/>
                <w:b w:val="0"/>
                <w:bCs w:val="0"/>
                <w:color w:val="auto"/>
                <w:sz w:val="21"/>
                <w:szCs w:val="21"/>
                <w:lang w:val="en-US" w:eastAsia="zh-CN"/>
              </w:rPr>
              <w:t>/a）</w:t>
            </w:r>
            <w:r>
              <w:rPr>
                <w:rFonts w:hint="eastAsia" w:ascii="Times New Roman" w:hAnsi="Times New Roman" w:eastAsia="宋体" w:cs="Times New Roman"/>
                <w:color w:val="auto"/>
                <w:spacing w:val="0"/>
                <w:sz w:val="21"/>
                <w:szCs w:val="21"/>
                <w:lang w:val="en-US" w:eastAsia="zh-CN"/>
              </w:rPr>
              <w:t>。</w:t>
            </w:r>
          </w:p>
          <w:p>
            <w:pPr>
              <w:pStyle w:val="12"/>
              <w:spacing w:line="360" w:lineRule="auto"/>
              <w:ind w:firstLine="420" w:firstLineChars="200"/>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lang w:val="en-US" w:eastAsia="zh-CN"/>
              </w:rPr>
              <w:t>⑥未预见</w:t>
            </w:r>
            <w:r>
              <w:rPr>
                <w:rFonts w:hint="eastAsia" w:ascii="Times New Roman" w:hAnsi="Times New Roman" w:eastAsia="宋体" w:cs="Times New Roman"/>
                <w:color w:val="auto"/>
                <w:spacing w:val="0"/>
                <w:sz w:val="21"/>
                <w:szCs w:val="21"/>
                <w:highlight w:val="none"/>
                <w:lang w:val="en-US" w:eastAsia="zh-CN"/>
              </w:rPr>
              <w:t>用水</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按总用水量的10%计算，用水量为</w:t>
            </w:r>
            <w:r>
              <w:rPr>
                <w:rFonts w:hint="eastAsia" w:cs="Times New Roman"/>
                <w:color w:val="auto"/>
                <w:sz w:val="21"/>
                <w:szCs w:val="21"/>
                <w:lang w:val="en-US" w:eastAsia="zh-CN"/>
              </w:rPr>
              <w:t>990.14</w:t>
            </w:r>
            <w:r>
              <w:rPr>
                <w:rFonts w:hint="eastAsia" w:ascii="Times New Roman" w:hAnsi="Times New Roman" w:eastAsia="宋体" w:cs="Times New Roman"/>
                <w:color w:val="auto"/>
                <w:spacing w:val="0"/>
                <w:sz w:val="21"/>
                <w:szCs w:val="21"/>
                <w:highlight w:val="none"/>
                <w:lang w:val="en-US" w:eastAsia="zh-CN"/>
              </w:rPr>
              <w:t>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val="en-US" w:eastAsia="zh-CN"/>
              </w:rPr>
              <w:t>/a。</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综上本项目总用水量为</w:t>
            </w:r>
            <w:r>
              <w:rPr>
                <w:rFonts w:hint="eastAsia" w:cs="Times New Roman"/>
                <w:color w:val="auto"/>
                <w:sz w:val="21"/>
                <w:szCs w:val="21"/>
                <w:lang w:val="en-US" w:eastAsia="zh-CN"/>
              </w:rPr>
              <w:t>10891.54</w:t>
            </w:r>
            <w:r>
              <w:rPr>
                <w:rFonts w:hint="eastAsia" w:ascii="Times New Roman" w:hAnsi="Times New Roman" w:eastAsia="宋体" w:cs="Times New Roman"/>
                <w:color w:val="auto"/>
                <w:spacing w:val="0"/>
                <w:sz w:val="21"/>
                <w:szCs w:val="21"/>
                <w:highlight w:val="none"/>
                <w:lang w:val="en-US" w:eastAsia="zh-CN"/>
              </w:rPr>
              <w:t>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val="en-US" w:eastAsia="zh-CN"/>
              </w:rPr>
              <w:t>/a。</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highlight w:val="none"/>
                <w:lang w:val="en-US" w:eastAsia="zh-CN"/>
              </w:rPr>
              <w:t>（2）</w:t>
            </w:r>
            <w:r>
              <w:rPr>
                <w:rFonts w:hint="eastAsia" w:ascii="Times New Roman" w:hAnsi="Times New Roman" w:eastAsia="宋体" w:cs="Times New Roman"/>
                <w:color w:val="auto"/>
                <w:spacing w:val="0"/>
                <w:sz w:val="21"/>
                <w:szCs w:val="21"/>
                <w:lang w:val="en-US" w:eastAsia="zh-CN"/>
              </w:rPr>
              <w:t>排水</w:t>
            </w:r>
          </w:p>
          <w:p>
            <w:pPr>
              <w:spacing w:line="360" w:lineRule="auto"/>
              <w:ind w:firstLine="480"/>
              <w:rPr>
                <w:rFonts w:hint="default" w:ascii="Times New Roman" w:hAnsi="Times New Roman" w:cs="Times New Roman"/>
                <w:color w:val="auto"/>
                <w:sz w:val="24"/>
                <w:szCs w:val="24"/>
                <w:lang w:val="en-US"/>
              </w:rPr>
            </w:pPr>
            <w:r>
              <w:rPr>
                <w:rFonts w:hint="default" w:ascii="Times New Roman" w:hAnsi="Times New Roman" w:cs="Times New Roman"/>
                <w:color w:val="auto"/>
                <w:sz w:val="21"/>
                <w:szCs w:val="21"/>
                <w:lang w:val="en-US" w:eastAsia="zh-CN"/>
              </w:rPr>
              <w:t>本项目生活污水产污量以80%计，故生活污水</w:t>
            </w:r>
            <w:r>
              <w:rPr>
                <w:rFonts w:hint="default" w:ascii="Times New Roman" w:hAnsi="Times New Roman" w:cs="Times New Roman"/>
                <w:color w:val="auto"/>
                <w:sz w:val="21"/>
                <w:szCs w:val="21"/>
                <w:lang w:eastAsia="zh-CN"/>
              </w:rPr>
              <w:t>排放量为</w:t>
            </w:r>
            <w:r>
              <w:rPr>
                <w:rFonts w:hint="eastAsia" w:cs="Times New Roman"/>
                <w:color w:val="auto"/>
                <w:sz w:val="21"/>
                <w:szCs w:val="21"/>
                <w:lang w:val="en-US" w:eastAsia="zh-CN"/>
              </w:rPr>
              <w:t>0.96</w:t>
            </w:r>
            <w:r>
              <w:rPr>
                <w:rFonts w:hint="default" w:ascii="Times New Roman" w:hAnsi="Times New Roman" w:cs="Times New Roman"/>
                <w:color w:val="auto"/>
                <w:sz w:val="21"/>
                <w:szCs w:val="21"/>
                <w:lang w:val="en-US" w:eastAsia="zh-CN"/>
              </w:rPr>
              <w:t>m</w:t>
            </w:r>
            <w:r>
              <w:rPr>
                <w:rFonts w:hint="default" w:ascii="Times New Roman" w:hAnsi="Times New Roman" w:cs="Times New Roman"/>
                <w:color w:val="auto"/>
                <w:sz w:val="21"/>
                <w:szCs w:val="21"/>
                <w:vertAlign w:val="superscript"/>
                <w:lang w:val="en-US" w:eastAsia="zh-CN"/>
              </w:rPr>
              <w:t>3</w:t>
            </w:r>
            <w:r>
              <w:rPr>
                <w:rFonts w:hint="default" w:ascii="Times New Roman" w:hAnsi="Times New Roman" w:cs="Times New Roman"/>
                <w:color w:val="auto"/>
                <w:sz w:val="21"/>
                <w:szCs w:val="21"/>
                <w:lang w:val="en-US" w:eastAsia="zh-CN"/>
              </w:rPr>
              <w:t>/d（</w:t>
            </w:r>
            <w:r>
              <w:rPr>
                <w:rFonts w:hint="eastAsia" w:cs="Times New Roman"/>
                <w:color w:val="auto"/>
                <w:sz w:val="21"/>
                <w:szCs w:val="21"/>
                <w:lang w:val="en-US" w:eastAsia="zh-CN"/>
              </w:rPr>
              <w:t>172.8</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lang w:val="en-US" w:eastAsia="zh-CN"/>
              </w:rPr>
              <w:t>3</w:t>
            </w:r>
            <w:r>
              <w:rPr>
                <w:rFonts w:hint="default" w:ascii="Times New Roman" w:hAnsi="Times New Roman" w:cs="Times New Roman"/>
                <w:color w:val="auto"/>
                <w:sz w:val="21"/>
                <w:szCs w:val="21"/>
              </w:rPr>
              <w:t>/a</w:t>
            </w:r>
            <w:r>
              <w:rPr>
                <w:rFonts w:hint="default" w:ascii="Times New Roman" w:hAnsi="Times New Roman" w:cs="Times New Roman"/>
                <w:color w:val="auto"/>
                <w:sz w:val="21"/>
                <w:szCs w:val="21"/>
                <w:lang w:val="en-US" w:eastAsia="zh-CN"/>
              </w:rPr>
              <w:t>）；搅拌工序用水、产品养护用水、洒水抑尘</w:t>
            </w:r>
            <w:r>
              <w:rPr>
                <w:rFonts w:hint="eastAsia" w:cs="Times New Roman"/>
                <w:color w:val="auto"/>
                <w:sz w:val="21"/>
                <w:szCs w:val="21"/>
                <w:lang w:val="en-US" w:eastAsia="zh-CN"/>
              </w:rPr>
              <w:t>用水无废水</w:t>
            </w:r>
            <w:r>
              <w:rPr>
                <w:rFonts w:hint="default" w:ascii="Times New Roman" w:hAnsi="Times New Roman" w:cs="Times New Roman"/>
                <w:color w:val="auto"/>
                <w:sz w:val="21"/>
                <w:szCs w:val="21"/>
                <w:lang w:val="en-US" w:eastAsia="zh-CN"/>
              </w:rPr>
              <w:t>，不外排；</w:t>
            </w:r>
            <w:r>
              <w:rPr>
                <w:rFonts w:hint="default" w:ascii="Times New Roman" w:hAnsi="Times New Roman" w:cs="Times New Roman"/>
                <w:color w:val="auto"/>
                <w:sz w:val="21"/>
                <w:szCs w:val="21"/>
                <w:lang w:eastAsia="zh-CN"/>
              </w:rPr>
              <w:t>未预见用水为预备用水，</w:t>
            </w:r>
            <w:r>
              <w:rPr>
                <w:rFonts w:hint="default" w:ascii="Times New Roman" w:hAnsi="Times New Roman" w:cs="Times New Roman"/>
                <w:color w:val="auto"/>
                <w:sz w:val="21"/>
                <w:szCs w:val="21"/>
              </w:rPr>
              <w:t>只在项目非正常情况下使用，故均不计入正常排水中。</w:t>
            </w:r>
          </w:p>
          <w:p>
            <w:pPr>
              <w:pStyle w:val="25"/>
              <w:numPr>
                <w:ilvl w:val="0"/>
                <w:numId w:val="0"/>
              </w:numPr>
              <w:ind w:firstLine="420" w:firstLineChars="200"/>
              <w:rPr>
                <w:rFonts w:hint="eastAsia" w:ascii="Times New Roman" w:hAnsi="Times New Roman" w:eastAsia="宋体" w:cs="Times New Roman"/>
                <w:color w:val="auto"/>
                <w:spacing w:val="0"/>
                <w:sz w:val="21"/>
                <w:szCs w:val="21"/>
                <w:lang w:val="en-US" w:eastAsia="zh-CN"/>
              </w:rPr>
            </w:pPr>
            <w:r>
              <w:rPr>
                <w:rFonts w:hint="default" w:ascii="Times New Roman" w:hAnsi="Times New Roman" w:cs="Times New Roman"/>
                <w:color w:val="auto"/>
                <w:sz w:val="21"/>
                <w:szCs w:val="21"/>
                <w:highlight w:val="none"/>
                <w:lang w:val="en-US" w:eastAsia="zh-CN"/>
              </w:rPr>
              <w:t>根据上述分析，</w:t>
            </w:r>
            <w:r>
              <w:rPr>
                <w:rFonts w:hint="default" w:ascii="Times New Roman" w:hAnsi="Times New Roman" w:cs="Times New Roman"/>
                <w:color w:val="auto"/>
                <w:sz w:val="21"/>
                <w:szCs w:val="21"/>
                <w:highlight w:val="none"/>
              </w:rPr>
              <w:t>本项目废水</w:t>
            </w:r>
            <w:r>
              <w:rPr>
                <w:rFonts w:hint="default" w:ascii="Times New Roman" w:hAnsi="Times New Roman" w:cs="Times New Roman"/>
                <w:color w:val="auto"/>
                <w:sz w:val="21"/>
                <w:szCs w:val="21"/>
                <w:highlight w:val="none"/>
                <w:lang w:val="en-US" w:eastAsia="zh-CN"/>
              </w:rPr>
              <w:t>总</w:t>
            </w:r>
            <w:r>
              <w:rPr>
                <w:rFonts w:hint="default" w:ascii="Times New Roman" w:hAnsi="Times New Roman" w:cs="Times New Roman"/>
                <w:color w:val="auto"/>
                <w:sz w:val="21"/>
                <w:szCs w:val="21"/>
                <w:highlight w:val="none"/>
              </w:rPr>
              <w:t>排放量为</w:t>
            </w:r>
            <w:r>
              <w:rPr>
                <w:rFonts w:hint="eastAsia" w:ascii="Times New Roman" w:hAnsi="Times New Roman" w:cs="Times New Roman"/>
                <w:color w:val="auto"/>
                <w:sz w:val="21"/>
                <w:szCs w:val="21"/>
                <w:lang w:val="en-US" w:eastAsia="zh-CN"/>
              </w:rPr>
              <w:t>172.8</w:t>
            </w:r>
            <w:r>
              <w:rPr>
                <w:rFonts w:hint="default" w:ascii="Times New Roman" w:hAnsi="Times New Roman" w:cs="Times New Roman"/>
                <w:color w:val="auto"/>
                <w:sz w:val="21"/>
                <w:szCs w:val="21"/>
                <w:highlight w:val="none"/>
              </w:rPr>
              <w:t>m</w:t>
            </w:r>
            <w:r>
              <w:rPr>
                <w:rFonts w:hint="default" w:ascii="Times New Roman" w:hAnsi="Times New Roman" w:cs="Times New Roman"/>
                <w:color w:val="auto"/>
                <w:sz w:val="21"/>
                <w:szCs w:val="21"/>
                <w:highlight w:val="none"/>
                <w:vertAlign w:val="superscript"/>
                <w:lang w:val="en-US" w:eastAsia="zh-CN"/>
              </w:rPr>
              <w:t>3</w:t>
            </w:r>
            <w:r>
              <w:rPr>
                <w:rFonts w:hint="default" w:ascii="Times New Roman" w:hAnsi="Times New Roman" w:cs="Times New Roman"/>
                <w:color w:val="auto"/>
                <w:sz w:val="21"/>
                <w:szCs w:val="21"/>
                <w:highlight w:val="none"/>
              </w:rPr>
              <w:t>/</w:t>
            </w:r>
            <w:r>
              <w:rPr>
                <w:rFonts w:hint="default" w:ascii="Times New Roman" w:hAnsi="Times New Roman" w:cs="Times New Roman"/>
                <w:color w:val="auto"/>
                <w:sz w:val="21"/>
                <w:szCs w:val="21"/>
                <w:highlight w:val="none"/>
                <w:lang w:val="en-US" w:eastAsia="zh-CN"/>
              </w:rPr>
              <w:t>a。</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cs="Times New Roman"/>
                <w:color w:val="auto"/>
                <w:spacing w:val="0"/>
                <w:sz w:val="21"/>
                <w:szCs w:val="21"/>
                <w:lang w:val="en-US" w:eastAsia="zh-CN"/>
              </w:rPr>
            </w:pPr>
            <w:r>
              <w:rPr>
                <w:rFonts w:hint="default" w:ascii="Times New Roman" w:hAnsi="Times New Roman" w:cs="Times New Roman"/>
                <w:color w:val="auto"/>
                <w:spacing w:val="0"/>
                <w:sz w:val="21"/>
                <w:szCs w:val="21"/>
              </w:rPr>
              <w:t>项目</w:t>
            </w:r>
            <w:r>
              <w:rPr>
                <w:rFonts w:hint="eastAsia" w:ascii="Times New Roman" w:hAnsi="Times New Roman" w:cs="Times New Roman"/>
                <w:color w:val="auto"/>
                <w:spacing w:val="0"/>
                <w:sz w:val="21"/>
                <w:szCs w:val="21"/>
                <w:lang w:val="en-US" w:eastAsia="zh-CN"/>
              </w:rPr>
              <w:t>给</w:t>
            </w:r>
            <w:r>
              <w:rPr>
                <w:rFonts w:hint="default" w:ascii="Times New Roman" w:hAnsi="Times New Roman" w:cs="Times New Roman"/>
                <w:color w:val="auto"/>
                <w:spacing w:val="0"/>
                <w:sz w:val="21"/>
                <w:szCs w:val="21"/>
              </w:rPr>
              <w:t>排水情况见</w:t>
            </w:r>
            <w:r>
              <w:rPr>
                <w:rFonts w:hint="eastAsia" w:ascii="Times New Roman" w:cs="Times New Roman"/>
                <w:color w:val="auto"/>
                <w:spacing w:val="0"/>
                <w:sz w:val="21"/>
                <w:szCs w:val="21"/>
                <w:lang w:val="en-US" w:eastAsia="zh-CN"/>
              </w:rPr>
              <w:t>下表</w:t>
            </w:r>
            <w:r>
              <w:rPr>
                <w:rFonts w:hint="default" w:ascii="Times New Roman" w:hAnsi="Times New Roman" w:cs="Times New Roman"/>
                <w:color w:val="auto"/>
                <w:spacing w:val="0"/>
                <w:sz w:val="21"/>
                <w:szCs w:val="21"/>
              </w:rPr>
              <w:t>，项目水平衡图见</w:t>
            </w:r>
            <w:r>
              <w:rPr>
                <w:rFonts w:hint="eastAsia" w:ascii="Times New Roman" w:hAnsi="Times New Roman" w:cs="Times New Roman"/>
                <w:color w:val="auto"/>
                <w:spacing w:val="0"/>
                <w:sz w:val="21"/>
                <w:szCs w:val="21"/>
                <w:lang w:val="en-US" w:eastAsia="zh-CN"/>
              </w:rPr>
              <w:t>下</w:t>
            </w:r>
            <w:r>
              <w:rPr>
                <w:rFonts w:hint="default" w:ascii="Times New Roman" w:hAnsi="Times New Roman" w:cs="Times New Roman"/>
                <w:color w:val="auto"/>
                <w:spacing w:val="0"/>
                <w:sz w:val="21"/>
                <w:szCs w:val="21"/>
              </w:rPr>
              <w:t>图</w:t>
            </w:r>
            <w:r>
              <w:rPr>
                <w:rFonts w:hint="eastAsia" w:ascii="Times New Roman" w:cs="Times New Roman"/>
                <w:color w:val="auto"/>
                <w:spacing w:val="0"/>
                <w:sz w:val="21"/>
                <w:szCs w:val="21"/>
                <w:lang w:val="en-US" w:eastAsia="zh-CN"/>
              </w:rPr>
              <w:t>1</w:t>
            </w:r>
            <w:r>
              <w:rPr>
                <w:rFonts w:hint="default" w:ascii="Times New Roman" w:hAnsi="Times New Roman" w:cs="Times New Roman"/>
                <w:color w:val="auto"/>
                <w:spacing w:val="0"/>
                <w:sz w:val="21"/>
                <w:szCs w:val="21"/>
              </w:rPr>
              <w:t>。</w:t>
            </w:r>
          </w:p>
          <w:p>
            <w:pPr>
              <w:bidi w:val="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表</w:t>
            </w:r>
            <w:r>
              <w:rPr>
                <w:rFonts w:hint="default" w:ascii="Times New Roman" w:hAnsi="Times New Roman" w:cs="Times New Roman"/>
                <w:b/>
                <w:bCs/>
                <w:color w:val="auto"/>
                <w:sz w:val="21"/>
                <w:szCs w:val="21"/>
                <w:lang w:val="en-US" w:eastAsia="zh-CN"/>
              </w:rPr>
              <w:t>2</w:t>
            </w:r>
            <w:r>
              <w:rPr>
                <w:rFonts w:hint="eastAsia" w:cs="Times New Roman"/>
                <w:b/>
                <w:bCs/>
                <w:color w:val="auto"/>
                <w:sz w:val="21"/>
                <w:szCs w:val="21"/>
                <w:lang w:val="en-US" w:eastAsia="zh-CN"/>
              </w:rPr>
              <w:t xml:space="preserve">.5-1  </w:t>
            </w:r>
            <w:r>
              <w:rPr>
                <w:rFonts w:hint="default" w:ascii="Times New Roman" w:hAnsi="Times New Roman" w:cs="Times New Roman"/>
                <w:b/>
                <w:bCs/>
                <w:color w:val="auto"/>
                <w:sz w:val="21"/>
                <w:szCs w:val="21"/>
                <w:lang w:eastAsia="zh-CN"/>
              </w:rPr>
              <w:t>项目给、排水平衡表</w:t>
            </w:r>
          </w:p>
          <w:tbl>
            <w:tblPr>
              <w:tblStyle w:val="16"/>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69"/>
              <w:gridCol w:w="1006"/>
              <w:gridCol w:w="1006"/>
              <w:gridCol w:w="899"/>
              <w:gridCol w:w="550"/>
              <w:gridCol w:w="1138"/>
              <w:gridCol w:w="1138"/>
              <w:gridCol w:w="895"/>
              <w:gridCol w:w="92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14" w:hRule="atLeast"/>
              </w:trPr>
              <w:tc>
                <w:tcPr>
                  <w:tcW w:w="369" w:type="dxa"/>
                  <w:vMerge w:val="restart"/>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序号</w:t>
                  </w:r>
                </w:p>
              </w:tc>
              <w:tc>
                <w:tcPr>
                  <w:tcW w:w="1006" w:type="dxa"/>
                  <w:vMerge w:val="restart"/>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用水项目</w:t>
                  </w:r>
                </w:p>
              </w:tc>
              <w:tc>
                <w:tcPr>
                  <w:tcW w:w="1006" w:type="dxa"/>
                  <w:vMerge w:val="restart"/>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用水量标准</w:t>
                  </w:r>
                </w:p>
              </w:tc>
              <w:tc>
                <w:tcPr>
                  <w:tcW w:w="899" w:type="dxa"/>
                  <w:vMerge w:val="restart"/>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数量</w:t>
                  </w:r>
                </w:p>
              </w:tc>
              <w:tc>
                <w:tcPr>
                  <w:tcW w:w="550" w:type="dxa"/>
                  <w:vMerge w:val="restart"/>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val="en-US" w:eastAsia="zh-CN"/>
                    </w:rPr>
                    <w:t>天数</w:t>
                  </w:r>
                </w:p>
              </w:tc>
              <w:tc>
                <w:tcPr>
                  <w:tcW w:w="2276" w:type="dxa"/>
                  <w:gridSpan w:val="2"/>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用水量</w:t>
                  </w:r>
                </w:p>
              </w:tc>
              <w:tc>
                <w:tcPr>
                  <w:tcW w:w="1816" w:type="dxa"/>
                  <w:gridSpan w:val="2"/>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排水量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14" w:hRule="atLeast"/>
              </w:trPr>
              <w:tc>
                <w:tcPr>
                  <w:tcW w:w="369" w:type="dxa"/>
                  <w:vMerge w:val="continue"/>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p>
              </w:tc>
              <w:tc>
                <w:tcPr>
                  <w:tcW w:w="1006" w:type="dxa"/>
                  <w:vMerge w:val="continue"/>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p>
              </w:tc>
              <w:tc>
                <w:tcPr>
                  <w:tcW w:w="1006" w:type="dxa"/>
                  <w:vMerge w:val="continue"/>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p>
              </w:tc>
              <w:tc>
                <w:tcPr>
                  <w:tcW w:w="899" w:type="dxa"/>
                  <w:vMerge w:val="continue"/>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p>
              </w:tc>
              <w:tc>
                <w:tcPr>
                  <w:tcW w:w="550" w:type="dxa"/>
                  <w:vMerge w:val="continue"/>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r>
                    <w:rPr>
                      <w:rFonts w:hint="eastAsia" w:cs="Times New Roman"/>
                      <w:b w:val="0"/>
                      <w:bCs w:val="0"/>
                      <w:color w:val="auto"/>
                      <w:sz w:val="21"/>
                      <w:szCs w:val="21"/>
                      <w:lang w:val="en-US" w:eastAsia="zh-CN"/>
                    </w:rPr>
                    <w:t>日</w:t>
                  </w:r>
                  <w:r>
                    <w:rPr>
                      <w:rFonts w:hint="default" w:ascii="Times New Roman" w:hAnsi="Times New Roman" w:eastAsia="宋体" w:cs="Times New Roman"/>
                      <w:color w:val="auto"/>
                      <w:sz w:val="21"/>
                      <w:szCs w:val="21"/>
                      <w:lang w:val="en-US" w:eastAsia="zh-CN"/>
                    </w:rPr>
                    <w:t>（</w:t>
                  </w:r>
                  <w:r>
                    <w:rPr>
                      <w:rFonts w:hint="default" w:ascii="Times New Roman" w:hAnsi="Times New Roman" w:cs="Times New Roman"/>
                      <w:b w:val="0"/>
                      <w:bCs w:val="0"/>
                      <w:color w:val="auto"/>
                      <w:sz w:val="21"/>
                      <w:szCs w:val="21"/>
                      <w:lang w:val="en-US" w:eastAsia="zh-CN"/>
                    </w:rPr>
                    <w:t>m</w:t>
                  </w:r>
                  <w:r>
                    <w:rPr>
                      <w:rFonts w:hint="default" w:ascii="Times New Roman" w:hAnsi="Times New Roman" w:cs="Times New Roman"/>
                      <w:b w:val="0"/>
                      <w:bCs w:val="0"/>
                      <w:color w:val="auto"/>
                      <w:sz w:val="21"/>
                      <w:szCs w:val="21"/>
                      <w:vertAlign w:val="superscript"/>
                      <w:lang w:val="en-US" w:eastAsia="zh-CN"/>
                    </w:rPr>
                    <w:t>3</w:t>
                  </w:r>
                  <w:r>
                    <w:rPr>
                      <w:rFonts w:hint="default" w:ascii="Times New Roman" w:hAnsi="Times New Roman" w:cs="Times New Roman"/>
                      <w:b w:val="0"/>
                      <w:bCs w:val="0"/>
                      <w:color w:val="auto"/>
                      <w:sz w:val="21"/>
                      <w:szCs w:val="21"/>
                      <w:lang w:val="en-US" w:eastAsia="zh-CN"/>
                    </w:rPr>
                    <w:t>/</w:t>
                  </w:r>
                  <w:r>
                    <w:rPr>
                      <w:rFonts w:hint="eastAsia" w:ascii="Times New Roman" w:hAnsi="Times New Roman" w:cs="Times New Roman"/>
                      <w:b w:val="0"/>
                      <w:bCs w:val="0"/>
                      <w:color w:val="auto"/>
                      <w:sz w:val="21"/>
                      <w:szCs w:val="21"/>
                      <w:lang w:val="en-US" w:eastAsia="zh-CN"/>
                    </w:rPr>
                    <w:t>d</w:t>
                  </w:r>
                  <w:r>
                    <w:rPr>
                      <w:rFonts w:hint="default" w:ascii="Times New Roman" w:hAnsi="Times New Roman" w:eastAsia="宋体" w:cs="Times New Roman"/>
                      <w:color w:val="auto"/>
                      <w:sz w:val="21"/>
                      <w:szCs w:val="21"/>
                      <w:lang w:val="en-US" w:eastAsia="zh-CN"/>
                    </w:rPr>
                    <w:t>）</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r>
                    <w:rPr>
                      <w:rFonts w:hint="eastAsia" w:cs="Times New Roman"/>
                      <w:b w:val="0"/>
                      <w:bCs w:val="0"/>
                      <w:color w:val="auto"/>
                      <w:sz w:val="21"/>
                      <w:szCs w:val="21"/>
                      <w:lang w:val="en-US" w:eastAsia="zh-CN"/>
                    </w:rPr>
                    <w:t>年</w:t>
                  </w:r>
                  <w:r>
                    <w:rPr>
                      <w:rFonts w:hint="default" w:ascii="Times New Roman" w:hAnsi="Times New Roman" w:cs="Times New Roman"/>
                      <w:b w:val="0"/>
                      <w:bCs w:val="0"/>
                      <w:color w:val="auto"/>
                      <w:sz w:val="21"/>
                      <w:szCs w:val="21"/>
                      <w:lang w:val="en-US" w:eastAsia="zh-CN"/>
                    </w:rPr>
                    <w:t>(m</w:t>
                  </w:r>
                  <w:r>
                    <w:rPr>
                      <w:rFonts w:hint="default" w:ascii="Times New Roman" w:hAnsi="Times New Roman" w:cs="Times New Roman"/>
                      <w:b w:val="0"/>
                      <w:bCs w:val="0"/>
                      <w:color w:val="auto"/>
                      <w:sz w:val="21"/>
                      <w:szCs w:val="21"/>
                      <w:vertAlign w:val="superscript"/>
                      <w:lang w:val="en-US" w:eastAsia="zh-CN"/>
                    </w:rPr>
                    <w:t>3</w:t>
                  </w:r>
                  <w:r>
                    <w:rPr>
                      <w:rFonts w:hint="default" w:ascii="Times New Roman" w:hAnsi="Times New Roman" w:cs="Times New Roman"/>
                      <w:b w:val="0"/>
                      <w:bCs w:val="0"/>
                      <w:color w:val="auto"/>
                      <w:sz w:val="21"/>
                      <w:szCs w:val="21"/>
                      <w:lang w:val="en-US" w:eastAsia="zh-CN"/>
                    </w:rPr>
                    <w:t>/a</w:t>
                  </w:r>
                  <w:r>
                    <w:rPr>
                      <w:rFonts w:hint="default" w:ascii="Times New Roman" w:hAnsi="Times New Roman" w:eastAsia="宋体" w:cs="Times New Roman"/>
                      <w:color w:val="auto"/>
                      <w:sz w:val="21"/>
                      <w:szCs w:val="21"/>
                      <w:lang w:val="en-US" w:eastAsia="zh-CN"/>
                    </w:rPr>
                    <w:t>）</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r>
                    <w:rPr>
                      <w:rFonts w:hint="eastAsia" w:cs="Times New Roman"/>
                      <w:b w:val="0"/>
                      <w:bCs w:val="0"/>
                      <w:color w:val="auto"/>
                      <w:sz w:val="21"/>
                      <w:szCs w:val="21"/>
                      <w:lang w:val="en-US" w:eastAsia="zh-CN"/>
                    </w:rPr>
                    <w:t>日</w:t>
                  </w:r>
                  <w:r>
                    <w:rPr>
                      <w:rFonts w:hint="default" w:ascii="Times New Roman" w:hAnsi="Times New Roman" w:eastAsia="宋体" w:cs="Times New Roman"/>
                      <w:color w:val="auto"/>
                      <w:sz w:val="21"/>
                      <w:szCs w:val="21"/>
                      <w:lang w:val="en-US" w:eastAsia="zh-CN"/>
                    </w:rPr>
                    <w:t>（</w:t>
                  </w:r>
                  <w:r>
                    <w:rPr>
                      <w:rFonts w:hint="default" w:ascii="Times New Roman" w:hAnsi="Times New Roman" w:cs="Times New Roman"/>
                      <w:b w:val="0"/>
                      <w:bCs w:val="0"/>
                      <w:color w:val="auto"/>
                      <w:sz w:val="21"/>
                      <w:szCs w:val="21"/>
                      <w:lang w:val="en-US" w:eastAsia="zh-CN"/>
                    </w:rPr>
                    <w:t>m</w:t>
                  </w:r>
                  <w:r>
                    <w:rPr>
                      <w:rFonts w:hint="default" w:ascii="Times New Roman" w:hAnsi="Times New Roman" w:cs="Times New Roman"/>
                      <w:b w:val="0"/>
                      <w:bCs w:val="0"/>
                      <w:color w:val="auto"/>
                      <w:sz w:val="21"/>
                      <w:szCs w:val="21"/>
                      <w:vertAlign w:val="superscript"/>
                      <w:lang w:val="en-US" w:eastAsia="zh-CN"/>
                    </w:rPr>
                    <w:t>3</w:t>
                  </w:r>
                  <w:r>
                    <w:rPr>
                      <w:rFonts w:hint="default" w:ascii="Times New Roman" w:hAnsi="Times New Roman" w:cs="Times New Roman"/>
                      <w:b w:val="0"/>
                      <w:bCs w:val="0"/>
                      <w:color w:val="auto"/>
                      <w:sz w:val="21"/>
                      <w:szCs w:val="21"/>
                      <w:lang w:val="en-US" w:eastAsia="zh-CN"/>
                    </w:rPr>
                    <w:t>/</w:t>
                  </w:r>
                  <w:r>
                    <w:rPr>
                      <w:rFonts w:hint="eastAsia" w:ascii="Times New Roman" w:hAnsi="Times New Roman" w:cs="Times New Roman"/>
                      <w:b w:val="0"/>
                      <w:bCs w:val="0"/>
                      <w:color w:val="auto"/>
                      <w:sz w:val="21"/>
                      <w:szCs w:val="21"/>
                      <w:lang w:val="en-US" w:eastAsia="zh-CN"/>
                    </w:rPr>
                    <w:t>d</w:t>
                  </w:r>
                  <w:r>
                    <w:rPr>
                      <w:rFonts w:hint="default" w:ascii="Times New Roman" w:hAnsi="Times New Roman" w:eastAsia="宋体" w:cs="Times New Roman"/>
                      <w:color w:val="auto"/>
                      <w:sz w:val="21"/>
                      <w:szCs w:val="21"/>
                      <w:lang w:val="en-US" w:eastAsia="zh-CN"/>
                    </w:rPr>
                    <w:t>）</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pPr>
                  <w:r>
                    <w:rPr>
                      <w:rFonts w:hint="eastAsia" w:cs="Times New Roman"/>
                      <w:b w:val="0"/>
                      <w:bCs w:val="0"/>
                      <w:color w:val="auto"/>
                      <w:sz w:val="21"/>
                      <w:szCs w:val="21"/>
                      <w:lang w:val="en-US" w:eastAsia="zh-CN"/>
                    </w:rPr>
                    <w:t>年</w:t>
                  </w:r>
                  <w:r>
                    <w:rPr>
                      <w:rFonts w:hint="default" w:ascii="Times New Roman" w:hAnsi="Times New Roman" w:cs="Times New Roman"/>
                      <w:b w:val="0"/>
                      <w:bCs w:val="0"/>
                      <w:color w:val="auto"/>
                      <w:sz w:val="21"/>
                      <w:szCs w:val="21"/>
                      <w:lang w:val="en-US" w:eastAsia="zh-CN"/>
                    </w:rPr>
                    <w:t>(m</w:t>
                  </w:r>
                  <w:r>
                    <w:rPr>
                      <w:rFonts w:hint="default" w:ascii="Times New Roman" w:hAnsi="Times New Roman" w:cs="Times New Roman"/>
                      <w:b w:val="0"/>
                      <w:bCs w:val="0"/>
                      <w:color w:val="auto"/>
                      <w:sz w:val="21"/>
                      <w:szCs w:val="21"/>
                      <w:vertAlign w:val="superscript"/>
                      <w:lang w:val="en-US" w:eastAsia="zh-CN"/>
                    </w:rPr>
                    <w:t>3</w:t>
                  </w:r>
                  <w:r>
                    <w:rPr>
                      <w:rFonts w:hint="default" w:ascii="Times New Roman" w:hAnsi="Times New Roman" w:cs="Times New Roman"/>
                      <w:b w:val="0"/>
                      <w:bCs w:val="0"/>
                      <w:color w:val="auto"/>
                      <w:sz w:val="21"/>
                      <w:szCs w:val="21"/>
                      <w:lang w:val="en-US" w:eastAsia="zh-CN"/>
                    </w:rPr>
                    <w:t>/a</w:t>
                  </w:r>
                  <w:r>
                    <w:rPr>
                      <w:rFonts w:hint="default" w:ascii="Times New Roman" w:hAnsi="Times New Roman" w:eastAsia="宋体" w:cs="Times New Roman"/>
                      <w:color w:val="auto"/>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36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1</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生活用水</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eastAsia" w:cs="Times New Roman"/>
                      <w:color w:val="auto"/>
                      <w:sz w:val="21"/>
                      <w:szCs w:val="21"/>
                      <w:lang w:val="en-US" w:eastAsia="zh-CN"/>
                    </w:rPr>
                    <w:t>100</w:t>
                  </w:r>
                  <w:r>
                    <w:rPr>
                      <w:rFonts w:hint="default" w:ascii="Times New Roman" w:hAnsi="Times New Roman" w:cs="Times New Roman"/>
                      <w:color w:val="auto"/>
                      <w:sz w:val="21"/>
                      <w:szCs w:val="21"/>
                    </w:rPr>
                    <w:t>L/d</w:t>
                  </w:r>
                  <w:r>
                    <w:rPr>
                      <w:rFonts w:hint="default" w:ascii="Times New Roman" w:hAnsi="Times New Roman" w:eastAsia="宋体" w:cs="Times New Roman"/>
                      <w:color w:val="auto"/>
                      <w:spacing w:val="0"/>
                      <w:sz w:val="21"/>
                      <w:szCs w:val="21"/>
                      <w:lang w:val="en-US" w:eastAsia="zh-CN"/>
                    </w:rPr>
                    <w:t>·</w:t>
                  </w:r>
                  <w:r>
                    <w:rPr>
                      <w:rFonts w:hint="default" w:ascii="Times New Roman" w:hAnsi="Times New Roman" w:cs="Times New Roman"/>
                      <w:color w:val="auto"/>
                      <w:sz w:val="21"/>
                      <w:szCs w:val="21"/>
                      <w:lang w:val="en-US" w:eastAsia="zh-CN"/>
                    </w:rPr>
                    <w:t>人</w:t>
                  </w:r>
                </w:p>
              </w:tc>
              <w:tc>
                <w:tcPr>
                  <w:tcW w:w="89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r>
                    <w:rPr>
                      <w:rFonts w:hint="default" w:ascii="Times New Roman" w:hAnsi="Times New Roman" w:cs="Times New Roman"/>
                      <w:color w:val="auto"/>
                      <w:sz w:val="21"/>
                      <w:szCs w:val="21"/>
                      <w:lang w:val="en-US" w:eastAsia="zh-CN"/>
                    </w:rPr>
                    <w:t>人</w:t>
                  </w:r>
                </w:p>
              </w:tc>
              <w:tc>
                <w:tcPr>
                  <w:tcW w:w="550" w:type="dxa"/>
                  <w:vMerge w:val="restart"/>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180d</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216</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0.96</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172.8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4" w:hRule="atLeast"/>
              </w:trPr>
              <w:tc>
                <w:tcPr>
                  <w:tcW w:w="36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搅拌工序用水</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w:t>
                  </w:r>
                  <w:r>
                    <w:rPr>
                      <w:rFonts w:hint="eastAsia" w:cs="Times New Roman"/>
                      <w:color w:val="auto"/>
                      <w:sz w:val="21"/>
                      <w:szCs w:val="21"/>
                      <w:lang w:val="en-US" w:eastAsia="zh-CN"/>
                    </w:rPr>
                    <w:t>2</w:t>
                  </w:r>
                  <w:r>
                    <w:rPr>
                      <w:rFonts w:hint="default" w:ascii="Times New Roman" w:hAnsi="Times New Roman" w:cs="Times New Roman"/>
                      <w:color w:val="auto"/>
                      <w:sz w:val="21"/>
                      <w:szCs w:val="21"/>
                      <w:lang w:val="en-US" w:eastAsia="zh-CN"/>
                    </w:rPr>
                    <w:t>m</w:t>
                  </w:r>
                  <w:r>
                    <w:rPr>
                      <w:rFonts w:hint="default" w:ascii="Times New Roman" w:hAnsi="Times New Roman" w:cs="Times New Roman"/>
                      <w:color w:val="auto"/>
                      <w:sz w:val="21"/>
                      <w:szCs w:val="21"/>
                      <w:vertAlign w:val="superscript"/>
                      <w:lang w:val="en-US" w:eastAsia="zh-CN"/>
                    </w:rPr>
                    <w:t>3</w:t>
                  </w:r>
                  <w:r>
                    <w:rPr>
                      <w:rFonts w:hint="default" w:ascii="Times New Roman" w:hAnsi="Times New Roman" w:eastAsia="宋体" w:cs="Times New Roman"/>
                      <w:color w:val="auto"/>
                      <w:sz w:val="21"/>
                      <w:szCs w:val="21"/>
                      <w:lang w:val="en-US" w:eastAsia="zh-CN"/>
                    </w:rPr>
                    <w:t>/</w:t>
                  </w:r>
                  <w:r>
                    <w:rPr>
                      <w:rFonts w:hint="eastAsia" w:cs="Times New Roman"/>
                      <w:color w:val="auto"/>
                      <w:sz w:val="21"/>
                      <w:szCs w:val="21"/>
                      <w:lang w:val="en-US" w:eastAsia="zh-CN"/>
                    </w:rPr>
                    <w:t>t</w:t>
                  </w:r>
                </w:p>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（原料）</w:t>
                  </w:r>
                </w:p>
              </w:tc>
              <w:tc>
                <w:tcPr>
                  <w:tcW w:w="89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b w:val="0"/>
                      <w:bCs w:val="0"/>
                      <w:color w:val="auto"/>
                      <w:lang w:val="en-US" w:eastAsia="zh-CN"/>
                    </w:rPr>
                    <w:t>278</w:t>
                  </w:r>
                  <w:r>
                    <w:rPr>
                      <w:rFonts w:hint="eastAsia" w:ascii="Times New Roman" w:hAnsi="Times New Roman" w:eastAsia="宋体" w:cs="Times New Roman"/>
                      <w:b w:val="0"/>
                      <w:bCs w:val="0"/>
                      <w:color w:val="auto"/>
                      <w:lang w:val="en-US" w:eastAsia="zh-CN"/>
                    </w:rPr>
                    <w:t>00</w:t>
                  </w:r>
                  <w:r>
                    <w:rPr>
                      <w:rFonts w:hint="eastAsia" w:cs="Times New Roman"/>
                      <w:color w:val="auto"/>
                      <w:spacing w:val="0"/>
                      <w:sz w:val="21"/>
                      <w:szCs w:val="21"/>
                      <w:lang w:val="en-US" w:eastAsia="zh-CN"/>
                    </w:rPr>
                    <w:t>t</w:t>
                  </w:r>
                </w:p>
              </w:tc>
              <w:tc>
                <w:tcPr>
                  <w:tcW w:w="550" w:type="dxa"/>
                  <w:vMerge w:val="continue"/>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44.78</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pacing w:val="0"/>
                      <w:sz w:val="21"/>
                      <w:szCs w:val="21"/>
                      <w:lang w:val="en-US" w:eastAsia="zh-CN"/>
                    </w:rPr>
                    <w:t>8060</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0</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6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3</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产品养护用水</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w:t>
                  </w:r>
                </w:p>
              </w:tc>
              <w:tc>
                <w:tcPr>
                  <w:tcW w:w="89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w:t>
                  </w:r>
                </w:p>
              </w:tc>
              <w:tc>
                <w:tcPr>
                  <w:tcW w:w="550" w:type="dxa"/>
                  <w:vMerge w:val="continue"/>
                  <w:tcBorders>
                    <w:tl2br w:val="nil"/>
                    <w:tr2bl w:val="nil"/>
                  </w:tcBorders>
                  <w:noWrap w:val="0"/>
                  <w:tcMar>
                    <w:top w:w="15" w:type="dxa"/>
                    <w:left w:w="15" w:type="dxa"/>
                    <w:right w:w="15" w:type="dxa"/>
                  </w:tcMar>
                  <w:vAlign w:val="center"/>
                </w:tcPr>
                <w:p>
                  <w:pPr>
                    <w:jc w:val="center"/>
                    <w:rPr>
                      <w:rFonts w:hint="default" w:ascii="Times New Roman" w:hAnsi="Times New Roman" w:eastAsia="宋体" w:cs="Times New Roman"/>
                      <w:color w:val="auto"/>
                      <w:sz w:val="21"/>
                      <w:szCs w:val="21"/>
                      <w:lang w:val="en-US" w:eastAsia="zh-CN"/>
                    </w:rPr>
                  </w:pP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5.5</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pacing w:val="0"/>
                      <w:sz w:val="21"/>
                      <w:szCs w:val="21"/>
                      <w:lang w:val="en-US" w:eastAsia="zh-CN"/>
                    </w:rPr>
                    <w:t>990</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0</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09" w:hRule="atLeast"/>
              </w:trPr>
              <w:tc>
                <w:tcPr>
                  <w:tcW w:w="36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4</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洒水抑尘用水</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0.2t/100</w:t>
                  </w:r>
                  <w:r>
                    <w:rPr>
                      <w:rFonts w:hint="default" w:ascii="Times New Roman" w:hAnsi="Times New Roman" w:cs="Times New Roman"/>
                      <w:color w:val="auto"/>
                      <w:sz w:val="21"/>
                      <w:szCs w:val="21"/>
                      <w:lang w:eastAsia="zh-CN"/>
                    </w:rPr>
                    <w:t>m</w:t>
                  </w:r>
                  <w:r>
                    <w:rPr>
                      <w:rFonts w:hint="default" w:ascii="Times New Roman" w:hAnsi="Times New Roman" w:cs="Times New Roman"/>
                      <w:color w:val="auto"/>
                      <w:sz w:val="21"/>
                      <w:szCs w:val="21"/>
                      <w:vertAlign w:val="superscript"/>
                      <w:lang w:eastAsia="zh-CN"/>
                    </w:rPr>
                    <w:t>2</w:t>
                  </w:r>
                  <w:r>
                    <w:rPr>
                      <w:rFonts w:hint="default" w:ascii="Times New Roman" w:hAnsi="Times New Roman" w:cs="Times New Roman"/>
                      <w:color w:val="auto"/>
                      <w:sz w:val="21"/>
                      <w:szCs w:val="21"/>
                    </w:rPr>
                    <w:t>·d</w:t>
                  </w:r>
                </w:p>
              </w:tc>
              <w:tc>
                <w:tcPr>
                  <w:tcW w:w="89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7652.9</w:t>
                  </w:r>
                  <w:r>
                    <w:rPr>
                      <w:rFonts w:hint="default" w:ascii="Times New Roman" w:hAnsi="Times New Roman" w:cs="Times New Roman"/>
                      <w:color w:val="auto"/>
                      <w:sz w:val="21"/>
                      <w:szCs w:val="21"/>
                      <w:lang w:eastAsia="zh-CN"/>
                    </w:rPr>
                    <w:t>m</w:t>
                  </w:r>
                  <w:r>
                    <w:rPr>
                      <w:rFonts w:hint="default" w:ascii="Times New Roman" w:hAnsi="Times New Roman" w:cs="Times New Roman"/>
                      <w:color w:val="auto"/>
                      <w:sz w:val="21"/>
                      <w:szCs w:val="21"/>
                      <w:vertAlign w:val="superscript"/>
                      <w:lang w:eastAsia="zh-CN"/>
                    </w:rPr>
                    <w:t>2</w:t>
                  </w:r>
                </w:p>
              </w:tc>
              <w:tc>
                <w:tcPr>
                  <w:tcW w:w="550" w:type="dxa"/>
                  <w:vMerge w:val="continue"/>
                  <w:tcBorders>
                    <w:tl2br w:val="nil"/>
                    <w:tr2bl w:val="nil"/>
                  </w:tcBorders>
                  <w:noWrap w:val="0"/>
                  <w:tcMar>
                    <w:top w:w="15" w:type="dxa"/>
                    <w:left w:w="15" w:type="dxa"/>
                    <w:right w:w="15" w:type="dxa"/>
                  </w:tcMar>
                  <w:vAlign w:val="center"/>
                </w:tcPr>
                <w:p>
                  <w:pPr>
                    <w:jc w:val="center"/>
                    <w:rPr>
                      <w:rFonts w:hint="default" w:ascii="Times New Roman" w:hAnsi="Times New Roman" w:eastAsia="宋体" w:cs="Times New Roman"/>
                      <w:color w:val="auto"/>
                      <w:kern w:val="2"/>
                      <w:sz w:val="21"/>
                      <w:szCs w:val="21"/>
                      <w:lang w:val="en-US" w:eastAsia="zh-CN" w:bidi="ar-SA"/>
                    </w:rPr>
                  </w:pP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1.53</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pacing w:val="0"/>
                      <w:sz w:val="21"/>
                      <w:szCs w:val="21"/>
                      <w:lang w:val="en-US" w:eastAsia="zh-CN"/>
                    </w:rPr>
                    <w:t>275.4</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0</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09" w:hRule="atLeast"/>
              </w:trPr>
              <w:tc>
                <w:tcPr>
                  <w:tcW w:w="36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cs="Times New Roman"/>
                      <w:color w:val="auto"/>
                      <w:sz w:val="21"/>
                      <w:szCs w:val="21"/>
                      <w:lang w:val="en-US" w:eastAsia="zh-CN"/>
                    </w:rPr>
                  </w:pPr>
                  <w:r>
                    <w:rPr>
                      <w:rFonts w:hint="eastAsia" w:cs="Times New Roman"/>
                      <w:color w:val="auto"/>
                      <w:sz w:val="21"/>
                      <w:szCs w:val="21"/>
                      <w:lang w:val="en-US" w:eastAsia="zh-CN"/>
                    </w:rPr>
                    <w:t>5</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pacing w:val="0"/>
                      <w:sz w:val="21"/>
                      <w:szCs w:val="21"/>
                      <w:highlight w:val="none"/>
                      <w:lang w:val="en-US" w:eastAsia="zh-CN"/>
                    </w:rPr>
                    <w:t>绿化用水</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2L/m</w:t>
                  </w:r>
                  <w:r>
                    <w:rPr>
                      <w:rFonts w:hint="default" w:ascii="Times New Roman" w:hAnsi="Times New Roman" w:eastAsia="宋体" w:cs="Times New Roman"/>
                      <w:i w:val="0"/>
                      <w:iCs w:val="0"/>
                      <w:color w:val="auto"/>
                      <w:kern w:val="0"/>
                      <w:sz w:val="21"/>
                      <w:szCs w:val="21"/>
                      <w:u w:val="none"/>
                      <w:vertAlign w:val="superscript"/>
                      <w:lang w:val="en-US" w:eastAsia="zh-CN" w:bidi="ar"/>
                    </w:rPr>
                    <w:t>2</w:t>
                  </w:r>
                  <w:r>
                    <w:rPr>
                      <w:rFonts w:hint="default" w:ascii="Times New Roman" w:hAnsi="Times New Roman" w:eastAsia="宋体" w:cs="Times New Roman"/>
                      <w:i w:val="0"/>
                      <w:iCs w:val="0"/>
                      <w:color w:val="auto"/>
                      <w:kern w:val="0"/>
                      <w:sz w:val="21"/>
                      <w:szCs w:val="21"/>
                      <w:u w:val="none"/>
                      <w:lang w:val="en-US" w:eastAsia="zh-CN" w:bidi="ar"/>
                    </w:rPr>
                    <w:t>·d</w:t>
                  </w:r>
                </w:p>
              </w:tc>
              <w:tc>
                <w:tcPr>
                  <w:tcW w:w="89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ascii="Times New Roman" w:cs="Times New Roman"/>
                      <w:color w:val="auto"/>
                      <w:spacing w:val="0"/>
                      <w:sz w:val="21"/>
                      <w:szCs w:val="21"/>
                      <w:highlight w:val="none"/>
                      <w:lang w:val="en-US" w:eastAsia="zh-CN"/>
                    </w:rPr>
                    <w:t>1.5</w:t>
                  </w:r>
                  <w:r>
                    <w:rPr>
                      <w:rFonts w:hint="eastAsia" w:ascii="Times New Roman" w:hAnsi="Times New Roman" w:eastAsia="宋体" w:cs="Times New Roman"/>
                      <w:color w:val="auto"/>
                      <w:spacing w:val="0"/>
                      <w:sz w:val="21"/>
                      <w:szCs w:val="21"/>
                      <w:highlight w:val="none"/>
                      <w:lang w:val="en-US" w:eastAsia="zh-CN"/>
                    </w:rPr>
                    <w:t>亩</w:t>
                  </w:r>
                </w:p>
              </w:tc>
              <w:tc>
                <w:tcPr>
                  <w:tcW w:w="550" w:type="dxa"/>
                  <w:vMerge w:val="continue"/>
                  <w:tcBorders>
                    <w:tl2br w:val="nil"/>
                    <w:tr2bl w:val="nil"/>
                  </w:tcBorders>
                  <w:noWrap w:val="0"/>
                  <w:tcMar>
                    <w:top w:w="15" w:type="dxa"/>
                    <w:left w:w="15" w:type="dxa"/>
                    <w:right w:w="15" w:type="dxa"/>
                  </w:tcMar>
                  <w:vAlign w:val="center"/>
                </w:tcPr>
                <w:p>
                  <w:pPr>
                    <w:jc w:val="center"/>
                    <w:rPr>
                      <w:rFonts w:hint="default" w:ascii="Times New Roman" w:hAnsi="Times New Roman" w:eastAsia="宋体" w:cs="Times New Roman"/>
                      <w:color w:val="auto"/>
                      <w:kern w:val="2"/>
                      <w:sz w:val="21"/>
                      <w:szCs w:val="21"/>
                      <w:lang w:val="en-US" w:eastAsia="zh-CN" w:bidi="ar-SA"/>
                    </w:rPr>
                  </w:pP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cs="Times New Roman"/>
                      <w:color w:val="auto"/>
                      <w:spacing w:val="0"/>
                      <w:sz w:val="21"/>
                      <w:szCs w:val="21"/>
                      <w:lang w:val="en-US" w:eastAsia="zh-CN"/>
                    </w:rPr>
                  </w:pPr>
                  <w:r>
                    <w:rPr>
                      <w:rFonts w:hint="eastAsia" w:cs="Times New Roman"/>
                      <w:color w:val="auto"/>
                      <w:spacing w:val="0"/>
                      <w:sz w:val="21"/>
                      <w:szCs w:val="21"/>
                      <w:lang w:val="en-US" w:eastAsia="zh-CN"/>
                    </w:rPr>
                    <w:t>2</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pacing w:val="0"/>
                      <w:sz w:val="21"/>
                      <w:szCs w:val="21"/>
                      <w:lang w:val="en-US" w:eastAsia="zh-CN"/>
                    </w:rPr>
                    <w:t>360</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0</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369"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6</w:t>
                  </w:r>
                </w:p>
              </w:tc>
              <w:tc>
                <w:tcPr>
                  <w:tcW w:w="1006"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未预见</w:t>
                  </w:r>
                  <w:r>
                    <w:rPr>
                      <w:rFonts w:hint="eastAsia" w:cs="Times New Roman"/>
                      <w:color w:val="auto"/>
                      <w:sz w:val="21"/>
                      <w:szCs w:val="21"/>
                      <w:lang w:val="en-US" w:eastAsia="zh-CN"/>
                    </w:rPr>
                    <w:t>用</w:t>
                  </w:r>
                  <w:r>
                    <w:rPr>
                      <w:rFonts w:hint="default" w:ascii="Times New Roman" w:hAnsi="Times New Roman" w:cs="Times New Roman"/>
                      <w:color w:val="auto"/>
                      <w:sz w:val="21"/>
                      <w:szCs w:val="21"/>
                      <w:lang w:val="en-US" w:eastAsia="zh-CN"/>
                    </w:rPr>
                    <w:t>水</w:t>
                  </w:r>
                </w:p>
              </w:tc>
              <w:tc>
                <w:tcPr>
                  <w:tcW w:w="2455" w:type="dxa"/>
                  <w:gridSpan w:val="3"/>
                  <w:tcBorders>
                    <w:tl2br w:val="nil"/>
                    <w:tr2bl w:val="nil"/>
                  </w:tcBorders>
                  <w:noWrap w:val="0"/>
                  <w:tcMar>
                    <w:top w:w="15" w:type="dxa"/>
                    <w:left w:w="15" w:type="dxa"/>
                    <w:right w:w="15" w:type="dxa"/>
                  </w:tcMar>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总用水量的10%</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5.5</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990.14</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0</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19" w:hRule="atLeast"/>
              </w:trPr>
              <w:tc>
                <w:tcPr>
                  <w:tcW w:w="3830" w:type="dxa"/>
                  <w:gridSpan w:val="5"/>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cs="Times New Roman"/>
                      <w:b w:val="0"/>
                      <w:bCs w:val="0"/>
                      <w:color w:val="auto"/>
                      <w:sz w:val="21"/>
                      <w:szCs w:val="21"/>
                      <w:lang w:val="en-US" w:eastAsia="zh-CN"/>
                    </w:rPr>
                    <w:t>合计</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60.51</w:t>
                  </w:r>
                </w:p>
              </w:tc>
              <w:tc>
                <w:tcPr>
                  <w:tcW w:w="1138"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10891.54</w:t>
                  </w:r>
                </w:p>
              </w:tc>
              <w:tc>
                <w:tcPr>
                  <w:tcW w:w="895"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0.96</w:t>
                  </w:r>
                </w:p>
              </w:tc>
              <w:tc>
                <w:tcPr>
                  <w:tcW w:w="921" w:type="dxa"/>
                  <w:tcBorders>
                    <w:tl2br w:val="nil"/>
                    <w:tr2bl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172.8</w:t>
                  </w:r>
                </w:p>
              </w:tc>
            </w:tr>
          </w:tbl>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cs="Times New Roman"/>
                <w:b/>
                <w:color w:val="auto"/>
                <w:spacing w:val="0"/>
                <w:sz w:val="21"/>
                <w:szCs w:val="21"/>
              </w:rPr>
            </w:pP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cs="Times New Roman"/>
                <w:b/>
                <w:color w:val="auto"/>
                <w:spacing w:val="0"/>
                <w:sz w:val="21"/>
                <w:szCs w:val="21"/>
              </w:rPr>
            </w:pPr>
            <w:r>
              <w:rPr>
                <w:rFonts w:hint="default" w:ascii="Times New Roman" w:hAnsi="Times New Roman" w:cs="Times New Roman"/>
                <w:color w:val="0070C0"/>
                <w:sz w:val="21"/>
                <w:szCs w:val="21"/>
              </w:rPr>
              <mc:AlternateContent>
                <mc:Choice Requires="wpc">
                  <w:drawing>
                    <wp:inline distT="0" distB="0" distL="114300" distR="114300">
                      <wp:extent cx="5179060" cy="4347845"/>
                      <wp:effectExtent l="0" t="0" r="0" b="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 name="直接箭头连接符 61"/>
                              <wps:cNvCnPr/>
                              <wps:spPr>
                                <a:xfrm>
                                  <a:off x="55880" y="2252980"/>
                                  <a:ext cx="577850" cy="635"/>
                                </a:xfrm>
                                <a:prstGeom prst="straightConnector1">
                                  <a:avLst/>
                                </a:prstGeom>
                                <a:ln w="9525" cap="flat" cmpd="sng">
                                  <a:solidFill>
                                    <a:srgbClr val="000000"/>
                                  </a:solidFill>
                                  <a:prstDash val="solid"/>
                                  <a:headEnd type="none" w="med" len="med"/>
                                  <a:tailEnd type="triangle" w="med" len="med"/>
                                </a:ln>
                                <a:effectLst/>
                              </wps:spPr>
                              <wps:bodyPr/>
                            </wps:wsp>
                            <wps:wsp>
                              <wps:cNvPr id="4" name="文本框 4"/>
                              <wps:cNvSpPr txBox="1"/>
                              <wps:spPr>
                                <a:xfrm>
                                  <a:off x="69850" y="1969135"/>
                                  <a:ext cx="656590" cy="331470"/>
                                </a:xfrm>
                                <a:prstGeom prst="rect">
                                  <a:avLst/>
                                </a:prstGeom>
                                <a:noFill/>
                                <a:ln>
                                  <a:noFill/>
                                </a:ln>
                              </wps:spPr>
                              <wps:txbx>
                                <w:txbxContent>
                                  <w:p>
                                    <w:pPr>
                                      <w:jc w:val="left"/>
                                      <w:rPr>
                                        <w:rFonts w:hint="default" w:eastAsia="宋体"/>
                                        <w:lang w:val="en-US" w:eastAsia="zh-CN"/>
                                      </w:rPr>
                                    </w:pPr>
                                    <w:r>
                                      <w:rPr>
                                        <w:rFonts w:hint="eastAsia"/>
                                        <w:lang w:val="en-US" w:eastAsia="zh-CN"/>
                                      </w:rPr>
                                      <w:t>60.51</w:t>
                                    </w:r>
                                  </w:p>
                                </w:txbxContent>
                              </wps:txbx>
                              <wps:bodyPr upright="1"/>
                            </wps:wsp>
                            <wps:wsp>
                              <wps:cNvPr id="63" name="文本框 63"/>
                              <wps:cNvSpPr txBox="1"/>
                              <wps:spPr>
                                <a:xfrm>
                                  <a:off x="3103245" y="521335"/>
                                  <a:ext cx="68770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sz w:val="21"/>
                                        <w:szCs w:val="21"/>
                                        <w:lang w:val="en-US"/>
                                      </w:rPr>
                                    </w:pPr>
                                    <w:r>
                                      <w:rPr>
                                        <w:rFonts w:hint="eastAsia" w:cs="Times New Roman"/>
                                        <w:color w:val="auto"/>
                                        <w:kern w:val="2"/>
                                        <w:sz w:val="21"/>
                                        <w:szCs w:val="21"/>
                                        <w:lang w:val="en-US" w:eastAsia="zh-CN" w:bidi="ar-SA"/>
                                      </w:rPr>
                                      <w:t>化粪池</w:t>
                                    </w:r>
                                  </w:p>
                                </w:txbxContent>
                              </wps:txbx>
                              <wps:bodyPr upright="1"/>
                            </wps:wsp>
                            <wps:wsp>
                              <wps:cNvPr id="3" name="直接连接符 6"/>
                              <wps:cNvCnPr/>
                              <wps:spPr>
                                <a:xfrm>
                                  <a:off x="631190" y="615315"/>
                                  <a:ext cx="14605" cy="3443605"/>
                                </a:xfrm>
                                <a:prstGeom prst="line">
                                  <a:avLst/>
                                </a:prstGeom>
                                <a:ln w="9525" cap="flat" cmpd="sng">
                                  <a:solidFill>
                                    <a:srgbClr val="000000"/>
                                  </a:solidFill>
                                  <a:prstDash val="solid"/>
                                  <a:round/>
                                  <a:headEnd type="none" w="med" len="med"/>
                                  <a:tailEnd type="none" w="med" len="med"/>
                                </a:ln>
                              </wps:spPr>
                              <wps:bodyPr upright="1"/>
                            </wps:wsp>
                            <wps:wsp>
                              <wps:cNvPr id="67" name="文本框 67"/>
                              <wps:cNvSpPr txBox="1"/>
                              <wps:spPr>
                                <a:xfrm>
                                  <a:off x="1214755" y="471470"/>
                                  <a:ext cx="1082675" cy="29927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lang w:val="en-US" w:eastAsia="zh-CN"/>
                                      </w:rPr>
                                      <w:t>生活</w:t>
                                    </w:r>
                                    <w:r>
                                      <w:rPr>
                                        <w:rFonts w:hint="eastAsia"/>
                                      </w:rPr>
                                      <w:t>用水</w:t>
                                    </w:r>
                                  </w:p>
                                </w:txbxContent>
                              </wps:txbx>
                              <wps:bodyPr upright="1"/>
                            </wps:wsp>
                            <wps:wsp>
                              <wps:cNvPr id="68" name="直接箭头连接符 68"/>
                              <wps:cNvCnPr/>
                              <wps:spPr>
                                <a:xfrm flipV="1">
                                  <a:off x="634365" y="621426"/>
                                  <a:ext cx="580390" cy="635"/>
                                </a:xfrm>
                                <a:prstGeom prst="straightConnector1">
                                  <a:avLst/>
                                </a:prstGeom>
                                <a:ln w="9525" cap="flat" cmpd="sng">
                                  <a:solidFill>
                                    <a:srgbClr val="000000"/>
                                  </a:solidFill>
                                  <a:prstDash val="solid"/>
                                  <a:headEnd type="none" w="med" len="med"/>
                                  <a:tailEnd type="triangle" w="med" len="med"/>
                                </a:ln>
                                <a:effectLst/>
                              </wps:spPr>
                              <wps:bodyPr/>
                            </wps:wsp>
                            <wps:wsp>
                              <wps:cNvPr id="69" name="文本框 69"/>
                              <wps:cNvSpPr txBox="1"/>
                              <wps:spPr>
                                <a:xfrm>
                                  <a:off x="733425" y="312420"/>
                                  <a:ext cx="698500" cy="297815"/>
                                </a:xfrm>
                                <a:prstGeom prst="rect">
                                  <a:avLst/>
                                </a:prstGeom>
                                <a:noFill/>
                                <a:ln>
                                  <a:noFill/>
                                </a:ln>
                                <a:effectLst/>
                              </wps:spPr>
                              <wps:txbx>
                                <w:txbxContent>
                                  <w:p>
                                    <w:pPr>
                                      <w:rPr>
                                        <w:rFonts w:hint="default" w:eastAsia="宋体"/>
                                        <w:lang w:val="en-US" w:eastAsia="zh-CN"/>
                                      </w:rPr>
                                    </w:pPr>
                                    <w:r>
                                      <w:rPr>
                                        <w:rFonts w:hint="eastAsia"/>
                                        <w:lang w:val="en-US" w:eastAsia="zh-CN"/>
                                      </w:rPr>
                                      <w:t>1.2</w:t>
                                    </w:r>
                                  </w:p>
                                </w:txbxContent>
                              </wps:txbx>
                              <wps:bodyPr upright="1"/>
                            </wps:wsp>
                            <wps:wsp>
                              <wps:cNvPr id="70" name="直接连接符 70"/>
                              <wps:cNvCnPr/>
                              <wps:spPr>
                                <a:xfrm flipV="1">
                                  <a:off x="2297430" y="662940"/>
                                  <a:ext cx="782955" cy="3810"/>
                                </a:xfrm>
                                <a:prstGeom prst="line">
                                  <a:avLst/>
                                </a:prstGeom>
                                <a:ln w="9525" cap="flat" cmpd="sng">
                                  <a:solidFill>
                                    <a:srgbClr val="000000"/>
                                  </a:solidFill>
                                  <a:prstDash val="solid"/>
                                  <a:headEnd type="none" w="med" len="med"/>
                                  <a:tailEnd type="triangle" w="med" len="med"/>
                                </a:ln>
                                <a:effectLst/>
                              </wps:spPr>
                              <wps:bodyPr upright="1"/>
                            </wps:wsp>
                            <wps:wsp>
                              <wps:cNvPr id="74" name="文本框 74"/>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医务人员生活用水</w:t>
                                    </w:r>
                                  </w:p>
                                </w:txbxContent>
                              </wps:txbx>
                              <wps:bodyPr upright="1"/>
                            </wps:wsp>
                            <wps:wsp>
                              <wps:cNvPr id="75" name="直接箭头连接符 75"/>
                              <wps:cNvCnPr/>
                              <wps:spPr>
                                <a:xfrm>
                                  <a:off x="636905" y="1251112"/>
                                  <a:ext cx="612140" cy="3177"/>
                                </a:xfrm>
                                <a:prstGeom prst="straightConnector1">
                                  <a:avLst/>
                                </a:prstGeom>
                                <a:ln w="9525" cap="flat" cmpd="sng">
                                  <a:solidFill>
                                    <a:srgbClr val="000000"/>
                                  </a:solidFill>
                                  <a:prstDash val="solid"/>
                                  <a:headEnd type="none" w="med" len="med"/>
                                  <a:tailEnd type="triangle" w="med" len="med"/>
                                </a:ln>
                                <a:effectLst/>
                              </wps:spPr>
                              <wps:bodyPr/>
                            </wps:wsp>
                            <wps:wsp>
                              <wps:cNvPr id="77" name="文本框 77"/>
                              <wps:cNvSpPr txBox="1"/>
                              <wps:spPr>
                                <a:xfrm>
                                  <a:off x="708025" y="941070"/>
                                  <a:ext cx="673100" cy="292100"/>
                                </a:xfrm>
                                <a:prstGeom prst="rect">
                                  <a:avLst/>
                                </a:prstGeom>
                                <a:noFill/>
                                <a:ln>
                                  <a:noFill/>
                                </a:ln>
                                <a:effectLst/>
                              </wps:spPr>
                              <wps:txbx>
                                <w:txbxContent>
                                  <w:p>
                                    <w:pPr>
                                      <w:rPr>
                                        <w:rFonts w:hint="default" w:eastAsia="宋体"/>
                                        <w:lang w:val="en-US" w:eastAsia="zh-CN"/>
                                      </w:rPr>
                                    </w:pPr>
                                    <w:r>
                                      <w:rPr>
                                        <w:rFonts w:hint="eastAsia" w:cs="Times New Roman"/>
                                        <w:color w:val="auto"/>
                                        <w:spacing w:val="0"/>
                                        <w:sz w:val="21"/>
                                        <w:szCs w:val="21"/>
                                        <w:lang w:val="en-US" w:eastAsia="zh-CN"/>
                                      </w:rPr>
                                      <w:t>44.78</w:t>
                                    </w:r>
                                  </w:p>
                                </w:txbxContent>
                              </wps:txbx>
                              <wps:bodyPr upright="1"/>
                            </wps:wsp>
                            <wps:wsp>
                              <wps:cNvPr id="78" name="文本框 78"/>
                              <wps:cNvSpPr txBox="1"/>
                              <wps:spPr>
                                <a:xfrm>
                                  <a:off x="2300605" y="405765"/>
                                  <a:ext cx="831850" cy="292100"/>
                                </a:xfrm>
                                <a:prstGeom prst="rect">
                                  <a:avLst/>
                                </a:prstGeom>
                                <a:noFill/>
                                <a:ln>
                                  <a:noFill/>
                                </a:ln>
                                <a:effectLst/>
                              </wps:spPr>
                              <wps:txbx>
                                <w:txbxContent>
                                  <w:p>
                                    <w:pPr>
                                      <w:rPr>
                                        <w:rFonts w:hint="default" w:eastAsia="宋体"/>
                                        <w:lang w:val="en-US" w:eastAsia="zh-CN"/>
                                      </w:rPr>
                                    </w:pPr>
                                    <w:r>
                                      <w:rPr>
                                        <w:rFonts w:hint="eastAsia"/>
                                        <w:szCs w:val="21"/>
                                        <w:lang w:val="en-US" w:eastAsia="zh-CN"/>
                                      </w:rPr>
                                      <w:t>排水0.96</w:t>
                                    </w:r>
                                  </w:p>
                                </w:txbxContent>
                              </wps:txbx>
                              <wps:bodyPr upright="1"/>
                            </wps:wsp>
                            <wps:wsp>
                              <wps:cNvPr id="7" name="文本框 7"/>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住院用水</w:t>
                                    </w:r>
                                  </w:p>
                                </w:txbxContent>
                              </wps:txbx>
                              <wps:bodyPr upright="1"/>
                            </wps:wsp>
                            <wps:wsp>
                              <wps:cNvPr id="9" name="文本框 9"/>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化验用水</w:t>
                                    </w:r>
                                  </w:p>
                                </w:txbxContent>
                              </wps:txbx>
                              <wps:bodyPr upright="1"/>
                            </wps:wsp>
                            <wps:wsp>
                              <wps:cNvPr id="13" name="曲线连接符 12"/>
                              <wps:cNvCnPr/>
                              <wps:spPr>
                                <a:xfrm rot="-5400000">
                                  <a:off x="1802765" y="1598930"/>
                                  <a:ext cx="190500" cy="165100"/>
                                </a:xfrm>
                                <a:prstGeom prst="curvedConnector3">
                                  <a:avLst>
                                    <a:gd name="adj1" fmla="val 49838"/>
                                  </a:avLst>
                                </a:prstGeom>
                                <a:ln w="9525" cap="flat" cmpd="sng">
                                  <a:solidFill>
                                    <a:srgbClr val="000000"/>
                                  </a:solidFill>
                                  <a:prstDash val="dash"/>
                                  <a:headEnd type="none" w="med" len="med"/>
                                  <a:tailEnd type="none" w="med" len="med"/>
                                </a:ln>
                                <a:effectLst/>
                              </wps:spPr>
                              <wps:bodyPr/>
                            </wps:wsp>
                            <wps:wsp>
                              <wps:cNvPr id="18" name="直接箭头连接符 18"/>
                              <wps:cNvCnPr/>
                              <wps:spPr>
                                <a:xfrm flipV="1">
                                  <a:off x="637540" y="1923415"/>
                                  <a:ext cx="584200" cy="0"/>
                                </a:xfrm>
                                <a:prstGeom prst="straightConnector1">
                                  <a:avLst/>
                                </a:prstGeom>
                                <a:ln w="9525" cap="flat" cmpd="sng">
                                  <a:solidFill>
                                    <a:srgbClr val="000000"/>
                                  </a:solidFill>
                                  <a:prstDash val="solid"/>
                                  <a:round/>
                                  <a:headEnd type="none" w="med" len="med"/>
                                  <a:tailEnd type="triangle" w="med" len="med"/>
                                </a:ln>
                              </wps:spPr>
                              <wps:bodyPr/>
                            </wps:wsp>
                            <wps:wsp>
                              <wps:cNvPr id="19" name="文本框 19"/>
                              <wps:cNvSpPr txBox="1"/>
                              <wps:spPr>
                                <a:xfrm>
                                  <a:off x="782320" y="1607185"/>
                                  <a:ext cx="539115" cy="302260"/>
                                </a:xfrm>
                                <a:prstGeom prst="rect">
                                  <a:avLst/>
                                </a:prstGeom>
                                <a:noFill/>
                                <a:ln>
                                  <a:noFill/>
                                </a:ln>
                              </wps:spPr>
                              <wps:txbx>
                                <w:txbxContent>
                                  <w:p>
                                    <w:pPr>
                                      <w:jc w:val="both"/>
                                      <w:rPr>
                                        <w:rFonts w:hint="default" w:eastAsia="宋体"/>
                                        <w:lang w:val="en-US" w:eastAsia="zh-CN"/>
                                      </w:rPr>
                                    </w:pPr>
                                    <w:r>
                                      <w:rPr>
                                        <w:rFonts w:hint="eastAsia" w:cs="Times New Roman"/>
                                        <w:color w:val="auto"/>
                                        <w:spacing w:val="0"/>
                                        <w:sz w:val="21"/>
                                        <w:szCs w:val="21"/>
                                        <w:lang w:val="en-US" w:eastAsia="zh-CN"/>
                                      </w:rPr>
                                      <w:t>5.5</w:t>
                                    </w:r>
                                  </w:p>
                                </w:txbxContent>
                              </wps:txbx>
                              <wps:bodyPr upright="1"/>
                            </wps:wsp>
                            <wps:wsp>
                              <wps:cNvPr id="23" name="文本框 23"/>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煎药用水</w:t>
                                    </w:r>
                                  </w:p>
                                </w:txbxContent>
                              </wps:txbx>
                              <wps:bodyPr upright="1"/>
                            </wps:wsp>
                            <wps:wsp>
                              <wps:cNvPr id="27" name="文本框 27"/>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洗衣房用水</w:t>
                                    </w:r>
                                  </w:p>
                                </w:txbxContent>
                              </wps:txbx>
                              <wps:bodyPr upright="1"/>
                            </wps:wsp>
                            <wps:wsp>
                              <wps:cNvPr id="31" name="文本框 31"/>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锅炉用水</w:t>
                                    </w:r>
                                  </w:p>
                                </w:txbxContent>
                              </wps:txbx>
                              <wps:bodyPr upright="1"/>
                            </wps:wsp>
                            <wps:wsp>
                              <wps:cNvPr id="33" name="曲线连接符 33"/>
                              <wps:cNvCnPr/>
                              <wps:spPr>
                                <a:xfrm rot="-5400000">
                                  <a:off x="1774190" y="925195"/>
                                  <a:ext cx="190500" cy="165100"/>
                                </a:xfrm>
                                <a:prstGeom prst="curvedConnector3">
                                  <a:avLst>
                                    <a:gd name="adj1" fmla="val 49838"/>
                                  </a:avLst>
                                </a:prstGeom>
                                <a:ln w="9525" cap="flat" cmpd="sng">
                                  <a:solidFill>
                                    <a:srgbClr val="000000"/>
                                  </a:solidFill>
                                  <a:prstDash val="dash"/>
                                  <a:headEnd type="none" w="med" len="med"/>
                                  <a:tailEnd type="none" w="med" len="med"/>
                                </a:ln>
                                <a:effectLst/>
                              </wps:spPr>
                              <wps:bodyPr/>
                            </wps:wsp>
                            <wps:wsp>
                              <wps:cNvPr id="38" name="文本框 38"/>
                              <wps:cNvSpPr txBox="1"/>
                              <wps:spPr>
                                <a:xfrm>
                                  <a:off x="1703705" y="1379220"/>
                                  <a:ext cx="943610" cy="292100"/>
                                </a:xfrm>
                                <a:prstGeom prst="rect">
                                  <a:avLst/>
                                </a:prstGeom>
                                <a:noFill/>
                                <a:ln>
                                  <a:noFill/>
                                </a:ln>
                                <a:effectLst/>
                              </wps:spPr>
                              <wps:txbx>
                                <w:txbxContent>
                                  <w:p>
                                    <w:pPr>
                                      <w:rPr>
                                        <w:rFonts w:hint="default" w:eastAsia="宋体"/>
                                        <w:lang w:val="en-US" w:eastAsia="zh-CN"/>
                                      </w:rPr>
                                    </w:pPr>
                                    <w:r>
                                      <w:rPr>
                                        <w:rFonts w:hint="eastAsia"/>
                                        <w:lang w:val="en-US" w:eastAsia="zh-CN"/>
                                      </w:rPr>
                                      <w:t>蒸发</w:t>
                                    </w:r>
                                    <w:r>
                                      <w:rPr>
                                        <w:rFonts w:hint="eastAsia" w:cs="Times New Roman"/>
                                        <w:color w:val="auto"/>
                                        <w:spacing w:val="0"/>
                                        <w:sz w:val="21"/>
                                        <w:szCs w:val="21"/>
                                        <w:lang w:val="en-US" w:eastAsia="zh-CN"/>
                                      </w:rPr>
                                      <w:t>5.5</w:t>
                                    </w:r>
                                  </w:p>
                                </w:txbxContent>
                              </wps:txbx>
                              <wps:bodyPr upright="1"/>
                            </wps:wsp>
                            <wps:wsp>
                              <wps:cNvPr id="39" name="文本框 39"/>
                              <wps:cNvSpPr txBox="1"/>
                              <wps:spPr>
                                <a:xfrm>
                                  <a:off x="791845" y="3729355"/>
                                  <a:ext cx="740410" cy="292100"/>
                                </a:xfrm>
                                <a:prstGeom prst="rect">
                                  <a:avLst/>
                                </a:prstGeom>
                                <a:noFill/>
                                <a:ln>
                                  <a:noFill/>
                                </a:ln>
                                <a:effectLst/>
                              </wps:spPr>
                              <wps:txbx>
                                <w:txbxContent>
                                  <w:p>
                                    <w:pPr>
                                      <w:rPr>
                                        <w:rFonts w:hint="default" w:eastAsia="宋体"/>
                                        <w:lang w:val="en-US" w:eastAsia="zh-CN"/>
                                      </w:rPr>
                                    </w:pPr>
                                    <w:r>
                                      <w:rPr>
                                        <w:rFonts w:hint="eastAsia" w:cs="Times New Roman"/>
                                        <w:color w:val="auto"/>
                                        <w:sz w:val="21"/>
                                        <w:szCs w:val="21"/>
                                        <w:lang w:val="en-US" w:eastAsia="zh-CN"/>
                                      </w:rPr>
                                      <w:t>5.5</w:t>
                                    </w:r>
                                  </w:p>
                                </w:txbxContent>
                              </wps:txbx>
                              <wps:bodyPr upright="1"/>
                            </wps:wsp>
                            <wps:wsp>
                              <wps:cNvPr id="41" name="文本框 41"/>
                              <wps:cNvSpPr txBox="1"/>
                              <wps:spPr>
                                <a:xfrm>
                                  <a:off x="1819910" y="718820"/>
                                  <a:ext cx="1355090" cy="292100"/>
                                </a:xfrm>
                                <a:prstGeom prst="rect">
                                  <a:avLst/>
                                </a:prstGeom>
                                <a:noFill/>
                                <a:ln>
                                  <a:noFill/>
                                </a:ln>
                                <a:effectLst/>
                              </wps:spPr>
                              <wps:txbx>
                                <w:txbxContent>
                                  <w:p>
                                    <w:pPr>
                                      <w:rPr>
                                        <w:rFonts w:hint="default" w:eastAsia="宋体"/>
                                        <w:lang w:val="en-US" w:eastAsia="zh-CN"/>
                                      </w:rPr>
                                    </w:pPr>
                                    <w:r>
                                      <w:rPr>
                                        <w:rFonts w:hint="eastAsia"/>
                                        <w:lang w:val="en-US" w:eastAsia="zh-CN"/>
                                      </w:rPr>
                                      <w:t>进入产品44.78</w:t>
                                    </w:r>
                                  </w:p>
                                </w:txbxContent>
                              </wps:txbx>
                              <wps:bodyPr upright="1"/>
                            </wps:wsp>
                            <wps:wsp>
                              <wps:cNvPr id="46" name="文本框 46"/>
                              <wps:cNvSpPr txBox="1"/>
                              <wps:spPr>
                                <a:xfrm>
                                  <a:off x="1771015" y="99060"/>
                                  <a:ext cx="848360" cy="292100"/>
                                </a:xfrm>
                                <a:prstGeom prst="rect">
                                  <a:avLst/>
                                </a:prstGeom>
                                <a:noFill/>
                                <a:ln>
                                  <a:noFill/>
                                </a:ln>
                                <a:effectLst/>
                              </wps:spPr>
                              <wps:txbx>
                                <w:txbxContent>
                                  <w:p>
                                    <w:pPr>
                                      <w:rPr>
                                        <w:rFonts w:hint="default" w:eastAsia="宋体"/>
                                        <w:lang w:val="en-US" w:eastAsia="zh-CN"/>
                                      </w:rPr>
                                    </w:pPr>
                                    <w:r>
                                      <w:rPr>
                                        <w:rFonts w:hint="eastAsia"/>
                                        <w:lang w:val="en-US" w:eastAsia="zh-CN"/>
                                      </w:rPr>
                                      <w:t>损耗0.24</w:t>
                                    </w:r>
                                  </w:p>
                                </w:txbxContent>
                              </wps:txbx>
                              <wps:bodyPr upright="1"/>
                            </wps:wsp>
                            <wps:wsp>
                              <wps:cNvPr id="47" name="文本框 47"/>
                              <wps:cNvSpPr txBox="1"/>
                              <wps:spPr>
                                <a:xfrm>
                                  <a:off x="1250315" y="1111323"/>
                                  <a:ext cx="1079500" cy="29228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搅拌工序用水</w:t>
                                    </w:r>
                                  </w:p>
                                </w:txbxContent>
                              </wps:txbx>
                              <wps:bodyPr upright="1"/>
                            </wps:wsp>
                            <wps:wsp>
                              <wps:cNvPr id="48" name="曲线连接符 48"/>
                              <wps:cNvCnPr/>
                              <wps:spPr>
                                <a:xfrm rot="-5400000">
                                  <a:off x="1744345" y="287020"/>
                                  <a:ext cx="190500" cy="165100"/>
                                </a:xfrm>
                                <a:prstGeom prst="curvedConnector3">
                                  <a:avLst>
                                    <a:gd name="adj1" fmla="val 49838"/>
                                  </a:avLst>
                                </a:prstGeom>
                                <a:ln w="9525" cap="flat" cmpd="sng">
                                  <a:solidFill>
                                    <a:srgbClr val="000000"/>
                                  </a:solidFill>
                                  <a:prstDash val="dash"/>
                                  <a:headEnd type="none" w="med" len="med"/>
                                  <a:tailEnd type="none" w="med" len="med"/>
                                </a:ln>
                                <a:effectLst/>
                              </wps:spPr>
                              <wps:bodyPr/>
                            </wps:wsp>
                            <wps:wsp>
                              <wps:cNvPr id="50" name="直接箭头连接符 50"/>
                              <wps:cNvCnPr/>
                              <wps:spPr>
                                <a:xfrm flipV="1">
                                  <a:off x="659765" y="4050665"/>
                                  <a:ext cx="591185" cy="2540"/>
                                </a:xfrm>
                                <a:prstGeom prst="straightConnector1">
                                  <a:avLst/>
                                </a:prstGeom>
                                <a:ln w="9525" cap="flat" cmpd="sng">
                                  <a:solidFill>
                                    <a:srgbClr val="000000"/>
                                  </a:solidFill>
                                  <a:prstDash val="solid"/>
                                  <a:round/>
                                  <a:headEnd type="none" w="med" len="med"/>
                                  <a:tailEnd type="triangle" w="med" len="med"/>
                                </a:ln>
                              </wps:spPr>
                              <wps:bodyPr/>
                            </wps:wsp>
                            <wps:wsp>
                              <wps:cNvPr id="62" name="文本框 62"/>
                              <wps:cNvSpPr txBox="1"/>
                              <wps:spPr>
                                <a:xfrm>
                                  <a:off x="1236980" y="1783715"/>
                                  <a:ext cx="1079500" cy="2921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产品养护用水</w:t>
                                    </w:r>
                                  </w:p>
                                </w:txbxContent>
                              </wps:txbx>
                              <wps:bodyPr upright="1"/>
                            </wps:wsp>
                            <wps:wsp>
                              <wps:cNvPr id="71" name="文本框 71"/>
                              <wps:cNvSpPr txBox="1"/>
                              <wps:spPr>
                                <a:xfrm>
                                  <a:off x="1275080" y="3923665"/>
                                  <a:ext cx="1233805" cy="2921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eastAsia="宋体"/>
                                        <w:lang w:val="en-US" w:eastAsia="zh-CN"/>
                                      </w:rPr>
                                      <w:t>未预见及漏失水量</w:t>
                                    </w:r>
                                  </w:p>
                                </w:txbxContent>
                              </wps:txbx>
                              <wps:bodyPr upright="1"/>
                            </wps:wsp>
                            <wps:wsp>
                              <wps:cNvPr id="22" name="直接箭头连接符 2"/>
                              <wps:cNvCnPr/>
                              <wps:spPr>
                                <a:xfrm flipV="1">
                                  <a:off x="650875" y="2578735"/>
                                  <a:ext cx="584200" cy="0"/>
                                </a:xfrm>
                                <a:prstGeom prst="straightConnector1">
                                  <a:avLst/>
                                </a:prstGeom>
                                <a:ln w="9525" cap="flat" cmpd="sng">
                                  <a:solidFill>
                                    <a:srgbClr val="000000"/>
                                  </a:solidFill>
                                  <a:prstDash val="solid"/>
                                  <a:round/>
                                  <a:headEnd type="none" w="med" len="med"/>
                                  <a:tailEnd type="triangle" w="med" len="med"/>
                                </a:ln>
                              </wps:spPr>
                              <wps:bodyPr/>
                            </wps:wsp>
                            <wps:wsp>
                              <wps:cNvPr id="34" name="文本框 34"/>
                              <wps:cNvSpPr txBox="1"/>
                              <wps:spPr>
                                <a:xfrm>
                                  <a:off x="749300" y="2277110"/>
                                  <a:ext cx="594995" cy="268605"/>
                                </a:xfrm>
                                <a:prstGeom prst="rect">
                                  <a:avLst/>
                                </a:prstGeom>
                                <a:noFill/>
                                <a:ln>
                                  <a:noFill/>
                                </a:ln>
                              </wps:spPr>
                              <wps:txbx>
                                <w:txbxContent>
                                  <w:p>
                                    <w:pPr>
                                      <w:jc w:val="both"/>
                                      <w:rPr>
                                        <w:rFonts w:hint="default" w:eastAsia="宋体"/>
                                        <w:lang w:val="en-US" w:eastAsia="zh-CN"/>
                                      </w:rPr>
                                    </w:pPr>
                                    <w:r>
                                      <w:rPr>
                                        <w:rFonts w:hint="eastAsia" w:cs="宋体"/>
                                        <w:color w:val="000000"/>
                                        <w:kern w:val="0"/>
                                        <w:sz w:val="21"/>
                                        <w:szCs w:val="21"/>
                                        <w:lang w:val="en-US" w:eastAsia="zh-CN" w:bidi="ar"/>
                                      </w:rPr>
                                      <w:t>1.53</w:t>
                                    </w:r>
                                  </w:p>
                                </w:txbxContent>
                              </wps:txbx>
                              <wps:bodyPr upright="1"/>
                            </wps:wsp>
                            <wps:wsp>
                              <wps:cNvPr id="35" name="文本框 35"/>
                              <wps:cNvSpPr txBox="1"/>
                              <wps:spPr>
                                <a:xfrm>
                                  <a:off x="1240790" y="2461895"/>
                                  <a:ext cx="1079500" cy="2921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洒水抑尘用水</w:t>
                                    </w:r>
                                  </w:p>
                                </w:txbxContent>
                              </wps:txbx>
                              <wps:bodyPr upright="1"/>
                            </wps:wsp>
                            <wps:wsp>
                              <wps:cNvPr id="59" name="曲线连接符 59"/>
                              <wps:cNvCnPr/>
                              <wps:spPr>
                                <a:xfrm rot="-5400000">
                                  <a:off x="1839595" y="2277745"/>
                                  <a:ext cx="190500" cy="165100"/>
                                </a:xfrm>
                                <a:prstGeom prst="curvedConnector3">
                                  <a:avLst>
                                    <a:gd name="adj1" fmla="val 49838"/>
                                  </a:avLst>
                                </a:prstGeom>
                                <a:ln w="9525" cap="flat" cmpd="sng">
                                  <a:solidFill>
                                    <a:srgbClr val="000000"/>
                                  </a:solidFill>
                                  <a:prstDash val="dash"/>
                                  <a:headEnd type="none" w="med" len="med"/>
                                  <a:tailEnd type="none" w="med" len="med"/>
                                </a:ln>
                                <a:effectLst/>
                              </wps:spPr>
                              <wps:bodyPr/>
                            </wps:wsp>
                            <wps:wsp>
                              <wps:cNvPr id="72" name="文本框 72"/>
                              <wps:cNvSpPr txBox="1"/>
                              <wps:spPr>
                                <a:xfrm>
                                  <a:off x="1641475" y="2029460"/>
                                  <a:ext cx="940435" cy="297815"/>
                                </a:xfrm>
                                <a:prstGeom prst="rect">
                                  <a:avLst/>
                                </a:prstGeom>
                                <a:noFill/>
                                <a:ln>
                                  <a:noFill/>
                                </a:ln>
                                <a:effectLst/>
                              </wps:spPr>
                              <wps:txbx>
                                <w:txbxContent>
                                  <w:p>
                                    <w:pPr>
                                      <w:rPr>
                                        <w:rFonts w:hint="default" w:eastAsia="宋体"/>
                                        <w:lang w:val="en-US" w:eastAsia="zh-CN"/>
                                      </w:rPr>
                                    </w:pPr>
                                    <w:r>
                                      <w:rPr>
                                        <w:rFonts w:hint="eastAsia"/>
                                        <w:lang w:val="en-US" w:eastAsia="zh-CN"/>
                                      </w:rPr>
                                      <w:t>蒸发1.53</w:t>
                                    </w:r>
                                  </w:p>
                                </w:txbxContent>
                              </wps:txbx>
                              <wps:bodyPr upright="1"/>
                            </wps:wsp>
                            <wps:wsp>
                              <wps:cNvPr id="5" name="直接箭头连接符 5"/>
                              <wps:cNvCnPr/>
                              <wps:spPr>
                                <a:xfrm>
                                  <a:off x="645795" y="3315335"/>
                                  <a:ext cx="652780" cy="0"/>
                                </a:xfrm>
                                <a:prstGeom prst="straightConnector1">
                                  <a:avLst/>
                                </a:prstGeom>
                                <a:ln w="9525" cap="flat" cmpd="sng">
                                  <a:solidFill>
                                    <a:srgbClr val="000000"/>
                                  </a:solidFill>
                                  <a:prstDash val="solid"/>
                                  <a:round/>
                                  <a:headEnd type="none" w="med" len="med"/>
                                  <a:tailEnd type="triangle" w="med" len="med"/>
                                </a:ln>
                              </wps:spPr>
                              <wps:bodyPr/>
                            </wps:wsp>
                            <wps:wsp>
                              <wps:cNvPr id="8" name="文本框 8"/>
                              <wps:cNvSpPr txBox="1"/>
                              <wps:spPr>
                                <a:xfrm>
                                  <a:off x="844550" y="3052445"/>
                                  <a:ext cx="702310" cy="292100"/>
                                </a:xfrm>
                                <a:prstGeom prst="rect">
                                  <a:avLst/>
                                </a:prstGeom>
                                <a:noFill/>
                                <a:ln>
                                  <a:noFill/>
                                </a:ln>
                                <a:effectLst/>
                              </wps:spPr>
                              <wps:txbx>
                                <w:txbxContent>
                                  <w:p>
                                    <w:pPr>
                                      <w:rPr>
                                        <w:rFonts w:hint="default" w:eastAsia="宋体"/>
                                        <w:lang w:val="en-US" w:eastAsia="zh-CN"/>
                                      </w:rPr>
                                    </w:pPr>
                                    <w:r>
                                      <w:rPr>
                                        <w:rFonts w:hint="eastAsia" w:cs="Times New Roman"/>
                                        <w:color w:val="auto"/>
                                        <w:spacing w:val="0"/>
                                        <w:sz w:val="21"/>
                                        <w:szCs w:val="21"/>
                                        <w:lang w:val="en-US" w:eastAsia="zh-CN"/>
                                      </w:rPr>
                                      <w:t>2</w:t>
                                    </w:r>
                                  </w:p>
                                </w:txbxContent>
                              </wps:txbx>
                              <wps:bodyPr upright="1"/>
                            </wps:wsp>
                            <wps:wsp>
                              <wps:cNvPr id="10" name="文本框 10"/>
                              <wps:cNvSpPr txBox="1"/>
                              <wps:spPr>
                                <a:xfrm>
                                  <a:off x="1321435" y="3168650"/>
                                  <a:ext cx="984885" cy="3213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default" w:eastAsia="宋体"/>
                                        <w:lang w:val="en-US" w:eastAsia="zh-CN"/>
                                      </w:rPr>
                                    </w:pPr>
                                    <w:r>
                                      <w:rPr>
                                        <w:rFonts w:hint="eastAsia"/>
                                        <w:lang w:val="en-US" w:eastAsia="zh-CN"/>
                                      </w:rPr>
                                      <w:t>绿化用水</w:t>
                                    </w:r>
                                  </w:p>
                                </w:txbxContent>
                              </wps:txbx>
                              <wps:bodyPr upright="1"/>
                            </wps:wsp>
                            <wps:wsp>
                              <wps:cNvPr id="11" name="文本框 11"/>
                              <wps:cNvSpPr txBox="1"/>
                              <wps:spPr>
                                <a:xfrm>
                                  <a:off x="1616075" y="2744470"/>
                                  <a:ext cx="940435" cy="297815"/>
                                </a:xfrm>
                                <a:prstGeom prst="rect">
                                  <a:avLst/>
                                </a:prstGeom>
                                <a:noFill/>
                                <a:ln>
                                  <a:noFill/>
                                </a:ln>
                                <a:effectLst/>
                              </wps:spPr>
                              <wps:txbx>
                                <w:txbxContent>
                                  <w:p>
                                    <w:pPr>
                                      <w:rPr>
                                        <w:rFonts w:hint="default" w:eastAsia="宋体"/>
                                        <w:lang w:val="en-US" w:eastAsia="zh-CN"/>
                                      </w:rPr>
                                    </w:pPr>
                                    <w:r>
                                      <w:rPr>
                                        <w:rFonts w:hint="eastAsia"/>
                                        <w:lang w:val="en-US" w:eastAsia="zh-CN"/>
                                      </w:rPr>
                                      <w:t>蒸发</w:t>
                                    </w:r>
                                    <w:r>
                                      <w:rPr>
                                        <w:rFonts w:hint="eastAsia" w:ascii="Times New Roman" w:cs="Times New Roman"/>
                                        <w:color w:val="auto"/>
                                        <w:spacing w:val="0"/>
                                        <w:sz w:val="21"/>
                                        <w:szCs w:val="21"/>
                                        <w:lang w:val="en-US" w:eastAsia="zh-CN"/>
                                      </w:rPr>
                                      <w:t>750</w:t>
                                    </w:r>
                                  </w:p>
                                </w:txbxContent>
                              </wps:txbx>
                              <wps:bodyPr upright="1"/>
                            </wps:wsp>
                            <wps:wsp>
                              <wps:cNvPr id="15" name="曲线连接符 15"/>
                              <wps:cNvCnPr/>
                              <wps:spPr>
                                <a:xfrm rot="-5400000">
                                  <a:off x="1901190" y="2986405"/>
                                  <a:ext cx="190500" cy="165100"/>
                                </a:xfrm>
                                <a:prstGeom prst="curvedConnector3">
                                  <a:avLst>
                                    <a:gd name="adj1" fmla="val 49838"/>
                                  </a:avLst>
                                </a:prstGeom>
                                <a:ln w="9525" cap="flat" cmpd="sng">
                                  <a:solidFill>
                                    <a:srgbClr val="000000"/>
                                  </a:solidFill>
                                  <a:prstDash val="dash"/>
                                  <a:headEnd type="none" w="med" len="med"/>
                                  <a:tailEnd type="none" w="med" len="med"/>
                                </a:ln>
                                <a:effectLst/>
                              </wps:spPr>
                              <wps:bodyPr/>
                            </wps:wsp>
                            <wps:wsp>
                              <wps:cNvPr id="16" name="曲线连接符 16"/>
                              <wps:cNvCnPr/>
                              <wps:spPr>
                                <a:xfrm rot="-5400000">
                                  <a:off x="1879600" y="3740150"/>
                                  <a:ext cx="190500" cy="165100"/>
                                </a:xfrm>
                                <a:prstGeom prst="curvedConnector3">
                                  <a:avLst>
                                    <a:gd name="adj1" fmla="val 49838"/>
                                  </a:avLst>
                                </a:prstGeom>
                                <a:ln w="9525" cap="flat" cmpd="sng">
                                  <a:solidFill>
                                    <a:srgbClr val="000000"/>
                                  </a:solidFill>
                                  <a:prstDash val="dash"/>
                                  <a:headEnd type="none" w="med" len="med"/>
                                  <a:tailEnd type="none" w="med" len="med"/>
                                </a:ln>
                                <a:effectLst/>
                              </wps:spPr>
                              <wps:bodyPr/>
                            </wps:wsp>
                            <wps:wsp>
                              <wps:cNvPr id="17" name="文本框 17"/>
                              <wps:cNvSpPr txBox="1"/>
                              <wps:spPr>
                                <a:xfrm>
                                  <a:off x="1769745" y="3475355"/>
                                  <a:ext cx="1067435" cy="285115"/>
                                </a:xfrm>
                                <a:prstGeom prst="rect">
                                  <a:avLst/>
                                </a:prstGeom>
                                <a:noFill/>
                                <a:ln>
                                  <a:noFill/>
                                </a:ln>
                                <a:effectLst/>
                              </wps:spPr>
                              <wps:txbx>
                                <w:txbxContent>
                                  <w:p>
                                    <w:pPr>
                                      <w:rPr>
                                        <w:rFonts w:hint="default" w:eastAsia="宋体"/>
                                        <w:lang w:val="en-US" w:eastAsia="zh-CN"/>
                                      </w:rPr>
                                    </w:pPr>
                                    <w:r>
                                      <w:rPr>
                                        <w:rFonts w:hint="eastAsia"/>
                                        <w:lang w:val="en-US" w:eastAsia="zh-CN"/>
                                      </w:rPr>
                                      <w:t>损耗</w:t>
                                    </w:r>
                                    <w:r>
                                      <w:rPr>
                                        <w:rFonts w:hint="eastAsia" w:cs="Times New Roman"/>
                                        <w:color w:val="auto"/>
                                        <w:sz w:val="21"/>
                                        <w:szCs w:val="21"/>
                                        <w:lang w:val="en-US" w:eastAsia="zh-CN"/>
                                      </w:rPr>
                                      <w:t>5.5</w:t>
                                    </w:r>
                                  </w:p>
                                </w:txbxContent>
                              </wps:txbx>
                              <wps:bodyPr upright="1"/>
                            </wps:wsp>
                          </wpc:wpc>
                        </a:graphicData>
                      </a:graphic>
                    </wp:inline>
                  </w:drawing>
                </mc:Choice>
                <mc:Fallback>
                  <w:pict>
                    <v:group id="_x0000_s1026" o:spid="_x0000_s1026" o:spt="203" style="height:342.35pt;width:407.8pt;" coordsize="5179060,4347845" editas="canvas" o:gfxdata="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">
                      <o:lock v:ext="edit" aspectratio="f"/>
                      <v:shape id="_x0000_s1026" o:spid="_x0000_s1026" style="position:absolute;left:0;top:0;height:4347845;width:5179060;" filled="f" stroked="f" coordsize="21600,21600" o:gfxdata="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">
                        <v:fill on="f" focussize="0,0"/>
                        <v:stroke on="f"/>
                        <v:imagedata o:title=""/>
                        <o:lock v:ext="edit" aspectratio="t"/>
                      </v:shape>
                      <v:shape id="_x0000_s1026" o:spid="_x0000_s1026" o:spt="32" type="#_x0000_t32" style="position:absolute;left:55880;top:2252980;height:635;width:577850;" filled="f" stroked="t" coordsize="21600,21600" o:gfxdata="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lblXXAAAABQEAAA8AAAAA&#10;AAAAAQAgAAAAIgAAAGRycy9kb3ducmV2LnhtbFBLAQIUABQAAAAIAIdO4kCLpxlgFQIAAAsEAAAO&#10;AAAAAAAAAAEAIAAAACYBAABkcnMvZTJvRG9jLnhtbFBLBQYAAAAABgAGAFkBAACtBQAAAAA=&#10;">
                        <v:fill on="f" focussize="0,0"/>
                        <v:stroke color="#000000" joinstyle="round" endarrow="block"/>
                        <v:imagedata o:title=""/>
                        <o:lock v:ext="edit" aspectratio="f"/>
                      </v:shape>
                      <v:shape id="_x0000_s1026" o:spid="_x0000_s1026" o:spt="202" type="#_x0000_t202" style="position:absolute;left:69850;top:1969135;height:331470;width:65659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u&#10;JvDy1AAAAAUBAAAPAAAAAAAAAAEAIAAAACIAAABkcnMvZG93bnJldi54bWxQSwECFAAUAAAACACH&#10;TuJA0wmgsbYBAABXAwAADgAAAAAAAAABACAAAAAjAQAAZHJzL2Uyb0RvYy54bWxQSwUGAAAAAAYA&#10;BgBZAQAASwUAAAAA&#10;">
                        <v:fill on="f" focussize="0,0"/>
                        <v:stroke on="f"/>
                        <v:imagedata o:title=""/>
                        <o:lock v:ext="edit" aspectratio="f"/>
                        <v:textbox>
                          <w:txbxContent>
                            <w:p>
                              <w:pPr>
                                <w:jc w:val="left"/>
                                <w:rPr>
                                  <w:rFonts w:hint="default" w:eastAsia="宋体"/>
                                  <w:lang w:val="en-US" w:eastAsia="zh-CN"/>
                                </w:rPr>
                              </w:pPr>
                              <w:r>
                                <w:rPr>
                                  <w:rFonts w:hint="eastAsia"/>
                                  <w:lang w:val="en-US" w:eastAsia="zh-CN"/>
                                </w:rPr>
                                <w:t>60.51</w:t>
                              </w:r>
                            </w:p>
                          </w:txbxContent>
                        </v:textbox>
                      </v:shape>
                      <v:shape id="_x0000_s1026" o:spid="_x0000_s1026" o:spt="202" type="#_x0000_t202" style="position:absolute;left:3103245;top:521335;height:278765;width:687705;"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0VrE/WAAAA&#10;BQEAAA8AAAAAAAAAAQAgAAAAIgAAAGRycy9kb3ducmV2LnhtbFBLAQIUABQAAAAIAIdO4kA9nVT3&#10;HwIAAFAEAAAOAAAAAAAAAAEAIAAAACUBAABkcnMvZTJvRG9jLnhtbFBLBQYAAAAABgAGAFkBAAC2&#10;BQAAAAA=&#10;">
                        <v:fill on="t" focussize="0,0"/>
                        <v:stroke color="#000000" joinstyle="miter"/>
                        <v:imagedata o:title=""/>
                        <o:lock v:ext="edit" aspectratio="f"/>
                        <v:textbox>
                          <w:txbxContent>
                            <w:p>
                              <w:pPr>
                                <w:jc w:val="center"/>
                                <w:rPr>
                                  <w:rFonts w:hint="default"/>
                                  <w:sz w:val="21"/>
                                  <w:szCs w:val="21"/>
                                  <w:lang w:val="en-US"/>
                                </w:rPr>
                              </w:pPr>
                              <w:r>
                                <w:rPr>
                                  <w:rFonts w:hint="eastAsia" w:cs="Times New Roman"/>
                                  <w:color w:val="auto"/>
                                  <w:kern w:val="2"/>
                                  <w:sz w:val="21"/>
                                  <w:szCs w:val="21"/>
                                  <w:lang w:val="en-US" w:eastAsia="zh-CN" w:bidi="ar-SA"/>
                                </w:rPr>
                                <w:t>化粪池</w:t>
                              </w:r>
                            </w:p>
                          </w:txbxContent>
                        </v:textbox>
                      </v:shape>
                      <v:line id="直接连接符 6" o:spid="_x0000_s1026" o:spt="20" style="position:absolute;left:631190;top:615315;height:3443605;width:14605;" filled="f" stroked="t" coordsize="21600,21600" o:gfxdata="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8/bdP1QAAAAUBAAAPAAAAAAAAAAEAIAAAACIAAABkcnMv&#10;ZG93bnJldi54bWxQSwECFAAUAAAACACHTuJAuAhMewYCAAD8AwAADgAAAAAAAAABACAAAAAkAQAA&#10;ZHJzL2Uyb0RvYy54bWxQSwUGAAAAAAYABgBZAQAAnAUAAAAA&#10;">
                        <v:fill on="f" focussize="0,0"/>
                        <v:stroke color="#000000" joinstyle="round"/>
                        <v:imagedata o:title=""/>
                        <o:lock v:ext="edit" aspectratio="f"/>
                      </v:line>
                      <v:shape id="_x0000_s1026" o:spid="_x0000_s1026" o:spt="202" type="#_x0000_t202" style="position:absolute;left:1214755;top:471470;height:299276;width:1082675;"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dFaxP1gAAAAUBAAAP&#10;AAAAAAAAAAEAIAAAACIAAABkcnMvZG93bnJldi54bWxQSwECFAAUAAAACACHTuJAOSFKhxoCAABR&#10;BAAADgAAAAAAAAABACAAAAAlAQAAZHJzL2Uyb0RvYy54bWxQSwUGAAAAAAYABgBZAQAAsQUAAAAA&#10;">
                        <v:fill on="t" focussize="0,0"/>
                        <v:stroke color="#000000" joinstyle="miter"/>
                        <v:imagedata o:title=""/>
                        <o:lock v:ext="edit" aspectratio="f"/>
                        <v:textbox>
                          <w:txbxContent>
                            <w:p>
                              <w:pPr>
                                <w:jc w:val="center"/>
                              </w:pPr>
                              <w:r>
                                <w:rPr>
                                  <w:rFonts w:hint="eastAsia"/>
                                  <w:lang w:val="en-US" w:eastAsia="zh-CN"/>
                                </w:rPr>
                                <w:t>生活</w:t>
                              </w:r>
                              <w:r>
                                <w:rPr>
                                  <w:rFonts w:hint="eastAsia"/>
                                </w:rPr>
                                <w:t>用水</w:t>
                              </w:r>
                            </w:p>
                          </w:txbxContent>
                        </v:textbox>
                      </v:shape>
                      <v:shape id="_x0000_s1026" o:spid="_x0000_s1026" o:spt="32" type="#_x0000_t32" style="position:absolute;left:634365;top:621426;flip:y;height:635;width:580390;" filled="f" stroked="t" coordsize="21600,21600" o:gfxdata="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FeUYr1gAAAAUB&#10;AAAPAAAAAAAAAAEAIAAAACIAAABkcnMvZG93bnJldi54bWxQSwECFAAUAAAACACHTuJAo6/Y4h0C&#10;AAAVBAAADgAAAAAAAAABACAAAAAlAQAAZHJzL2Uyb0RvYy54bWxQSwUGAAAAAAYABgBZAQAAtAUA&#10;AAAA&#10;">
                        <v:fill on="f" focussize="0,0"/>
                        <v:stroke color="#000000" joinstyle="round" endarrow="block"/>
                        <v:imagedata o:title=""/>
                        <o:lock v:ext="edit" aspectratio="f"/>
                      </v:shape>
                      <v:shape id="_x0000_s1026" o:spid="_x0000_s1026" o:spt="202" type="#_x0000_t202" style="position:absolute;left:733425;top:312420;height:297815;width:69850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4m8PLUAAAABQEAAA8AAAAAAAAAAQAgAAAAIgAAAGRycy9kb3ducmV2LnhtbFBLAQIU&#10;ABQAAAAIAIdO4kAJeRNtvgEAAGcDAAAOAAAAAAAAAAEAIAAAACMBAABkcnMvZTJvRG9jLnhtbFBL&#10;BQYAAAAABgAGAFkBAABTBQAAAAA=&#10;">
                        <v:fill on="f" focussize="0,0"/>
                        <v:stroke on="f"/>
                        <v:imagedata o:title=""/>
                        <o:lock v:ext="edit" aspectratio="f"/>
                        <v:textbox>
                          <w:txbxContent>
                            <w:p>
                              <w:pPr>
                                <w:rPr>
                                  <w:rFonts w:hint="default" w:eastAsia="宋体"/>
                                  <w:lang w:val="en-US" w:eastAsia="zh-CN"/>
                                </w:rPr>
                              </w:pPr>
                              <w:r>
                                <w:rPr>
                                  <w:rFonts w:hint="eastAsia"/>
                                  <w:lang w:val="en-US" w:eastAsia="zh-CN"/>
                                </w:rPr>
                                <w:t>1.2</w:t>
                              </w:r>
                            </w:p>
                          </w:txbxContent>
                        </v:textbox>
                      </v:shape>
                      <v:line id="_x0000_s1026" o:spid="_x0000_s1026" o:spt="20" style="position:absolute;left:2297430;top:662940;flip:y;height:3810;width:782955;" filled="f" stroked="t" coordsize="21600,21600" o:gfxdata="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4YF81wAAAAUBAAAP&#10;AAAAAAAAAAEAIAAAACIAAABkcnMvZG93bnJldi54bWxQSwECFAAUAAAACACHTuJAH3RO+RkCAAAP&#10;BAAADgAAAAAAAAABACAAAAAmAQAAZHJzL2Uyb0RvYy54bWxQSwUGAAAAAAYABgBZAQAAsQUAAAAA&#10;">
                        <v:fill on="f" focussize="0,0"/>
                        <v:stroke color="#000000" joinstyle="round" endarrow="block"/>
                        <v:imagedata o:title=""/>
                        <o:lock v:ext="edit" aspectratio="f"/>
                      </v:lin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0VrE/WAAAABQEA&#10;AA8AAAAAAAAAAQAgAAAAIgAAAGRycy9kb3ducmV2LnhtbFBLAQIUABQAAAAIAIdO4kDL4keNHAIA&#10;AFIEAAAOAAAAAAAAAAEAIAAAACUBAABkcnMvZTJvRG9jLnhtbFBLBQYAAAAABgAGAFkBAACzBQAA&#10;A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医务人员生活用水</w:t>
                              </w:r>
                            </w:p>
                          </w:txbxContent>
                        </v:textbox>
                      </v:shape>
                      <v:shape id="_x0000_s1026" o:spid="_x0000_s1026" o:spt="32" type="#_x0000_t32" style="position:absolute;left:636905;top:1251112;height:3177;width:612140;" filled="f" stroked="t" coordsize="21600,21600" o:gfxdata="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15W5V1wAAAAUBAAAP&#10;AAAAAAAAAAEAIAAAACIAAABkcnMvZG93bnJldi54bWxQSwECFAAUAAAACACHTuJAjfTRpBkCAAAN&#10;BAAADgAAAAAAAAABACAAAAAmAQAAZHJzL2Uyb0RvYy54bWxQSwUGAAAAAAYABgBZAQAAsQUAAAAA&#10;">
                        <v:fill on="f" focussize="0,0"/>
                        <v:stroke color="#000000" joinstyle="round" endarrow="block"/>
                        <v:imagedata o:title=""/>
                        <o:lock v:ext="edit" aspectratio="f"/>
                      </v:shape>
                      <v:shape id="_x0000_s1026" o:spid="_x0000_s1026" o:spt="202" type="#_x0000_t202" style="position:absolute;left:708025;top:941070;height:292100;width:67310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4m8PLUAAAABQEAAA8AAAAAAAAAAQAgAAAAIgAAAGRycy9kb3ducmV2LnhtbFBLAQIUABQA&#10;AAAIAIdO4kAKGEPTuwEAAGcDAAAOAAAAAAAAAAEAIAAAACMBAABkcnMvZTJvRG9jLnhtbFBLBQYA&#10;AAAABgAGAFkBAABQBQAAAAA=&#10;">
                        <v:fill on="f" focussize="0,0"/>
                        <v:stroke on="f"/>
                        <v:imagedata o:title=""/>
                        <o:lock v:ext="edit" aspectratio="f"/>
                        <v:textbox>
                          <w:txbxContent>
                            <w:p>
                              <w:pPr>
                                <w:rPr>
                                  <w:rFonts w:hint="default" w:eastAsia="宋体"/>
                                  <w:lang w:val="en-US" w:eastAsia="zh-CN"/>
                                </w:rPr>
                              </w:pPr>
                              <w:r>
                                <w:rPr>
                                  <w:rFonts w:hint="eastAsia" w:cs="Times New Roman"/>
                                  <w:color w:val="auto"/>
                                  <w:spacing w:val="0"/>
                                  <w:sz w:val="21"/>
                                  <w:szCs w:val="21"/>
                                  <w:lang w:val="en-US" w:eastAsia="zh-CN"/>
                                </w:rPr>
                                <w:t>44.78</w:t>
                              </w:r>
                            </w:p>
                          </w:txbxContent>
                        </v:textbox>
                      </v:shape>
                      <v:shape id="_x0000_s1026" o:spid="_x0000_s1026" o:spt="202" type="#_x0000_t202" style="position:absolute;left:2300605;top:405765;height:292100;width:83185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JvDy1AAAAAUBAAAPAAAAAAAAAAEAIAAAACIAAABkcnMvZG93bnJldi54bWxQSwEC&#10;FAAUAAAACACHTuJAgWyIR78BAABoAwAADgAAAAAAAAABACAAAAAjAQAAZHJzL2Uyb0RvYy54bWxQ&#10;SwUGAAAAAAYABgBZAQAAVAUAAAAA&#10;">
                        <v:fill on="f" focussize="0,0"/>
                        <v:stroke on="f"/>
                        <v:imagedata o:title=""/>
                        <o:lock v:ext="edit" aspectratio="f"/>
                        <v:textbox>
                          <w:txbxContent>
                            <w:p>
                              <w:pPr>
                                <w:rPr>
                                  <w:rFonts w:hint="default" w:eastAsia="宋体"/>
                                  <w:lang w:val="en-US" w:eastAsia="zh-CN"/>
                                </w:rPr>
                              </w:pPr>
                              <w:r>
                                <w:rPr>
                                  <w:rFonts w:hint="eastAsia"/>
                                  <w:szCs w:val="21"/>
                                  <w:lang w:val="en-US" w:eastAsia="zh-CN"/>
                                </w:rPr>
                                <w:t>排水0.96</w:t>
                              </w:r>
                            </w:p>
                          </w:txbxContent>
                        </v:textbox>
                      </v:shap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dFaxP1gAAAAUBAAAP&#10;AAAAAAAAAAEAIAAAACIAAABkcnMvZG93bnJldi54bWxQSwECFAAUAAAACACHTuJAi+ug6BoCAABQ&#10;BAAADgAAAAAAAAABACAAAAAlAQAAZHJzL2Uyb0RvYy54bWxQSwUGAAAAAAYABgBZAQAAsQUAAA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住院用水</w:t>
                              </w:r>
                            </w:p>
                          </w:txbxContent>
                        </v:textbox>
                      </v:shap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0VrE/WAAAABQEAAA8A&#10;AAAAAAAAAQAgAAAAIgAAAGRycy9kb3ducmV2LnhtbFBLAQIUABQAAAAIAIdO4kDaw2qHGQIAAFAE&#10;AAAOAAAAAAAAAAEAIAAAACUBAABkcnMvZTJvRG9jLnhtbFBLBQYAAAAABgAGAFkBAACwBQAAA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化验用水</w:t>
                              </w:r>
                            </w:p>
                          </w:txbxContent>
                        </v:textbox>
                      </v:shape>
                      <v:shape id="曲线连接符 12" o:spid="_x0000_s1026" o:spt="38" type="#_x0000_t38" style="position:absolute;left:1802765;top:1598930;height:165100;width:190500;rotation:-5898240f;" filled="f" stroked="t" coordsize="21600,21600" o:gfxdata="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Ihho7XAAAABQEAAA8AAAAAAAAAAQAgAAAAIgAAAGRycy9kb3ducmV2LnhtbFBL&#10;AQIUABQAAAAIAIdO4kDLPEEsMAIAAD8EAAAOAAAAAAAAAAEAIAAAACYBAABkcnMvZTJvRG9jLnht&#10;bFBLBQYAAAAABgAGAFkBAADIBQAAAAA=&#10;" adj="10765">
                        <v:fill on="f" focussize="0,0"/>
                        <v:stroke color="#000000" joinstyle="round" dashstyle="dash"/>
                        <v:imagedata o:title=""/>
                        <o:lock v:ext="edit" aspectratio="f"/>
                      </v:shape>
                      <v:shape id="_x0000_s1026" o:spid="_x0000_s1026" o:spt="32" type="#_x0000_t32" style="position:absolute;left:637540;top:1923415;flip:y;height:0;width:584200;" filled="f" stroked="t" coordsize="21600,21600" o:gfxdata="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V5RivWAAAA&#10;BQEAAA8AAAAAAAAAAQAgAAAAIgAAAGRycy9kb3ducmV2LnhtbFBLAQIUABQAAAAIAIdO4kAtHcXh&#10;HwIAABAEAAAOAAAAAAAAAAEAIAAAACUBAABkcnMvZTJvRG9jLnhtbFBLBQYAAAAABgAGAFkBAAC2&#10;BQAAAAA=&#10;">
                        <v:fill on="f" focussize="0,0"/>
                        <v:stroke color="#000000" joinstyle="round" endarrow="block"/>
                        <v:imagedata o:title=""/>
                        <o:lock v:ext="edit" aspectratio="f"/>
                      </v:shape>
                      <v:shape id="_x0000_s1026" o:spid="_x0000_s1026" o:spt="202" type="#_x0000_t202" style="position:absolute;left:782320;top:1607185;height:302260;width:539115;"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uJvDy1AAAAAUBAAAPAAAAAAAAAAEAIAAAACIAAABkcnMvZG93bnJldi54bWxQSwECFAAUAAAA&#10;CACHTuJA5xkYDrkBAABaAwAADgAAAAAAAAABACAAAAAjAQAAZHJzL2Uyb0RvYy54bWxQSwUGAAAA&#10;AAYABgBZAQAATgUAAAAA&#10;">
                        <v:fill on="f" focussize="0,0"/>
                        <v:stroke on="f"/>
                        <v:imagedata o:title=""/>
                        <o:lock v:ext="edit" aspectratio="f"/>
                        <v:textbox>
                          <w:txbxContent>
                            <w:p>
                              <w:pPr>
                                <w:jc w:val="both"/>
                                <w:rPr>
                                  <w:rFonts w:hint="default" w:eastAsia="宋体"/>
                                  <w:lang w:val="en-US" w:eastAsia="zh-CN"/>
                                </w:rPr>
                              </w:pPr>
                              <w:r>
                                <w:rPr>
                                  <w:rFonts w:hint="eastAsia" w:cs="Times New Roman"/>
                                  <w:color w:val="auto"/>
                                  <w:spacing w:val="0"/>
                                  <w:sz w:val="21"/>
                                  <w:szCs w:val="21"/>
                                  <w:lang w:val="en-US" w:eastAsia="zh-CN"/>
                                </w:rPr>
                                <w:t>5.5</w:t>
                              </w:r>
                            </w:p>
                          </w:txbxContent>
                        </v:textbox>
                      </v:shap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RWsT9YAAAAFAQAA&#10;DwAAAAAAAAABACAAAAAiAAAAZHJzL2Rvd25yZXYueG1sUEsBAhQAFAAAAAgAh07iQB9xPy8bAgAA&#10;UgQAAA4AAAAAAAAAAQAgAAAAJQEAAGRycy9lMm9Eb2MueG1sUEsFBgAAAAAGAAYAWQEAALIFAAAA&#10;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煎药用水</w:t>
                              </w:r>
                            </w:p>
                          </w:txbxContent>
                        </v:textbox>
                      </v:shap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RWsT9YAAAAFAQAA&#10;DwAAAAAAAAABACAAAAAiAAAAZHJzL2Rvd25yZXYueG1sUEsBAhQAFAAAAAgAh07iQAE62PsbAgAA&#10;UgQAAA4AAAAAAAAAAQAgAAAAJQEAAGRycy9lMm9Eb2MueG1sUEsFBgAAAAAGAAYAWQEAALIFAAAA&#10;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洗衣房用水</w:t>
                              </w:r>
                            </w:p>
                          </w:txbxContent>
                        </v:textbox>
                      </v:shap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RWsT9YAAAAFAQAA&#10;DwAAAAAAAAABACAAAAAiAAAAZHJzL2Rvd25yZXYueG1sUEsBAhQAFAAAAAgAh07iQBoi+nsbAgAA&#10;UgQAAA4AAAAAAAAAAQAgAAAAJQEAAGRycy9lMm9Eb2MueG1sUEsFBgAAAAAGAAYAWQEAALIFAAAA&#10;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锅炉用水</w:t>
                              </w:r>
                            </w:p>
                          </w:txbxContent>
                        </v:textbox>
                      </v:shape>
                      <v:shape id="_x0000_s1026" o:spid="_x0000_s1026" o:spt="38" type="#_x0000_t38" style="position:absolute;left:1774190;top:925195;height:165100;width:190500;rotation:-5898240f;" filled="f" stroked="t" coordsize="21600,21600" o:gfxdata="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CIYaO1wAAAAUBAAAPAAAAAAAAAAEAIAAAACIAAABkcnMvZG93bnJldi54bWxQ&#10;SwECFAAUAAAACACHTuJAVa+aBTECAAA+BAAADgAAAAAAAAABACAAAAAmAQAAZHJzL2Uyb0RvYy54&#10;bWxQSwUGAAAAAAYABgBZAQAAyQUAAAAA&#10;" adj="10765">
                        <v:fill on="f" focussize="0,0"/>
                        <v:stroke color="#000000" joinstyle="round" dashstyle="dash"/>
                        <v:imagedata o:title=""/>
                        <o:lock v:ext="edit" aspectratio="f"/>
                      </v:shape>
                      <v:shape id="_x0000_s1026" o:spid="_x0000_s1026" o:spt="202" type="#_x0000_t202" style="position:absolute;left:1703705;top:1379220;height:292100;width:94361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ibw8tQAAAAFAQAADwAAAAAAAAABACAAAAAiAAAAZHJzL2Rvd25yZXYueG1sUEsBAhQA&#10;FAAAAAgAh07iQOyc8VC9AQAAaQMAAA4AAAAAAAAAAQAgAAAAIwEAAGRycy9lMm9Eb2MueG1sUEsF&#10;BgAAAAAGAAYAWQEAAFIFAAAAAA==&#10;">
                        <v:fill on="f" focussize="0,0"/>
                        <v:stroke on="f"/>
                        <v:imagedata o:title=""/>
                        <o:lock v:ext="edit" aspectratio="f"/>
                        <v:textbox>
                          <w:txbxContent>
                            <w:p>
                              <w:pPr>
                                <w:rPr>
                                  <w:rFonts w:hint="default" w:eastAsia="宋体"/>
                                  <w:lang w:val="en-US" w:eastAsia="zh-CN"/>
                                </w:rPr>
                              </w:pPr>
                              <w:r>
                                <w:rPr>
                                  <w:rFonts w:hint="eastAsia"/>
                                  <w:lang w:val="en-US" w:eastAsia="zh-CN"/>
                                </w:rPr>
                                <w:t>蒸发</w:t>
                              </w:r>
                              <w:r>
                                <w:rPr>
                                  <w:rFonts w:hint="eastAsia" w:cs="Times New Roman"/>
                                  <w:color w:val="auto"/>
                                  <w:spacing w:val="0"/>
                                  <w:sz w:val="21"/>
                                  <w:szCs w:val="21"/>
                                  <w:lang w:val="en-US" w:eastAsia="zh-CN"/>
                                </w:rPr>
                                <w:t>5.5</w:t>
                              </w:r>
                            </w:p>
                          </w:txbxContent>
                        </v:textbox>
                      </v:shape>
                      <v:shape id="_x0000_s1026" o:spid="_x0000_s1026" o:spt="202" type="#_x0000_t202" style="position:absolute;left:791845;top:3729355;height:292100;width:74041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4m8PLUAAAABQEAAA8AAAAAAAAAAQAgAAAAIgAAAGRycy9kb3ducmV2LnhtbFBLAQIU&#10;ABQAAAAIAIdO4kBLrnZHvgEAAGgDAAAOAAAAAAAAAAEAIAAAACMBAABkcnMvZTJvRG9jLnhtbFBL&#10;BQYAAAAABgAGAFkBAABTBQAAAAA=&#10;">
                        <v:fill on="f" focussize="0,0"/>
                        <v:stroke on="f"/>
                        <v:imagedata o:title=""/>
                        <o:lock v:ext="edit" aspectratio="f"/>
                        <v:textbox>
                          <w:txbxContent>
                            <w:p>
                              <w:pPr>
                                <w:rPr>
                                  <w:rFonts w:hint="default" w:eastAsia="宋体"/>
                                  <w:lang w:val="en-US" w:eastAsia="zh-CN"/>
                                </w:rPr>
                              </w:pPr>
                              <w:r>
                                <w:rPr>
                                  <w:rFonts w:hint="eastAsia" w:cs="Times New Roman"/>
                                  <w:color w:val="auto"/>
                                  <w:sz w:val="21"/>
                                  <w:szCs w:val="21"/>
                                  <w:lang w:val="en-US" w:eastAsia="zh-CN"/>
                                </w:rPr>
                                <w:t>5.5</w:t>
                              </w:r>
                            </w:p>
                          </w:txbxContent>
                        </v:textbox>
                      </v:shape>
                      <v:shape id="_x0000_s1026" o:spid="_x0000_s1026" o:spt="202" type="#_x0000_t202" style="position:absolute;left:1819910;top:718820;height:292100;width:135509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ibw8tQAAAAFAQAADwAAAAAAAAABACAAAAAiAAAAZHJzL2Rvd25yZXYueG1sUEsBAhQA&#10;FAAAAAgAh07iQJuhQRC9AQAAaQMAAA4AAAAAAAAAAQAgAAAAIwEAAGRycy9lMm9Eb2MueG1sUEsF&#10;BgAAAAAGAAYAWQEAAFIFAAAAAA==&#10;">
                        <v:fill on="f" focussize="0,0"/>
                        <v:stroke on="f"/>
                        <v:imagedata o:title=""/>
                        <o:lock v:ext="edit" aspectratio="f"/>
                        <v:textbox>
                          <w:txbxContent>
                            <w:p>
                              <w:pPr>
                                <w:rPr>
                                  <w:rFonts w:hint="default" w:eastAsia="宋体"/>
                                  <w:lang w:val="en-US" w:eastAsia="zh-CN"/>
                                </w:rPr>
                              </w:pPr>
                              <w:r>
                                <w:rPr>
                                  <w:rFonts w:hint="eastAsia"/>
                                  <w:lang w:val="en-US" w:eastAsia="zh-CN"/>
                                </w:rPr>
                                <w:t>进入产品44.78</w:t>
                              </w:r>
                            </w:p>
                          </w:txbxContent>
                        </v:textbox>
                      </v:shape>
                      <v:shape id="_x0000_s1026" o:spid="_x0000_s1026" o:spt="202" type="#_x0000_t202" style="position:absolute;left:1771015;top:99060;height:292100;width:84836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uJvDy1AAAAAUBAAAPAAAAAAAAAAEAIAAAACIAAABkcnMvZG93bnJldi54bWxQSwECFAAU&#10;AAAACACHTuJABZw8m7wBAABnAwAADgAAAAAAAAABACAAAAAjAQAAZHJzL2Uyb0RvYy54bWxQSwUG&#10;AAAAAAYABgBZAQAAUQUAAAAA&#10;">
                        <v:fill on="f" focussize="0,0"/>
                        <v:stroke on="f"/>
                        <v:imagedata o:title=""/>
                        <o:lock v:ext="edit" aspectratio="f"/>
                        <v:textbox>
                          <w:txbxContent>
                            <w:p>
                              <w:pPr>
                                <w:rPr>
                                  <w:rFonts w:hint="default" w:eastAsia="宋体"/>
                                  <w:lang w:val="en-US" w:eastAsia="zh-CN"/>
                                </w:rPr>
                              </w:pPr>
                              <w:r>
                                <w:rPr>
                                  <w:rFonts w:hint="eastAsia"/>
                                  <w:lang w:val="en-US" w:eastAsia="zh-CN"/>
                                </w:rPr>
                                <w:t>损耗0.24</w:t>
                              </w:r>
                            </w:p>
                          </w:txbxContent>
                        </v:textbox>
                      </v:shape>
                      <v:shape id="_x0000_s1026" o:spid="_x0000_s1026" o:spt="202" type="#_x0000_t202" style="position:absolute;left:1250315;top:1111323;height:292286;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0VrE/WAAAABQEA&#10;AA8AAAAAAAAAAQAgAAAAIgAAAGRycy9kb3ducmV2LnhtbFBLAQIUABQAAAAIAIdO4kA9DW58HAIA&#10;AFIEAAAOAAAAAAAAAAEAIAAAACUBAABkcnMvZTJvRG9jLnhtbFBLBQYAAAAABgAGAFkBAACzBQAA&#10;A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搅拌工序用水</w:t>
                              </w:r>
                            </w:p>
                          </w:txbxContent>
                        </v:textbox>
                      </v:shape>
                      <v:shape id="_x0000_s1026" o:spid="_x0000_s1026" o:spt="38" type="#_x0000_t38" style="position:absolute;left:1744345;top:287020;height:165100;width:190500;rotation:-5898240f;" filled="f" stroked="t" coordsize="21600,21600" o:gfxdata="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iGGjtcAAAAFAQAADwAAAAAAAAABACAAAAAiAAAAZHJzL2Rvd25yZXYueG1s&#10;UEsBAhQAFAAAAAgAh07iQHT+egAyAgAAPgQAAA4AAAAAAAAAAQAgAAAAJgEAAGRycy9lMm9Eb2Mu&#10;eG1sUEsFBgAAAAAGAAYAWQEAAMoFAAAAAA==&#10;" adj="10765">
                        <v:fill on="f" focussize="0,0"/>
                        <v:stroke color="#000000" joinstyle="round" dashstyle="dash"/>
                        <v:imagedata o:title=""/>
                        <o:lock v:ext="edit" aspectratio="f"/>
                      </v:shape>
                      <v:shape id="_x0000_s1026" o:spid="_x0000_s1026" o:spt="32" type="#_x0000_t32" style="position:absolute;left:659765;top:4050665;flip:y;height:2540;width:591185;" filled="f" stroked="t" coordsize="21600,21600" o:gfxdata="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FeUYr1gAA&#10;AAUBAAAPAAAAAAAAAAEAIAAAACIAAABkcnMvZG93bnJldi54bWxQSwECFAAUAAAACACHTuJAL8p3&#10;vSACAAATBAAADgAAAAAAAAABACAAAAAlAQAAZHJzL2Uyb0RvYy54bWxQSwUGAAAAAAYABgBZAQAA&#10;twUAAAAA&#10;">
                        <v:fill on="f" focussize="0,0"/>
                        <v:stroke color="#000000" joinstyle="round" endarrow="block"/>
                        <v:imagedata o:title=""/>
                        <o:lock v:ext="edit" aspectratio="f"/>
                      </v:shape>
                      <v:shape id="_x0000_s1026" o:spid="_x0000_s1026" o:spt="202" type="#_x0000_t202" style="position:absolute;left:1236980;top:1783715;height:292100;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RWsT9YAAAAFAQAA&#10;DwAAAAAAAAABACAAAAAiAAAAZHJzL2Rvd25yZXYueG1sUEsBAhQAFAAAAAgAh07iQOhQJGgbAgAA&#10;UgQAAA4AAAAAAAAAAQAgAAAAJQEAAGRycy9lMm9Eb2MueG1sUEsFBgAAAAAGAAYAWQEAALIFAAAA&#10;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产品养护用水</w:t>
                              </w:r>
                            </w:p>
                          </w:txbxContent>
                        </v:textbox>
                      </v:shape>
                      <v:shape id="_x0000_s1026" o:spid="_x0000_s1026" o:spt="202" type="#_x0000_t202" style="position:absolute;left:1275080;top:3923665;height:292100;width:1233805;"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0VrE/WAAAA&#10;BQEAAA8AAAAAAAAAAQAgAAAAIgAAAGRycy9kb3ducmV2LnhtbFBLAQIUABQAAAAIAIdO4kDhW1qn&#10;HwIAAFIEAAAOAAAAAAAAAAEAIAAAACUBAABkcnMvZTJvRG9jLnhtbFBLBQYAAAAABgAGAFkBAAC2&#10;BQAAAAA=&#10;">
                        <v:fill on="t" focussize="0,0"/>
                        <v:stroke color="#000000" joinstyle="miter"/>
                        <v:imagedata o:title=""/>
                        <o:lock v:ext="edit" aspectratio="f"/>
                        <v:textbox>
                          <w:txbxContent>
                            <w:p>
                              <w:pPr>
                                <w:jc w:val="center"/>
                                <w:rPr>
                                  <w:rFonts w:hint="default" w:eastAsia="宋体"/>
                                  <w:lang w:val="en-US" w:eastAsia="zh-CN"/>
                                </w:rPr>
                              </w:pPr>
                              <w:r>
                                <w:rPr>
                                  <w:rFonts w:hint="eastAsia" w:eastAsia="宋体"/>
                                  <w:lang w:val="en-US" w:eastAsia="zh-CN"/>
                                </w:rPr>
                                <w:t>未预见及漏失水量</w:t>
                              </w:r>
                            </w:p>
                          </w:txbxContent>
                        </v:textbox>
                      </v:shape>
                      <v:shape id="直接箭头连接符 2" o:spid="_x0000_s1026" o:spt="32" type="#_x0000_t32" style="position:absolute;left:650875;top:2578735;flip:y;height:0;width:584200;" filled="f" stroked="t" coordsize="21600,21600" o:gfxdata="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V5RivWAAAA&#10;BQEAAA8AAAAAAAAAAQAgAAAAIgAAAGRycy9kb3ducmV2LnhtbFBLAQIUABQAAAAIAIdO4kAOpEiR&#10;HwIAAA8EAAAOAAAAAAAAAAEAIAAAACUBAABkcnMvZTJvRG9jLnhtbFBLBQYAAAAABgAGAFkBAAC2&#10;BQAAAAA=&#10;">
                        <v:fill on="f" focussize="0,0"/>
                        <v:stroke color="#000000" joinstyle="round" endarrow="block"/>
                        <v:imagedata o:title=""/>
                        <o:lock v:ext="edit" aspectratio="f"/>
                      </v:shape>
                      <v:shape id="_x0000_s1026" o:spid="_x0000_s1026" o:spt="202" type="#_x0000_t202" style="position:absolute;left:749300;top:2277110;height:268605;width:594995;"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uJvDy1AAAAAUBAAAPAAAAAAAAAAEAIAAAACIAAABkcnMvZG93bnJldi54bWxQSwECFAAUAAAA&#10;CACHTuJAwGINhbkBAABaAwAADgAAAAAAAAABACAAAAAjAQAAZHJzL2Uyb0RvYy54bWxQSwUGAAAA&#10;AAYABgBZAQAATgUAAAAA&#10;">
                        <v:fill on="f" focussize="0,0"/>
                        <v:stroke on="f"/>
                        <v:imagedata o:title=""/>
                        <o:lock v:ext="edit" aspectratio="f"/>
                        <v:textbox>
                          <w:txbxContent>
                            <w:p>
                              <w:pPr>
                                <w:jc w:val="both"/>
                                <w:rPr>
                                  <w:rFonts w:hint="default" w:eastAsia="宋体"/>
                                  <w:lang w:val="en-US" w:eastAsia="zh-CN"/>
                                </w:rPr>
                              </w:pPr>
                              <w:r>
                                <w:rPr>
                                  <w:rFonts w:hint="eastAsia" w:cs="宋体"/>
                                  <w:color w:val="000000"/>
                                  <w:kern w:val="0"/>
                                  <w:sz w:val="21"/>
                                  <w:szCs w:val="21"/>
                                  <w:lang w:val="en-US" w:eastAsia="zh-CN" w:bidi="ar"/>
                                </w:rPr>
                                <w:t>1.53</w:t>
                              </w:r>
                            </w:p>
                          </w:txbxContent>
                        </v:textbox>
                      </v:shape>
                      <v:shape id="_x0000_s1026" o:spid="_x0000_s1026" o:spt="202" type="#_x0000_t202" style="position:absolute;left:1240790;top:2461895;height:292100;width:1079500;"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RWsT9YAAAAFAQAA&#10;DwAAAAAAAAABACAAAAAiAAAAZHJzL2Rvd25yZXYueG1sUEsBAhQAFAAAAAgAh07iQCFzBgwbAgAA&#10;UgQAAA4AAAAAAAAAAQAgAAAAJQEAAGRycy9lMm9Eb2MueG1sUEsFBgAAAAAGAAYAWQEAALIFAAAA&#10;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洒水抑尘用水</w:t>
                              </w:r>
                            </w:p>
                          </w:txbxContent>
                        </v:textbox>
                      </v:shape>
                      <v:shape id="_x0000_s1026" o:spid="_x0000_s1026" o:spt="38" type="#_x0000_t38" style="position:absolute;left:1839595;top:2277745;height:165100;width:190500;rotation:-5898240f;" filled="f" stroked="t" coordsize="21600,21600" o:gfxdata="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Ihho7XAAAABQEAAA8AAAAAAAAAAQAgAAAAIgAAAGRycy9kb3ducmV2Lnht&#10;bFBLAQIUABQAAAAIAIdO4kBT1S8xMwIAAD8EAAAOAAAAAAAAAAEAIAAAACYBAABkcnMvZTJvRG9j&#10;LnhtbFBLBQYAAAAABgAGAFkBAADLBQAAAAA=&#10;" adj="10765">
                        <v:fill on="f" focussize="0,0"/>
                        <v:stroke color="#000000" joinstyle="round" dashstyle="dash"/>
                        <v:imagedata o:title=""/>
                        <o:lock v:ext="edit" aspectratio="f"/>
                      </v:shape>
                      <v:shape id="_x0000_s1026" o:spid="_x0000_s1026" o:spt="202" type="#_x0000_t202" style="position:absolute;left:1641475;top:2029460;height:297815;width:940435;"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ibw8tQAAAAFAQAADwAAAAAAAAABACAAAAAiAAAAZHJzL2Rvd25yZXYueG1sUEsBAhQA&#10;FAAAAAgAh07iQEz2JK69AQAAaQMAAA4AAAAAAAAAAQAgAAAAIwEAAGRycy9lMm9Eb2MueG1sUEsF&#10;BgAAAAAGAAYAWQEAAFIFAAAAAA==&#10;">
                        <v:fill on="f" focussize="0,0"/>
                        <v:stroke on="f"/>
                        <v:imagedata o:title=""/>
                        <o:lock v:ext="edit" aspectratio="f"/>
                        <v:textbox>
                          <w:txbxContent>
                            <w:p>
                              <w:pPr>
                                <w:rPr>
                                  <w:rFonts w:hint="default" w:eastAsia="宋体"/>
                                  <w:lang w:val="en-US" w:eastAsia="zh-CN"/>
                                </w:rPr>
                              </w:pPr>
                              <w:r>
                                <w:rPr>
                                  <w:rFonts w:hint="eastAsia"/>
                                  <w:lang w:val="en-US" w:eastAsia="zh-CN"/>
                                </w:rPr>
                                <w:t>蒸发1.53</w:t>
                              </w:r>
                            </w:p>
                          </w:txbxContent>
                        </v:textbox>
                      </v:shape>
                      <v:shape id="_x0000_s1026" o:spid="_x0000_s1026" o:spt="32" type="#_x0000_t32" style="position:absolute;left:645795;top:3315335;height:0;width:652780;" filled="f" stroked="t" coordsize="21600,21600" o:gfxdata="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eVuVdcAAAAFAQAADwAA&#10;AAAAAAABACAAAAAiAAAAZHJzL2Rvd25yZXYueG1sUEsBAhQAFAAAAAgAh07iQBEhhdsXAgAABAQA&#10;AA4AAAAAAAAAAQAgAAAAJgEAAGRycy9lMm9Eb2MueG1sUEsFBgAAAAAGAAYAWQEAAK8FAAAAAA==&#10;">
                        <v:fill on="f" focussize="0,0"/>
                        <v:stroke color="#000000" joinstyle="round" endarrow="block"/>
                        <v:imagedata o:title=""/>
                        <o:lock v:ext="edit" aspectratio="f"/>
                      </v:shape>
                      <v:shape id="_x0000_s1026" o:spid="_x0000_s1026" o:spt="202" type="#_x0000_t202" style="position:absolute;left:844550;top:3052445;height:292100;width:702310;"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uJvDy1AAAAAUBAAAPAAAAAAAAAAEAIAAAACIAAABkcnMvZG93bnJldi54bWxQSwECFAAU&#10;AAAACACHTuJAdY/5XrwBAABmAwAADgAAAAAAAAABACAAAAAjAQAAZHJzL2Uyb0RvYy54bWxQSwUG&#10;AAAAAAYABgBZAQAAUQUAAAAA&#10;">
                        <v:fill on="f" focussize="0,0"/>
                        <v:stroke on="f"/>
                        <v:imagedata o:title=""/>
                        <o:lock v:ext="edit" aspectratio="f"/>
                        <v:textbox>
                          <w:txbxContent>
                            <w:p>
                              <w:pPr>
                                <w:rPr>
                                  <w:rFonts w:hint="default" w:eastAsia="宋体"/>
                                  <w:lang w:val="en-US" w:eastAsia="zh-CN"/>
                                </w:rPr>
                              </w:pPr>
                              <w:r>
                                <w:rPr>
                                  <w:rFonts w:hint="eastAsia" w:cs="Times New Roman"/>
                                  <w:color w:val="auto"/>
                                  <w:spacing w:val="0"/>
                                  <w:sz w:val="21"/>
                                  <w:szCs w:val="21"/>
                                  <w:lang w:val="en-US" w:eastAsia="zh-CN"/>
                                </w:rPr>
                                <w:t>2</w:t>
                              </w:r>
                            </w:p>
                          </w:txbxContent>
                        </v:textbox>
                      </v:shape>
                      <v:shape id="_x0000_s1026" o:spid="_x0000_s1026" o:spt="202" type="#_x0000_t202" style="position:absolute;left:1321435;top:3168650;height:321310;width:984885;" fillcolor="#FFFFFF" filled="t" stroked="t" coordsize="21600,21600" o:gfxdata="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0VrE/WAAAABQEA&#10;AA8AAAAAAAAAAQAgAAAAIgAAAGRycy9kb3ducmV2LnhtbFBLAQIUABQAAAAIAIdO4kAYyRiGHAIA&#10;AFEEAAAOAAAAAAAAAAEAIAAAACUBAABkcnMvZTJvRG9jLnhtbFBLBQYAAAAABgAGAFkBAACzBQAA&#10;AAA=&#10;">
                        <v:fill on="t" focussize="0,0"/>
                        <v:stroke color="#000000" joinstyle="miter"/>
                        <v:imagedata o:title=""/>
                        <o:lock v:ext="edit" aspectratio="f"/>
                        <v:textbox>
                          <w:txbxContent>
                            <w:p>
                              <w:pPr>
                                <w:jc w:val="center"/>
                                <w:rPr>
                                  <w:rFonts w:hint="default" w:eastAsia="宋体"/>
                                  <w:lang w:val="en-US" w:eastAsia="zh-CN"/>
                                </w:rPr>
                              </w:pPr>
                              <w:r>
                                <w:rPr>
                                  <w:rFonts w:hint="eastAsia"/>
                                  <w:lang w:val="en-US" w:eastAsia="zh-CN"/>
                                </w:rPr>
                                <w:t>绿化用水</w:t>
                              </w:r>
                            </w:p>
                          </w:txbxContent>
                        </v:textbox>
                      </v:shape>
                      <v:shape id="_x0000_s1026" o:spid="_x0000_s1026" o:spt="202" type="#_x0000_t202" style="position:absolute;left:1616075;top:2744470;height:297815;width:940435;"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uJvDy1AAAAAUBAAAPAAAAAAAAAAEAIAAAACIAAABkcnMvZG93bnJldi54bWxQSwECFAAU&#10;AAAACACHTuJAto2M8bwBAABpAwAADgAAAAAAAAABACAAAAAjAQAAZHJzL2Uyb0RvYy54bWxQSwUG&#10;AAAAAAYABgBZAQAAUQUAAAAA&#10;">
                        <v:fill on="f" focussize="0,0"/>
                        <v:stroke on="f"/>
                        <v:imagedata o:title=""/>
                        <o:lock v:ext="edit" aspectratio="f"/>
                        <v:textbox>
                          <w:txbxContent>
                            <w:p>
                              <w:pPr>
                                <w:rPr>
                                  <w:rFonts w:hint="default" w:eastAsia="宋体"/>
                                  <w:lang w:val="en-US" w:eastAsia="zh-CN"/>
                                </w:rPr>
                              </w:pPr>
                              <w:r>
                                <w:rPr>
                                  <w:rFonts w:hint="eastAsia"/>
                                  <w:lang w:val="en-US" w:eastAsia="zh-CN"/>
                                </w:rPr>
                                <w:t>蒸发</w:t>
                              </w:r>
                              <w:r>
                                <w:rPr>
                                  <w:rFonts w:hint="eastAsia" w:ascii="Times New Roman" w:cs="Times New Roman"/>
                                  <w:color w:val="auto"/>
                                  <w:spacing w:val="0"/>
                                  <w:sz w:val="21"/>
                                  <w:szCs w:val="21"/>
                                  <w:lang w:val="en-US" w:eastAsia="zh-CN"/>
                                </w:rPr>
                                <w:t>750</w:t>
                              </w:r>
                            </w:p>
                          </w:txbxContent>
                        </v:textbox>
                      </v:shape>
                      <v:shape id="_x0000_s1026" o:spid="_x0000_s1026" o:spt="38" type="#_x0000_t38" style="position:absolute;left:1901190;top:2986405;height:165100;width:190500;rotation:-5898240f;" filled="f" stroked="t" coordsize="21600,21600" o:gfxdata="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iGGjtcAAAAFAQAADwAAAAAAAAABACAAAAAiAAAAZHJzL2Rvd25yZXYueG1sUEsB&#10;AhQAFAAAAAgAh07iQJQ0AEgvAgAAPwQAAA4AAAAAAAAAAQAgAAAAJgEAAGRycy9lMm9Eb2MueG1s&#10;UEsFBgAAAAAGAAYAWQEAAMcFAAAAAA==&#10;" adj="10765">
                        <v:fill on="f" focussize="0,0"/>
                        <v:stroke color="#000000" joinstyle="round" dashstyle="dash"/>
                        <v:imagedata o:title=""/>
                        <o:lock v:ext="edit" aspectratio="f"/>
                      </v:shape>
                      <v:shape id="_x0000_s1026" o:spid="_x0000_s1026" o:spt="38" type="#_x0000_t38" style="position:absolute;left:1879600;top:3740150;height:165100;width:190500;rotation:-5898240f;" filled="f" stroked="t" coordsize="21600,21600" o:gfxdata="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CIYaO1wAAAAUBAAAPAAAAAAAAAAEAIAAAACIAAABkcnMvZG93bnJldi54bWxQ&#10;SwECFAAUAAAACACHTuJA5QNdIDECAAA/BAAADgAAAAAAAAABACAAAAAmAQAAZHJzL2Uyb0RvYy54&#10;bWxQSwUGAAAAAAYABgBZAQAAyQUAAAAA&#10;" adj="10765">
                        <v:fill on="f" focussize="0,0"/>
                        <v:stroke color="#000000" joinstyle="round" dashstyle="dash"/>
                        <v:imagedata o:title=""/>
                        <o:lock v:ext="edit" aspectratio="f"/>
                      </v:shape>
                      <v:shape id="_x0000_s1026" o:spid="_x0000_s1026" o:spt="202" type="#_x0000_t202" style="position:absolute;left:1769745;top:3475355;height:285115;width:1067435;" filled="f" stroked="f" coordsize="21600,21600" o:gfxdata="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4m8PLUAAAABQEAAA8AAAAAAAAAAQAgAAAAIgAAAGRycy9kb3ducmV2LnhtbFBLAQIU&#10;ABQAAAAIAIdO4kD5NCaGvgEAAGoDAAAOAAAAAAAAAAEAIAAAACMBAABkcnMvZTJvRG9jLnhtbFBL&#10;BQYAAAAABgAGAFkBAABTBQAAAAA=&#10;">
                        <v:fill on="f" focussize="0,0"/>
                        <v:stroke on="f"/>
                        <v:imagedata o:title=""/>
                        <o:lock v:ext="edit" aspectratio="f"/>
                        <v:textbox>
                          <w:txbxContent>
                            <w:p>
                              <w:pPr>
                                <w:rPr>
                                  <w:rFonts w:hint="default" w:eastAsia="宋体"/>
                                  <w:lang w:val="en-US" w:eastAsia="zh-CN"/>
                                </w:rPr>
                              </w:pPr>
                              <w:r>
                                <w:rPr>
                                  <w:rFonts w:hint="eastAsia"/>
                                  <w:lang w:val="en-US" w:eastAsia="zh-CN"/>
                                </w:rPr>
                                <w:t>损耗</w:t>
                              </w:r>
                              <w:r>
                                <w:rPr>
                                  <w:rFonts w:hint="eastAsia" w:cs="Times New Roman"/>
                                  <w:color w:val="auto"/>
                                  <w:sz w:val="21"/>
                                  <w:szCs w:val="21"/>
                                  <w:lang w:val="en-US" w:eastAsia="zh-CN"/>
                                </w:rPr>
                                <w:t>5.5</w:t>
                              </w:r>
                            </w:p>
                          </w:txbxContent>
                        </v:textbox>
                      </v:shape>
                      <w10:wrap type="none"/>
                      <w10:anchorlock/>
                    </v:group>
                  </w:pict>
                </mc:Fallback>
              </mc:AlternateContent>
            </w:r>
          </w:p>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Times New Roman" w:hAnsi="Times New Roman" w:eastAsia="宋体" w:cs="Times New Roman"/>
                <w:color w:val="auto"/>
                <w:spacing w:val="0"/>
                <w:sz w:val="21"/>
                <w:szCs w:val="21"/>
                <w:lang w:val="en-US" w:eastAsia="zh-CN"/>
              </w:rPr>
            </w:pPr>
            <w:r>
              <w:rPr>
                <w:rFonts w:hint="default" w:ascii="Times New Roman" w:hAnsi="Times New Roman" w:cs="Times New Roman"/>
                <w:b/>
                <w:color w:val="auto"/>
                <w:spacing w:val="0"/>
                <w:sz w:val="21"/>
                <w:szCs w:val="21"/>
              </w:rPr>
              <w:t>图</w:t>
            </w:r>
            <w:r>
              <w:rPr>
                <w:rFonts w:hint="eastAsia" w:cs="Times New Roman"/>
                <w:b/>
                <w:color w:val="auto"/>
                <w:spacing w:val="0"/>
                <w:sz w:val="21"/>
                <w:szCs w:val="21"/>
                <w:lang w:val="en-US" w:eastAsia="zh-CN"/>
              </w:rPr>
              <w:t>2.5-</w:t>
            </w:r>
            <w:r>
              <w:rPr>
                <w:rFonts w:hint="eastAsia" w:ascii="Times New Roman" w:hAnsi="Times New Roman" w:cs="Times New Roman"/>
                <w:b/>
                <w:color w:val="auto"/>
                <w:spacing w:val="0"/>
                <w:sz w:val="21"/>
                <w:szCs w:val="21"/>
                <w:lang w:val="en-US" w:eastAsia="zh-CN"/>
              </w:rPr>
              <w:t>1</w:t>
            </w:r>
            <w:r>
              <w:rPr>
                <w:rFonts w:hint="default" w:ascii="Times New Roman" w:hAnsi="Times New Roman" w:cs="Times New Roman"/>
                <w:b/>
                <w:color w:val="auto"/>
                <w:spacing w:val="0"/>
                <w:sz w:val="21"/>
                <w:szCs w:val="21"/>
              </w:rPr>
              <w:t xml:space="preserve"> </w:t>
            </w:r>
            <w:r>
              <w:rPr>
                <w:rFonts w:hint="default" w:ascii="Times New Roman" w:hAnsi="Times New Roman" w:cs="Times New Roman"/>
                <w:b/>
                <w:color w:val="auto"/>
                <w:spacing w:val="0"/>
                <w:sz w:val="21"/>
                <w:szCs w:val="21"/>
                <w:lang w:val="en-US" w:eastAsia="zh-CN"/>
              </w:rPr>
              <w:t xml:space="preserve"> </w:t>
            </w:r>
            <w:r>
              <w:rPr>
                <w:rFonts w:hint="default" w:ascii="Times New Roman" w:hAnsi="Times New Roman" w:cs="Times New Roman"/>
                <w:b/>
                <w:color w:val="auto"/>
                <w:spacing w:val="0"/>
                <w:sz w:val="21"/>
                <w:szCs w:val="21"/>
              </w:rPr>
              <w:t>项目水平衡图（</w:t>
            </w:r>
            <w:r>
              <w:rPr>
                <w:rFonts w:hint="default" w:ascii="Times New Roman" w:hAnsi="Times New Roman" w:cs="Times New Roman"/>
                <w:b/>
                <w:color w:val="auto"/>
                <w:spacing w:val="0"/>
                <w:kern w:val="0"/>
                <w:sz w:val="21"/>
                <w:szCs w:val="21"/>
              </w:rPr>
              <w:t>m</w:t>
            </w:r>
            <w:r>
              <w:rPr>
                <w:rFonts w:hint="default" w:ascii="Times New Roman" w:hAnsi="Times New Roman" w:cs="Times New Roman"/>
                <w:b/>
                <w:color w:val="auto"/>
                <w:spacing w:val="0"/>
                <w:sz w:val="21"/>
                <w:szCs w:val="21"/>
                <w:vertAlign w:val="superscript"/>
              </w:rPr>
              <w:t>3</w:t>
            </w:r>
            <w:r>
              <w:rPr>
                <w:rFonts w:hint="default" w:ascii="Times New Roman" w:hAnsi="Times New Roman" w:cs="Times New Roman"/>
                <w:b/>
                <w:color w:val="auto"/>
                <w:spacing w:val="0"/>
                <w:kern w:val="0"/>
                <w:sz w:val="21"/>
                <w:szCs w:val="21"/>
              </w:rPr>
              <w:t>/</w:t>
            </w:r>
            <w:r>
              <w:rPr>
                <w:rFonts w:hint="eastAsia" w:cs="Times New Roman"/>
                <w:b/>
                <w:color w:val="auto"/>
                <w:spacing w:val="0"/>
                <w:kern w:val="0"/>
                <w:sz w:val="21"/>
                <w:szCs w:val="21"/>
                <w:lang w:val="en-US" w:eastAsia="zh-CN"/>
              </w:rPr>
              <w:t>d</w:t>
            </w:r>
            <w:r>
              <w:rPr>
                <w:rFonts w:hint="default" w:ascii="Times New Roman" w:hAnsi="Times New Roman" w:cs="Times New Roman"/>
                <w:b/>
                <w:color w:val="auto"/>
                <w:spacing w:val="0"/>
                <w:sz w:val="21"/>
                <w:szCs w:val="21"/>
              </w:rPr>
              <w:t>）</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（3）供电</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cs="Times New Roman"/>
                <w:color w:val="auto"/>
                <w:spacing w:val="0"/>
                <w:sz w:val="21"/>
                <w:szCs w:val="21"/>
                <w:lang w:val="en-US" w:eastAsia="zh-CN"/>
              </w:rPr>
            </w:pPr>
            <w:r>
              <w:rPr>
                <w:rFonts w:hint="eastAsia" w:ascii="Times New Roman" w:hAnsi="Times New Roman" w:cs="Times New Roman"/>
                <w:color w:val="auto"/>
                <w:spacing w:val="0"/>
                <w:sz w:val="21"/>
                <w:szCs w:val="21"/>
                <w:lang w:val="en-US" w:eastAsia="zh-CN"/>
              </w:rPr>
              <w:t>本项目区域为市政电网覆盖区域，供电正常，项目用电有保证。</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cs="Times New Roman"/>
                <w:color w:val="auto"/>
                <w:spacing w:val="0"/>
                <w:sz w:val="21"/>
                <w:szCs w:val="21"/>
                <w:lang w:val="en-US" w:eastAsia="zh-CN"/>
              </w:rPr>
            </w:pPr>
            <w:r>
              <w:rPr>
                <w:rFonts w:hint="eastAsia" w:ascii="Times New Roman" w:hAnsi="Times New Roman" w:cs="Times New Roman"/>
                <w:color w:val="auto"/>
                <w:spacing w:val="0"/>
                <w:sz w:val="21"/>
                <w:szCs w:val="21"/>
                <w:lang w:val="en-US" w:eastAsia="zh-CN"/>
              </w:rPr>
              <w:t>（4）供热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本项</w:t>
            </w:r>
            <w:r>
              <w:rPr>
                <w:rFonts w:hint="default" w:ascii="Times New Roman" w:hAnsi="Times New Roman" w:cs="Times New Roman"/>
                <w:color w:val="auto"/>
                <w:sz w:val="21"/>
                <w:szCs w:val="21"/>
                <w:lang w:val="en-US" w:eastAsia="zh-CN"/>
              </w:rPr>
              <w:t>目产品自然晾干，故不涉及生产供热；冬季不生产故不涉及生活供暖</w:t>
            </w:r>
            <w:r>
              <w:rPr>
                <w:rFonts w:hint="default" w:ascii="Times New Roman" w:hAnsi="Times New Roman" w:cs="Times New Roman"/>
                <w:color w:val="auto"/>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Times New Roman" w:hAnsi="Times New Roman" w:eastAsia="宋体" w:cs="Times New Roman"/>
                <w:b/>
                <w:bCs/>
                <w:color w:val="auto"/>
                <w:spacing w:val="0"/>
                <w:sz w:val="21"/>
                <w:szCs w:val="21"/>
                <w:lang w:val="en-US" w:eastAsia="zh-CN"/>
              </w:rPr>
            </w:pPr>
            <w:r>
              <w:rPr>
                <w:rFonts w:hint="eastAsia" w:ascii="Times New Roman" w:hAnsi="Times New Roman" w:eastAsia="宋体" w:cs="Times New Roman"/>
                <w:b/>
                <w:bCs/>
                <w:color w:val="auto"/>
                <w:spacing w:val="0"/>
                <w:sz w:val="21"/>
                <w:szCs w:val="21"/>
                <w:lang w:val="en-US" w:eastAsia="zh-CN"/>
              </w:rPr>
              <w:t>2.</w:t>
            </w:r>
            <w:r>
              <w:rPr>
                <w:rFonts w:hint="eastAsia" w:cs="Times New Roman"/>
                <w:b/>
                <w:bCs/>
                <w:color w:val="auto"/>
                <w:spacing w:val="0"/>
                <w:sz w:val="21"/>
                <w:szCs w:val="21"/>
                <w:lang w:val="en-US" w:eastAsia="zh-CN"/>
              </w:rPr>
              <w:t>6</w:t>
            </w:r>
            <w:r>
              <w:rPr>
                <w:rFonts w:hint="default" w:ascii="Times New Roman" w:hAnsi="Times New Roman" w:eastAsia="宋体" w:cs="Times New Roman"/>
                <w:b/>
                <w:bCs/>
                <w:color w:val="auto"/>
                <w:spacing w:val="0"/>
                <w:sz w:val="21"/>
                <w:szCs w:val="21"/>
                <w:lang w:val="en-US" w:eastAsia="zh-CN"/>
              </w:rPr>
              <w:t>劳动定员</w:t>
            </w:r>
            <w:r>
              <w:rPr>
                <w:rFonts w:hint="eastAsia" w:ascii="Times New Roman" w:hAnsi="Times New Roman" w:eastAsia="宋体" w:cs="Times New Roman"/>
                <w:b/>
                <w:bCs/>
                <w:color w:val="auto"/>
                <w:spacing w:val="0"/>
                <w:sz w:val="21"/>
                <w:szCs w:val="21"/>
                <w:lang w:val="en-US" w:eastAsia="zh-CN"/>
              </w:rPr>
              <w:t>及</w:t>
            </w:r>
            <w:r>
              <w:rPr>
                <w:rFonts w:hint="default" w:ascii="Times New Roman" w:hAnsi="Times New Roman" w:eastAsia="宋体" w:cs="Times New Roman"/>
                <w:b/>
                <w:bCs/>
                <w:color w:val="auto"/>
                <w:spacing w:val="0"/>
                <w:sz w:val="21"/>
                <w:szCs w:val="21"/>
                <w:lang w:val="en-US" w:eastAsia="zh-CN"/>
              </w:rPr>
              <w:t>工作制度</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劳动定员：本项目劳动定员</w:t>
            </w:r>
            <w:r>
              <w:rPr>
                <w:rFonts w:hint="eastAsia" w:cs="Times New Roman"/>
                <w:color w:val="auto"/>
                <w:spacing w:val="0"/>
                <w:sz w:val="21"/>
                <w:szCs w:val="21"/>
                <w:lang w:val="en-US" w:eastAsia="zh-CN"/>
              </w:rPr>
              <w:t>12</w:t>
            </w:r>
            <w:r>
              <w:rPr>
                <w:rFonts w:hint="eastAsia" w:ascii="Times New Roman" w:hAnsi="Times New Roman" w:eastAsia="宋体" w:cs="Times New Roman"/>
                <w:color w:val="auto"/>
                <w:spacing w:val="0"/>
                <w:sz w:val="21"/>
                <w:szCs w:val="21"/>
                <w:lang w:val="en-US" w:eastAsia="zh-CN"/>
              </w:rPr>
              <w:t>人，在厂区内食宿。</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工作制度：年工作180d（</w:t>
            </w:r>
            <w:r>
              <w:rPr>
                <w:rFonts w:hint="eastAsia" w:cs="Times New Roman"/>
                <w:color w:val="auto"/>
                <w:spacing w:val="0"/>
                <w:sz w:val="21"/>
                <w:szCs w:val="21"/>
                <w:lang w:val="en-US" w:eastAsia="zh-CN"/>
              </w:rPr>
              <w:t>5月-10月</w:t>
            </w:r>
            <w:r>
              <w:rPr>
                <w:rFonts w:hint="eastAsia" w:ascii="Times New Roman" w:hAnsi="Times New Roman" w:eastAsia="宋体" w:cs="Times New Roman"/>
                <w:color w:val="auto"/>
                <w:spacing w:val="0"/>
                <w:sz w:val="21"/>
                <w:szCs w:val="21"/>
                <w:lang w:val="en-US" w:eastAsia="zh-CN"/>
              </w:rPr>
              <w:t>），每天工作8小时。</w:t>
            </w:r>
          </w:p>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b/>
                <w:bCs/>
                <w:color w:val="auto"/>
                <w:spacing w:val="0"/>
                <w:sz w:val="21"/>
                <w:szCs w:val="21"/>
                <w:lang w:val="en-US" w:eastAsia="zh-CN"/>
              </w:rPr>
              <w:t>2.</w:t>
            </w:r>
            <w:r>
              <w:rPr>
                <w:rFonts w:hint="eastAsia" w:cs="Times New Roman"/>
                <w:b/>
                <w:bCs/>
                <w:color w:val="auto"/>
                <w:spacing w:val="0"/>
                <w:sz w:val="21"/>
                <w:szCs w:val="21"/>
                <w:lang w:val="en-US" w:eastAsia="zh-CN"/>
              </w:rPr>
              <w:t>7</w:t>
            </w:r>
            <w:r>
              <w:rPr>
                <w:rFonts w:hint="eastAsia" w:ascii="Times New Roman" w:hAnsi="Times New Roman" w:eastAsia="宋体" w:cs="Times New Roman"/>
                <w:b/>
                <w:bCs/>
                <w:color w:val="auto"/>
                <w:spacing w:val="0"/>
                <w:sz w:val="21"/>
                <w:szCs w:val="21"/>
                <w:lang w:val="en-US" w:eastAsia="zh-CN"/>
              </w:rPr>
              <w:t>平面布置</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ascii="Times New Roman" w:hAnsi="Times New Roman" w:eastAsia="宋体" w:cs="Times New Roman"/>
                <w:color w:val="auto"/>
                <w:spacing w:val="0"/>
                <w:sz w:val="21"/>
                <w:szCs w:val="21"/>
                <w:lang w:val="en-US" w:eastAsia="zh-CN"/>
              </w:rPr>
            </w:pPr>
            <w:r>
              <w:rPr>
                <w:rFonts w:hint="eastAsia" w:ascii="Times New Roman" w:hAnsi="Times New Roman" w:eastAsia="宋体" w:cs="Times New Roman"/>
                <w:color w:val="auto"/>
                <w:spacing w:val="0"/>
                <w:sz w:val="21"/>
                <w:szCs w:val="21"/>
                <w:lang w:val="en-US" w:eastAsia="zh-CN"/>
              </w:rPr>
              <w:t>本项目选址于</w:t>
            </w:r>
            <w:r>
              <w:rPr>
                <w:rFonts w:hint="eastAsia" w:ascii="宋体" w:hAnsi="宋体" w:eastAsia="宋体" w:cs="宋体"/>
                <w:color w:val="auto"/>
                <w:szCs w:val="21"/>
                <w:lang w:val="en-US" w:eastAsia="zh-CN"/>
              </w:rPr>
              <w:t>塔城市也门勒乡泉水村</w:t>
            </w:r>
            <w:r>
              <w:rPr>
                <w:rFonts w:hint="eastAsia" w:ascii="宋体" w:hAnsi="宋体" w:cs="宋体"/>
                <w:color w:val="auto"/>
                <w:szCs w:val="21"/>
                <w:lang w:val="en-US" w:eastAsia="zh-CN"/>
              </w:rPr>
              <w:t>，总占地面积</w:t>
            </w:r>
            <w:r>
              <w:rPr>
                <w:rFonts w:hint="default" w:ascii="Times New Roman" w:hAnsi="Times New Roman" w:cs="Times New Roman"/>
                <w:color w:val="auto"/>
                <w:szCs w:val="21"/>
                <w:lang w:val="en-US" w:eastAsia="zh-CN"/>
              </w:rPr>
              <w:t>7652.9</w:t>
            </w:r>
            <w:r>
              <w:rPr>
                <w:rFonts w:hint="eastAsia" w:cs="Times New Roman"/>
                <w:color w:val="auto"/>
                <w:spacing w:val="0"/>
                <w:sz w:val="21"/>
                <w:szCs w:val="21"/>
                <w:lang w:val="en-US" w:eastAsia="zh-CN"/>
              </w:rPr>
              <w:t>m</w:t>
            </w:r>
            <w:r>
              <w:rPr>
                <w:rFonts w:hint="eastAsia" w:cs="Times New Roman"/>
                <w:color w:val="auto"/>
                <w:spacing w:val="0"/>
                <w:sz w:val="21"/>
                <w:szCs w:val="21"/>
                <w:vertAlign w:val="superscript"/>
                <w:lang w:val="en-US" w:eastAsia="zh-CN"/>
              </w:rPr>
              <w:t>2</w:t>
            </w:r>
            <w:r>
              <w:rPr>
                <w:rFonts w:hint="eastAsia" w:cs="Times New Roman"/>
                <w:color w:val="auto"/>
                <w:spacing w:val="0"/>
                <w:sz w:val="21"/>
                <w:szCs w:val="21"/>
                <w:lang w:val="en-US" w:eastAsia="zh-CN"/>
              </w:rPr>
              <w:t>，大门位于厂区西北侧，厂区内设置生产车间、值班室、办公室、宿舍、厨房、卫生间、工具房</w:t>
            </w:r>
            <w:r>
              <w:rPr>
                <w:rFonts w:hint="eastAsia" w:cs="Times New Roman"/>
                <w:color w:val="auto"/>
                <w:spacing w:val="0"/>
                <w:sz w:val="21"/>
                <w:szCs w:val="21"/>
                <w:vertAlign w:val="baseline"/>
                <w:lang w:val="en-US" w:eastAsia="zh-CN"/>
              </w:rPr>
              <w:t>以及围栏、绿化基础设施，院内设置露天砂石料堆场、成品养护池、成品摆放区。</w:t>
            </w:r>
            <w:r>
              <w:rPr>
                <w:rFonts w:hint="eastAsia" w:ascii="Times New Roman" w:hAnsi="Times New Roman" w:eastAsia="宋体" w:cs="Times New Roman"/>
                <w:color w:val="auto"/>
                <w:spacing w:val="0"/>
                <w:sz w:val="21"/>
                <w:szCs w:val="21"/>
                <w:lang w:val="en-US" w:eastAsia="zh-CN"/>
              </w:rPr>
              <w:t>平面布置总体上简洁整齐，同时兼顾实用性，功能分区明确，平面布置较为合理。</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default"/>
                <w:lang w:val="en-US" w:eastAsia="zh-CN"/>
              </w:rPr>
            </w:pPr>
            <w:r>
              <w:rPr>
                <w:rFonts w:hint="eastAsia" w:ascii="Times New Roman" w:hAnsi="Times New Roman" w:eastAsia="宋体" w:cs="Times New Roman"/>
                <w:color w:val="auto"/>
                <w:spacing w:val="0"/>
                <w:sz w:val="21"/>
                <w:szCs w:val="21"/>
                <w:lang w:val="en-US" w:eastAsia="zh-CN"/>
              </w:rPr>
              <w:t>本项目平面布置详见附图3。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23" w:type="dxa"/>
            <w:noWrap w:val="0"/>
            <w:vAlign w:val="center"/>
          </w:tcPr>
          <w:p>
            <w:pPr>
              <w:pStyle w:val="13"/>
              <w:adjustRightInd w:val="0"/>
              <w:snapToGrid w:val="0"/>
              <w:spacing w:before="0" w:beforeAutospacing="0" w:after="0" w:afterAutospacing="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工艺流程和产排污环节</w:t>
            </w:r>
          </w:p>
        </w:tc>
        <w:tc>
          <w:tcPr>
            <w:tcW w:w="8161" w:type="dxa"/>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b/>
                <w:bCs/>
                <w:lang w:val="en-US" w:eastAsia="zh-CN"/>
              </w:rPr>
            </w:pPr>
            <w:r>
              <w:rPr>
                <w:rFonts w:hint="default"/>
                <w:b/>
                <w:bCs/>
                <w:lang w:val="en-US" w:eastAsia="zh-CN"/>
              </w:rPr>
              <w:t>2.</w:t>
            </w:r>
            <w:r>
              <w:rPr>
                <w:rFonts w:hint="eastAsia"/>
                <w:b/>
                <w:bCs/>
                <w:lang w:val="en-US" w:eastAsia="zh-CN"/>
              </w:rPr>
              <w:t>8施工期工艺流程及产污环节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lang w:val="en-US" w:eastAsia="zh-CN"/>
              </w:rPr>
            </w:pPr>
            <w:r>
              <w:rPr>
                <w:rFonts w:hint="eastAsia"/>
                <w:lang w:val="en-US" w:eastAsia="zh-CN"/>
              </w:rPr>
              <w:t>本项目位于</w:t>
            </w:r>
            <w:r>
              <w:rPr>
                <w:rFonts w:hint="eastAsia" w:ascii="宋体" w:hAnsi="宋体" w:eastAsia="宋体" w:cs="宋体"/>
                <w:color w:val="auto"/>
                <w:szCs w:val="21"/>
                <w:lang w:val="en-US" w:eastAsia="zh-CN"/>
              </w:rPr>
              <w:t>塔城市也门勒乡泉水村</w:t>
            </w:r>
            <w:r>
              <w:rPr>
                <w:rFonts w:hint="eastAsia"/>
                <w:lang w:val="en-US" w:eastAsia="zh-CN"/>
              </w:rPr>
              <w:t>，</w:t>
            </w:r>
            <w:r>
              <w:rPr>
                <w:rFonts w:hint="default"/>
                <w:lang w:val="en-US" w:eastAsia="zh-CN"/>
              </w:rPr>
              <w:t>施工期主要工艺流程及产污环节见</w:t>
            </w:r>
            <w:r>
              <w:rPr>
                <w:rFonts w:hint="eastAsia"/>
                <w:lang w:val="en-US" w:eastAsia="zh-CN"/>
              </w:rPr>
              <w:t>下</w:t>
            </w:r>
            <w:r>
              <w:rPr>
                <w:rFonts w:hint="default"/>
                <w:lang w:val="en-US" w:eastAsia="zh-CN"/>
              </w:rPr>
              <w:t>图</w:t>
            </w:r>
            <w:r>
              <w:rPr>
                <w:rFonts w:hint="eastAsia"/>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lang w:val="en-US" w:eastAsia="zh-CN"/>
              </w:rPr>
            </w:pPr>
            <w:r>
              <w:rPr>
                <w:rFonts w:hint="eastAsia"/>
                <w:lang w:val="en-US" w:eastAsia="zh-CN"/>
              </w:rPr>
              <w:drawing>
                <wp:inline distT="0" distB="0" distL="114300" distR="114300">
                  <wp:extent cx="5043170" cy="2312670"/>
                  <wp:effectExtent l="0" t="0" r="11430" b="11430"/>
                  <wp:docPr id="2" name="图片 2" descr="施工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施工期"/>
                          <pic:cNvPicPr>
                            <a:picLocks noChangeAspect="1"/>
                          </pic:cNvPicPr>
                        </pic:nvPicPr>
                        <pic:blipFill>
                          <a:blip r:embed="rId9"/>
                          <a:stretch>
                            <a:fillRect/>
                          </a:stretch>
                        </pic:blipFill>
                        <pic:spPr>
                          <a:xfrm>
                            <a:off x="0" y="0"/>
                            <a:ext cx="5043170" cy="23126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lang w:eastAsia="zh-CN"/>
              </w:rPr>
            </w:pPr>
            <w:r>
              <w:rPr>
                <w:rFonts w:hint="default"/>
                <w:b/>
                <w:bCs/>
              </w:rPr>
              <w:t>图</w:t>
            </w:r>
            <w:r>
              <w:rPr>
                <w:rFonts w:hint="eastAsia"/>
                <w:b/>
                <w:bCs/>
                <w:lang w:val="en-US" w:eastAsia="zh-CN"/>
              </w:rPr>
              <w:t>2.8-1</w:t>
            </w:r>
            <w:r>
              <w:rPr>
                <w:rFonts w:hint="default"/>
                <w:b/>
                <w:bCs/>
              </w:rPr>
              <w:t xml:space="preserve">  </w:t>
            </w:r>
            <w:r>
              <w:rPr>
                <w:rFonts w:hint="default"/>
                <w:b/>
                <w:bCs/>
                <w:lang w:val="en-US" w:eastAsia="zh-CN"/>
              </w:rPr>
              <w:t xml:space="preserve"> </w:t>
            </w:r>
            <w:r>
              <w:rPr>
                <w:rFonts w:hint="default"/>
                <w:b/>
                <w:bCs/>
              </w:rPr>
              <w:t>施工期工艺流程及产污</w:t>
            </w:r>
            <w:r>
              <w:rPr>
                <w:rFonts w:hint="eastAsia"/>
                <w:b/>
                <w:bCs/>
                <w:lang w:val="en-US" w:eastAsia="zh-CN"/>
              </w:rPr>
              <w:t>环节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lang w:val="en-US" w:eastAsia="zh-CN"/>
              </w:rPr>
            </w:pPr>
            <w:r>
              <w:rPr>
                <w:rFonts w:hint="eastAsia"/>
                <w:lang w:val="en-US" w:eastAsia="zh-CN"/>
              </w:rPr>
              <w:t>废气：施工期废气主要为施工扬尘及施工机械产生的废气。</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lang w:val="en-US" w:eastAsia="zh-CN"/>
              </w:rPr>
            </w:pPr>
            <w:r>
              <w:rPr>
                <w:rFonts w:hint="eastAsia"/>
                <w:lang w:val="en-US" w:eastAsia="zh-CN"/>
              </w:rPr>
              <w:t>废水：施工期废水主要来自施工废水及施工人员生活污水。</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lang w:val="en-US" w:eastAsia="zh-CN"/>
              </w:rPr>
            </w:pPr>
            <w:r>
              <w:rPr>
                <w:rFonts w:hint="eastAsia"/>
                <w:lang w:val="en-US" w:eastAsia="zh-CN"/>
              </w:rPr>
              <w:t>噪声：施工期噪声主要为施工机械噪声、运输车辆噪声及施工人员生活噪声。</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lang w:val="en-US" w:eastAsia="zh-CN"/>
              </w:rPr>
            </w:pPr>
            <w:r>
              <w:rPr>
                <w:rFonts w:hint="eastAsia"/>
                <w:lang w:val="en-US" w:eastAsia="zh-CN"/>
              </w:rPr>
              <w:t>固废：主要来源于施工过程中开挖的土石方、建筑垃圾及施工人员产生的生活垃圾。</w:t>
            </w:r>
          </w:p>
          <w:p>
            <w:pPr>
              <w:tabs>
                <w:tab w:val="center" w:pos="4355"/>
                <w:tab w:val="left" w:pos="6317"/>
              </w:tabs>
              <w:ind w:firstLine="420" w:firstLineChars="200"/>
              <w:jc w:val="both"/>
              <w:rPr>
                <w:rFonts w:hint="eastAsia"/>
                <w:lang w:val="en-US" w:eastAsia="zh-CN"/>
              </w:rPr>
            </w:pPr>
            <w:r>
              <w:rPr>
                <w:rFonts w:hint="eastAsia"/>
                <w:lang w:val="en-US" w:eastAsia="zh-CN"/>
              </w:rPr>
              <w:t>项目施工期主要污染源分析如下表。</w:t>
            </w:r>
          </w:p>
          <w:p>
            <w:pPr>
              <w:tabs>
                <w:tab w:val="center" w:pos="4355"/>
                <w:tab w:val="left" w:pos="6317"/>
              </w:tabs>
              <w:jc w:val="center"/>
              <w:rPr>
                <w:rFonts w:hint="default"/>
                <w:b/>
                <w:bCs/>
                <w:lang w:val="en-US" w:eastAsia="zh-CN"/>
              </w:rPr>
            </w:pPr>
            <w:r>
              <w:rPr>
                <w:rFonts w:hint="eastAsia"/>
                <w:b/>
                <w:bCs/>
                <w:lang w:val="en-US" w:eastAsia="zh-CN"/>
              </w:rPr>
              <w:t>表2.8-1</w:t>
            </w:r>
            <w:r>
              <w:rPr>
                <w:rFonts w:hint="default"/>
                <w:b/>
                <w:bCs/>
                <w:lang w:val="en-US" w:eastAsia="zh-CN"/>
              </w:rPr>
              <w:t xml:space="preserve">  </w:t>
            </w:r>
            <w:r>
              <w:rPr>
                <w:rFonts w:hint="eastAsia"/>
                <w:b/>
                <w:bCs/>
                <w:lang w:val="en-US" w:eastAsia="zh-CN"/>
              </w:rPr>
              <w:t>施工期主要污染工序一览表</w:t>
            </w:r>
          </w:p>
          <w:tbl>
            <w:tblPr>
              <w:tblStyle w:val="17"/>
              <w:tblW w:w="7945"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729"/>
              <w:gridCol w:w="1870"/>
              <w:gridCol w:w="32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tcBorders>
                    <w:tl2br w:val="nil"/>
                    <w:tr2bl w:val="nil"/>
                  </w:tcBorders>
                  <w:vAlign w:val="center"/>
                </w:tcPr>
                <w:p>
                  <w:pPr>
                    <w:tabs>
                      <w:tab w:val="center" w:pos="4355"/>
                      <w:tab w:val="left" w:pos="6317"/>
                    </w:tabs>
                    <w:jc w:val="center"/>
                    <w:rPr>
                      <w:rFonts w:hint="eastAsia"/>
                      <w:b w:val="0"/>
                      <w:bCs w:val="0"/>
                      <w:lang w:val="en-US" w:eastAsia="zh-CN"/>
                    </w:rPr>
                  </w:pPr>
                  <w:r>
                    <w:rPr>
                      <w:rFonts w:hint="eastAsia"/>
                      <w:b w:val="0"/>
                      <w:bCs w:val="0"/>
                      <w:lang w:val="en-US" w:eastAsia="zh-CN"/>
                    </w:rPr>
                    <w:t>污染类别</w:t>
                  </w:r>
                </w:p>
              </w:tc>
              <w:tc>
                <w:tcPr>
                  <w:tcW w:w="1729" w:type="dxa"/>
                  <w:tcBorders>
                    <w:tl2br w:val="nil"/>
                    <w:tr2bl w:val="nil"/>
                  </w:tcBorders>
                  <w:vAlign w:val="center"/>
                </w:tcPr>
                <w:p>
                  <w:pPr>
                    <w:tabs>
                      <w:tab w:val="center" w:pos="4355"/>
                      <w:tab w:val="left" w:pos="6317"/>
                    </w:tabs>
                    <w:jc w:val="center"/>
                    <w:rPr>
                      <w:rFonts w:hint="default"/>
                      <w:b w:val="0"/>
                      <w:bCs w:val="0"/>
                      <w:lang w:val="en-US" w:eastAsia="zh-CN"/>
                    </w:rPr>
                  </w:pPr>
                  <w:r>
                    <w:rPr>
                      <w:rFonts w:hint="eastAsia"/>
                      <w:b w:val="0"/>
                      <w:bCs w:val="0"/>
                      <w:lang w:val="en-US" w:eastAsia="zh-CN"/>
                    </w:rPr>
                    <w:t>污染源名称</w:t>
                  </w:r>
                </w:p>
              </w:tc>
              <w:tc>
                <w:tcPr>
                  <w:tcW w:w="1870" w:type="dxa"/>
                  <w:tcBorders>
                    <w:tl2br w:val="nil"/>
                    <w:tr2bl w:val="nil"/>
                  </w:tcBorders>
                  <w:vAlign w:val="center"/>
                </w:tcPr>
                <w:p>
                  <w:pPr>
                    <w:tabs>
                      <w:tab w:val="center" w:pos="4355"/>
                      <w:tab w:val="left" w:pos="6317"/>
                    </w:tabs>
                    <w:jc w:val="center"/>
                    <w:rPr>
                      <w:rFonts w:hint="default"/>
                      <w:b w:val="0"/>
                      <w:bCs w:val="0"/>
                      <w:lang w:val="en-US" w:eastAsia="zh-CN"/>
                    </w:rPr>
                  </w:pPr>
                  <w:r>
                    <w:rPr>
                      <w:rFonts w:hint="eastAsia"/>
                      <w:b w:val="0"/>
                      <w:bCs w:val="0"/>
                      <w:lang w:val="en-US" w:eastAsia="zh-CN"/>
                    </w:rPr>
                    <w:t>产生工序</w:t>
                  </w:r>
                </w:p>
              </w:tc>
              <w:tc>
                <w:tcPr>
                  <w:tcW w:w="3284" w:type="dxa"/>
                  <w:tcBorders>
                    <w:tl2br w:val="nil"/>
                    <w:tr2bl w:val="nil"/>
                  </w:tcBorders>
                  <w:vAlign w:val="center"/>
                </w:tcPr>
                <w:p>
                  <w:pPr>
                    <w:tabs>
                      <w:tab w:val="center" w:pos="4355"/>
                      <w:tab w:val="left" w:pos="6317"/>
                    </w:tabs>
                    <w:jc w:val="center"/>
                    <w:rPr>
                      <w:rFonts w:hint="eastAsia"/>
                      <w:b w:val="0"/>
                      <w:bCs w:val="0"/>
                      <w:lang w:val="en-US" w:eastAsia="zh-CN"/>
                    </w:rPr>
                  </w:pPr>
                  <w:r>
                    <w:rPr>
                      <w:rFonts w:hint="eastAsia"/>
                      <w:b w:val="0"/>
                      <w:bCs w:val="0"/>
                      <w:lang w:val="en-US" w:eastAsia="zh-CN"/>
                    </w:rPr>
                    <w:t>主要污染因子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restart"/>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lang w:val="en-US" w:eastAsia="zh-CN"/>
                    </w:rPr>
                  </w:pPr>
                  <w:r>
                    <w:rPr>
                      <w:rFonts w:hint="eastAsia"/>
                      <w:lang w:val="en-US" w:eastAsia="zh-CN"/>
                    </w:rPr>
                    <w:t>废气</w:t>
                  </w: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lang w:val="en-US" w:eastAsia="zh-CN"/>
                    </w:rPr>
                  </w:pPr>
                  <w:r>
                    <w:rPr>
                      <w:rFonts w:hint="eastAsia"/>
                      <w:lang w:val="en-US" w:eastAsia="zh-CN"/>
                    </w:rPr>
                    <w:t>堆场、施工场地</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lang w:val="en-US" w:eastAsia="zh-CN"/>
                    </w:rPr>
                  </w:pPr>
                  <w:r>
                    <w:rPr>
                      <w:rFonts w:hint="eastAsia"/>
                      <w:lang w:val="en-US" w:eastAsia="zh-CN"/>
                    </w:rPr>
                    <w:t>施工过程</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lang w:val="en-US" w:eastAsia="zh-CN"/>
                    </w:rPr>
                  </w:pPr>
                  <w:r>
                    <w:rPr>
                      <w:rFonts w:hint="eastAsia"/>
                      <w:lang w:val="en-US" w:eastAsia="zh-CN"/>
                    </w:rPr>
                    <w:t>粉尘</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continue"/>
                  <w:tcBorders>
                    <w:tl2br w:val="nil"/>
                    <w:tr2bl w:val="nil"/>
                  </w:tcBorders>
                  <w:vAlign w:val="center"/>
                </w:tcPr>
                <w:p>
                  <w:pPr>
                    <w:jc w:val="center"/>
                    <w:rPr>
                      <w:rFonts w:hint="default"/>
                    </w:rPr>
                  </w:pP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rPr>
                  </w:pPr>
                  <w:r>
                    <w:rPr>
                      <w:rFonts w:hint="eastAsia"/>
                      <w:lang w:val="en-US" w:eastAsia="zh-CN"/>
                    </w:rPr>
                    <w:t>机械动力设备</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rPr>
                  </w:pPr>
                  <w:r>
                    <w:rPr>
                      <w:rFonts w:hint="eastAsia"/>
                      <w:lang w:val="en-US" w:eastAsia="zh-CN"/>
                    </w:rPr>
                    <w:t>机械设备运行</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rPr>
                  </w:pPr>
                  <w:r>
                    <w:rPr>
                      <w:rFonts w:hint="eastAsia"/>
                      <w:lang w:val="en-US" w:eastAsia="zh-CN"/>
                    </w:rPr>
                    <w:t>尾气</w:t>
                  </w:r>
                  <w:r>
                    <w:rPr>
                      <w:rFonts w:hint="default"/>
                      <w:lang w:val="en-US" w:eastAsia="zh-CN"/>
                    </w:rPr>
                    <w:t>(SO</w:t>
                  </w:r>
                  <w:r>
                    <w:rPr>
                      <w:rFonts w:hint="default"/>
                      <w:vertAlign w:val="subscript"/>
                      <w:lang w:val="en-US" w:eastAsia="zh-CN"/>
                    </w:rPr>
                    <w:t>2</w:t>
                  </w:r>
                  <w:r>
                    <w:rPr>
                      <w:rFonts w:hint="eastAsia"/>
                      <w:lang w:val="en-US" w:eastAsia="zh-CN"/>
                    </w:rPr>
                    <w:t>、颗粒物、总烃、</w:t>
                  </w:r>
                  <w:r>
                    <w:rPr>
                      <w:rFonts w:hint="default"/>
                      <w:lang w:val="en-US" w:eastAsia="zh-CN"/>
                    </w:rPr>
                    <w:t>CO</w:t>
                  </w:r>
                  <w:r>
                    <w:rPr>
                      <w:rFonts w:hint="eastAsia"/>
                      <w:lang w:val="en-US" w:eastAsia="zh-CN"/>
                    </w:rPr>
                    <w:t>、</w:t>
                  </w:r>
                  <w:r>
                    <w:rPr>
                      <w:rFonts w:hint="default"/>
                      <w:lang w:val="en-US" w:eastAsia="zh-CN"/>
                    </w:rPr>
                    <w:t>NO</w:t>
                  </w:r>
                  <w:r>
                    <w:rPr>
                      <w:rFonts w:hint="default"/>
                      <w:vertAlign w:val="subscript"/>
                      <w:lang w:val="en-US" w:eastAsia="zh-CN"/>
                    </w:rPr>
                    <w:t>x</w:t>
                  </w:r>
                  <w:r>
                    <w:rPr>
                      <w:rFonts w:hint="default"/>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restart"/>
                  <w:tcBorders>
                    <w:tl2br w:val="nil"/>
                    <w:tr2bl w:val="nil"/>
                  </w:tcBorders>
                  <w:vAlign w:val="center"/>
                </w:tcPr>
                <w:p>
                  <w:pPr>
                    <w:keepNext w:val="0"/>
                    <w:keepLines w:val="0"/>
                    <w:widowControl w:val="0"/>
                    <w:suppressLineNumbers w:val="0"/>
                    <w:topLinePunct/>
                    <w:adjustRightInd w:val="0"/>
                    <w:snapToGrid w:val="0"/>
                    <w:spacing w:before="0" w:beforeAutospacing="0" w:after="0" w:afterAutospacing="0" w:line="360" w:lineRule="auto"/>
                    <w:ind w:right="0"/>
                    <w:jc w:val="center"/>
                    <w:rPr>
                      <w:rFonts w:hint="default"/>
                      <w:lang w:val="en-US" w:eastAsia="zh-CN"/>
                    </w:rPr>
                  </w:pPr>
                  <w:r>
                    <w:rPr>
                      <w:rFonts w:hint="eastAsia"/>
                      <w:lang w:val="en-US" w:eastAsia="zh-CN"/>
                    </w:rPr>
                    <w:t>废水</w:t>
                  </w: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施工废水</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施工作业过程</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2" w:type="dxa"/>
                  <w:vMerge w:val="continue"/>
                  <w:tcBorders>
                    <w:tl2br w:val="nil"/>
                    <w:tr2bl w:val="nil"/>
                  </w:tcBorders>
                  <w:vAlign w:val="center"/>
                </w:tcPr>
                <w:p>
                  <w:pPr>
                    <w:keepNext w:val="0"/>
                    <w:keepLines w:val="0"/>
                    <w:widowControl w:val="0"/>
                    <w:suppressLineNumbers w:val="0"/>
                    <w:topLinePunct/>
                    <w:adjustRightInd w:val="0"/>
                    <w:snapToGrid w:val="0"/>
                    <w:spacing w:before="0" w:beforeAutospacing="0" w:after="0" w:afterAutospacing="0" w:line="360" w:lineRule="auto"/>
                    <w:ind w:right="0"/>
                    <w:jc w:val="center"/>
                    <w:rPr>
                      <w:rFonts w:hint="default"/>
                    </w:rPr>
                  </w:pP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施工人员</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施工作业过程</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COD</w:t>
                  </w:r>
                  <w:r>
                    <w:rPr>
                      <w:rFonts w:hint="default" w:ascii="Times New Roman" w:hAnsi="Times New Roman" w:eastAsia="宋体" w:cs="Times New Roman"/>
                      <w:vertAlign w:val="subscript"/>
                      <w:lang w:val="en-US" w:eastAsia="zh-CN"/>
                    </w:rPr>
                    <w:t>Cr</w:t>
                  </w:r>
                  <w:r>
                    <w:rPr>
                      <w:rFonts w:hint="default" w:ascii="Times New Roman" w:hAnsi="Times New Roman" w:eastAsia="宋体" w:cs="Times New Roman"/>
                      <w:lang w:val="en-US" w:eastAsia="zh-CN"/>
                    </w:rPr>
                    <w:t>、BOD</w:t>
                  </w:r>
                  <w:r>
                    <w:rPr>
                      <w:rFonts w:hint="default" w:ascii="Times New Roman" w:hAnsi="Times New Roman" w:eastAsia="宋体" w:cs="Times New Roman"/>
                      <w:vertAlign w:val="subscript"/>
                      <w:lang w:val="en-US" w:eastAsia="zh-CN"/>
                    </w:rPr>
                    <w:t>5</w:t>
                  </w:r>
                  <w:r>
                    <w:rPr>
                      <w:rFonts w:hint="default" w:ascii="Times New Roman" w:hAnsi="Times New Roman" w:eastAsia="宋体" w:cs="Times New Roman"/>
                      <w:lang w:val="en-US" w:eastAsia="zh-CN"/>
                    </w:rPr>
                    <w:t>、SS、氨氮等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restart"/>
                  <w:tcBorders>
                    <w:tl2br w:val="nil"/>
                    <w:tr2bl w:val="nil"/>
                  </w:tcBorders>
                  <w:vAlign w:val="center"/>
                </w:tcPr>
                <w:p>
                  <w:pPr>
                    <w:keepNext w:val="0"/>
                    <w:keepLines w:val="0"/>
                    <w:widowControl w:val="0"/>
                    <w:suppressLineNumbers w:val="0"/>
                    <w:topLinePunct/>
                    <w:adjustRightInd w:val="0"/>
                    <w:snapToGrid w:val="0"/>
                    <w:spacing w:before="0" w:beforeAutospacing="0" w:after="0" w:afterAutospacing="0" w:line="360" w:lineRule="auto"/>
                    <w:ind w:right="0"/>
                    <w:jc w:val="center"/>
                    <w:rPr>
                      <w:rFonts w:hint="eastAsia"/>
                      <w:lang w:val="en-US" w:eastAsia="zh-CN"/>
                    </w:rPr>
                  </w:pPr>
                  <w:r>
                    <w:rPr>
                      <w:rFonts w:hint="eastAsia"/>
                      <w:lang w:val="en-US" w:eastAsia="zh-CN"/>
                    </w:rPr>
                    <w:t>噪声</w:t>
                  </w: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施工机械</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施工机械运行</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机械噪声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continue"/>
                  <w:tcBorders>
                    <w:tl2br w:val="nil"/>
                    <w:tr2bl w:val="nil"/>
                  </w:tcBorders>
                  <w:vAlign w:val="center"/>
                </w:tcPr>
                <w:p>
                  <w:pPr>
                    <w:keepNext w:val="0"/>
                    <w:keepLines w:val="0"/>
                    <w:widowControl w:val="0"/>
                    <w:suppressLineNumbers w:val="0"/>
                    <w:topLinePunct/>
                    <w:adjustRightInd w:val="0"/>
                    <w:snapToGrid w:val="0"/>
                    <w:spacing w:before="0" w:beforeAutospacing="0" w:after="0" w:afterAutospacing="0" w:line="360" w:lineRule="auto"/>
                    <w:ind w:right="0"/>
                    <w:jc w:val="center"/>
                    <w:rPr>
                      <w:rFonts w:hint="default"/>
                    </w:rPr>
                  </w:pP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运输车辆</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运输车辆行驶</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交通噪声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continue"/>
                  <w:tcBorders>
                    <w:tl2br w:val="nil"/>
                    <w:tr2bl w:val="nil"/>
                  </w:tcBorders>
                  <w:vAlign w:val="center"/>
                </w:tcPr>
                <w:p>
                  <w:pPr>
                    <w:keepNext w:val="0"/>
                    <w:keepLines w:val="0"/>
                    <w:widowControl w:val="0"/>
                    <w:suppressLineNumbers w:val="0"/>
                    <w:topLinePunct/>
                    <w:adjustRightInd w:val="0"/>
                    <w:snapToGrid w:val="0"/>
                    <w:spacing w:before="0" w:beforeAutospacing="0" w:after="0" w:afterAutospacing="0" w:line="360" w:lineRule="auto"/>
                    <w:ind w:right="0"/>
                    <w:jc w:val="center"/>
                    <w:rPr>
                      <w:rFonts w:hint="default"/>
                    </w:rPr>
                  </w:pP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施工人员</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人员施工、生活</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生活噪声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restart"/>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固体废物</w:t>
                  </w: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建筑垃圾</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施工过程</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土石方、建材等建筑垃圾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62" w:type="dxa"/>
                  <w:vMerge w:val="continue"/>
                  <w:tcBorders>
                    <w:tl2br w:val="nil"/>
                    <w:tr2bl w:val="nil"/>
                  </w:tcBorders>
                  <w:vAlign w:val="center"/>
                </w:tcPr>
                <w:p>
                  <w:pPr>
                    <w:rPr>
                      <w:rFonts w:hint="default"/>
                    </w:rPr>
                  </w:pPr>
                </w:p>
              </w:tc>
              <w:tc>
                <w:tcPr>
                  <w:tcW w:w="1729"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生活固废</w:t>
                  </w:r>
                </w:p>
              </w:tc>
              <w:tc>
                <w:tcPr>
                  <w:tcW w:w="1870"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施工人员生活</w:t>
                  </w:r>
                </w:p>
              </w:tc>
              <w:tc>
                <w:tcPr>
                  <w:tcW w:w="3284"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lang w:val="en-US" w:eastAsia="zh-CN"/>
                    </w:rPr>
                  </w:pPr>
                  <w:r>
                    <w:rPr>
                      <w:rFonts w:hint="eastAsia"/>
                      <w:lang w:val="en-US" w:eastAsia="zh-CN"/>
                    </w:rPr>
                    <w:t>生活垃圾</w:t>
                  </w:r>
                </w:p>
              </w:tc>
            </w:tr>
          </w:tbl>
          <w:p>
            <w:pPr>
              <w:pStyle w:val="13"/>
              <w:widowControl w:val="0"/>
              <w:spacing w:before="0" w:beforeAutospacing="0" w:after="0" w:afterAutospacing="0" w:line="360" w:lineRule="auto"/>
              <w:jc w:val="both"/>
              <w:rPr>
                <w:rFonts w:hint="default"/>
                <w:b/>
                <w:bCs/>
                <w:sz w:val="21"/>
                <w:szCs w:val="21"/>
                <w:highlight w:val="cyan"/>
                <w:lang w:val="en-US" w:eastAsia="zh-CN"/>
              </w:rPr>
            </w:pPr>
            <w:r>
              <w:rPr>
                <w:rFonts w:hint="default" w:ascii="Times New Roman" w:hAnsi="Times New Roman" w:cs="Times New Roman"/>
                <w:b/>
                <w:bCs/>
                <w:sz w:val="21"/>
                <w:szCs w:val="21"/>
                <w:lang w:val="en-US" w:eastAsia="zh-CN"/>
              </w:rPr>
              <w:t>2.</w:t>
            </w:r>
            <w:r>
              <w:rPr>
                <w:rFonts w:hint="eastAsia" w:ascii="Times New Roman" w:hAnsi="Times New Roman" w:cs="Times New Roman"/>
                <w:b/>
                <w:bCs/>
                <w:sz w:val="21"/>
                <w:szCs w:val="21"/>
                <w:lang w:val="en-US" w:eastAsia="zh-CN"/>
              </w:rPr>
              <w:t>9</w:t>
            </w:r>
            <w:r>
              <w:rPr>
                <w:rFonts w:hint="eastAsia"/>
                <w:b/>
                <w:bCs/>
                <w:sz w:val="21"/>
                <w:szCs w:val="21"/>
                <w:highlight w:val="none"/>
                <w:lang w:val="en-US" w:eastAsia="zh-CN"/>
              </w:rPr>
              <w:t>运营期工艺流程和产污环节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lang w:val="en-US" w:eastAsia="zh-CN"/>
              </w:rPr>
            </w:pPr>
            <w:r>
              <w:rPr>
                <w:rFonts w:hint="eastAsia"/>
                <w:lang w:val="en-US" w:eastAsia="zh-CN"/>
              </w:rPr>
              <w:t>（1）工艺流程及产排污节点</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lang w:val="en-US" w:eastAsia="zh-CN"/>
              </w:rPr>
            </w:pPr>
            <w:r>
              <w:rPr>
                <w:rFonts w:hint="eastAsia"/>
                <w:lang w:val="en-US" w:eastAsia="zh-CN"/>
              </w:rPr>
              <w:t>运营期工艺流程及排污节点见下图。</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b w:val="0"/>
                <w:bCs w:val="0"/>
                <w:sz w:val="18"/>
                <w:szCs w:val="18"/>
                <w:lang w:val="en-US" w:eastAsia="zh-CN"/>
              </w:rPr>
            </w:pPr>
            <w:r>
              <w:rPr>
                <w:rFonts w:hint="eastAsia"/>
                <w:b w:val="0"/>
                <w:bCs w:val="0"/>
                <w:sz w:val="18"/>
                <w:szCs w:val="18"/>
                <w:lang w:val="en-US" w:eastAsia="zh-CN"/>
              </w:rPr>
              <w:drawing>
                <wp:inline distT="0" distB="0" distL="114300" distR="114300">
                  <wp:extent cx="5041900" cy="2312035"/>
                  <wp:effectExtent l="0" t="0" r="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0"/>
                          <a:stretch>
                            <a:fillRect/>
                          </a:stretch>
                        </pic:blipFill>
                        <pic:spPr>
                          <a:xfrm>
                            <a:off x="0" y="0"/>
                            <a:ext cx="5041900" cy="23120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b/>
                <w:bCs/>
                <w:sz w:val="18"/>
                <w:szCs w:val="18"/>
                <w:highlight w:val="none"/>
                <w:lang w:val="en-US" w:eastAsia="zh-CN"/>
              </w:rPr>
            </w:pPr>
            <w:r>
              <w:rPr>
                <w:rFonts w:hint="eastAsia"/>
                <w:b/>
                <w:bCs/>
                <w:sz w:val="18"/>
                <w:szCs w:val="18"/>
                <w:highlight w:val="none"/>
                <w:lang w:val="en-US" w:eastAsia="zh-CN"/>
              </w:rPr>
              <w:t>注：整个机械设备运行过程均有噪声产生</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b/>
                <w:bCs/>
                <w:highlight w:val="none"/>
              </w:rPr>
            </w:pPr>
            <w:r>
              <w:rPr>
                <w:rFonts w:hint="default"/>
                <w:b/>
                <w:bCs/>
                <w:highlight w:val="none"/>
                <w:lang w:eastAsia="zh-CN"/>
              </w:rPr>
              <w:t>图</w:t>
            </w:r>
            <w:r>
              <w:rPr>
                <w:rFonts w:hint="eastAsia"/>
                <w:b/>
                <w:bCs/>
                <w:highlight w:val="none"/>
                <w:lang w:val="en-US" w:eastAsia="zh-CN"/>
              </w:rPr>
              <w:t>2.9-1</w:t>
            </w:r>
            <w:r>
              <w:rPr>
                <w:rFonts w:hint="default"/>
                <w:b/>
                <w:bCs/>
                <w:highlight w:val="none"/>
                <w:lang w:eastAsia="zh-CN"/>
              </w:rPr>
              <w:t xml:space="preserve">  营运期工艺流程及排污</w:t>
            </w:r>
            <w:r>
              <w:rPr>
                <w:rFonts w:hint="eastAsia"/>
                <w:b/>
                <w:bCs/>
                <w:highlight w:val="none"/>
                <w:lang w:val="en-US" w:eastAsia="zh-CN"/>
              </w:rPr>
              <w:t>环节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eastAsia="宋体" w:cs="Times New Roman"/>
                <w:lang w:val="en-US" w:eastAsia="zh-CN"/>
              </w:rPr>
            </w:pPr>
            <w:r>
              <w:rPr>
                <w:rFonts w:hint="eastAsia" w:ascii="宋体" w:hAnsi="宋体" w:eastAsia="宋体" w:cs="宋体"/>
                <w:lang w:val="en-US" w:eastAsia="zh-CN"/>
              </w:rPr>
              <w:t>①</w:t>
            </w:r>
            <w:r>
              <w:rPr>
                <w:rFonts w:hint="eastAsia" w:cs="Times New Roman"/>
                <w:lang w:val="en-US" w:eastAsia="zh-CN"/>
              </w:rPr>
              <w:t>材料系统</w:t>
            </w:r>
            <w:r>
              <w:rPr>
                <w:rFonts w:hint="eastAsia" w:ascii="Times New Roman" w:hAnsi="Times New Roman" w:eastAsia="宋体" w:cs="Times New Roman"/>
                <w:lang w:val="en-US" w:eastAsia="zh-CN"/>
              </w:rPr>
              <w:t>：</w:t>
            </w:r>
            <w:r>
              <w:rPr>
                <w:rFonts w:hint="eastAsia" w:cs="Times New Roman"/>
                <w:lang w:val="en-US" w:eastAsia="zh-CN"/>
              </w:rPr>
              <w:t>水泥由袋装贮存，生产时由螺旋输送机直接送至水泥配料斗。砂石料由货车运入厂内送至原料堆场，水泥用量较小，就近堆放在生产车间内，加料时由装载车运送至配料仓中，计量后经原料输送带输送到搅拌机爬斗</w:t>
            </w:r>
            <w:r>
              <w:rPr>
                <w:rFonts w:hint="eastAsia" w:ascii="Times New Roman" w:hAnsi="Times New Roman" w:eastAsia="宋体" w:cs="Times New Roman"/>
                <w:lang w:val="en-US" w:eastAsia="zh-CN"/>
              </w:rPr>
              <w:t>内</w:t>
            </w:r>
            <w:r>
              <w:rPr>
                <w:rFonts w:hint="eastAsia" w:cs="Times New Roman"/>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lang w:val="en-US" w:eastAsia="zh-CN"/>
              </w:rPr>
            </w:pPr>
            <w:r>
              <w:rPr>
                <w:rFonts w:hint="eastAsia" w:ascii="宋体" w:hAnsi="宋体" w:eastAsia="宋体" w:cs="宋体"/>
                <w:lang w:val="en-US" w:eastAsia="zh-CN"/>
              </w:rPr>
              <w:t>②</w:t>
            </w:r>
            <w:r>
              <w:rPr>
                <w:rFonts w:hint="eastAsia" w:ascii="Times New Roman" w:hAnsi="Times New Roman" w:eastAsia="宋体" w:cs="Times New Roman"/>
                <w:lang w:val="en-US" w:eastAsia="zh-CN"/>
              </w:rPr>
              <w:t>搅拌</w:t>
            </w:r>
            <w:r>
              <w:rPr>
                <w:rFonts w:hint="eastAsia" w:cs="Times New Roman"/>
                <w:lang w:val="en-US" w:eastAsia="zh-CN"/>
              </w:rPr>
              <w:t>系统</w:t>
            </w:r>
            <w:r>
              <w:rPr>
                <w:rFonts w:hint="eastAsia" w:ascii="Times New Roman" w:hAnsi="Times New Roman" w:eastAsia="宋体" w:cs="Times New Roman"/>
                <w:lang w:val="en-US" w:eastAsia="zh-CN"/>
              </w:rPr>
              <w:t>：</w:t>
            </w:r>
            <w:r>
              <w:rPr>
                <w:rFonts w:hint="eastAsia" w:cs="Times New Roman"/>
                <w:lang w:val="en-US" w:eastAsia="zh-CN"/>
              </w:rPr>
              <w:t>已按一定比例配比好的原料由爬斗上升送入搅拌机内，并向搅拌机内加入一定比例的水，搅拌机在设定好的时间内将材料搅拌均匀后，通过输送带送入成型机料斗内，由成型机一次挤压成型。</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lang w:val="en-US" w:eastAsia="zh-CN"/>
              </w:rPr>
            </w:pPr>
            <w:r>
              <w:rPr>
                <w:rFonts w:hint="eastAsia" w:ascii="宋体" w:hAnsi="宋体" w:eastAsia="宋体" w:cs="宋体"/>
                <w:lang w:val="en-US" w:eastAsia="zh-CN"/>
              </w:rPr>
              <w:t>③</w:t>
            </w:r>
            <w:r>
              <w:rPr>
                <w:rFonts w:hint="eastAsia" w:ascii="Times New Roman" w:hAnsi="Times New Roman" w:eastAsia="宋体" w:cs="Times New Roman"/>
                <w:lang w:val="en-US" w:eastAsia="zh-CN"/>
              </w:rPr>
              <w:t>成型</w:t>
            </w:r>
            <w:r>
              <w:rPr>
                <w:rFonts w:hint="eastAsia" w:cs="Times New Roman"/>
                <w:lang w:val="en-US" w:eastAsia="zh-CN"/>
              </w:rPr>
              <w:t>系统</w:t>
            </w:r>
            <w:r>
              <w:rPr>
                <w:rFonts w:hint="eastAsia" w:ascii="Times New Roman" w:hAnsi="Times New Roman" w:eastAsia="宋体" w:cs="Times New Roman"/>
                <w:lang w:val="en-US" w:eastAsia="zh-CN"/>
              </w:rPr>
              <w:t>：</w:t>
            </w:r>
            <w:r>
              <w:rPr>
                <w:rFonts w:hint="eastAsia" w:cs="Times New Roman"/>
                <w:lang w:val="en-US" w:eastAsia="zh-CN"/>
              </w:rPr>
              <w:t>送板机将托板送至成型机振台上，加料，压头下压在设定的时间内，振动加压成型。成型砌块由送板机将制品推至送砖机，再送至叠板机，并按照次序摆放整齐。成型后的产品为保持强度，首先在车间内静停一段时间，之后使用叉车运至养护区码垛。</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cs="Times New Roman"/>
                <w:lang w:val="en-US" w:eastAsia="zh-CN"/>
              </w:rPr>
            </w:pPr>
            <w:r>
              <w:rPr>
                <w:rFonts w:hint="eastAsia" w:ascii="宋体" w:hAnsi="宋体" w:eastAsia="宋体" w:cs="宋体"/>
                <w:lang w:val="en-US" w:eastAsia="zh-CN"/>
              </w:rPr>
              <w:t>④</w:t>
            </w:r>
            <w:r>
              <w:rPr>
                <w:rFonts w:hint="eastAsia" w:ascii="Times New Roman" w:hAnsi="Times New Roman" w:eastAsia="宋体" w:cs="Times New Roman"/>
                <w:lang w:val="en-US" w:eastAsia="zh-CN"/>
              </w:rPr>
              <w:t>养护</w:t>
            </w:r>
            <w:r>
              <w:rPr>
                <w:rFonts w:hint="eastAsia" w:cs="Times New Roman"/>
                <w:lang w:val="en-US" w:eastAsia="zh-CN"/>
              </w:rPr>
              <w:t>系统</w:t>
            </w:r>
            <w:r>
              <w:rPr>
                <w:rFonts w:hint="eastAsia" w:ascii="Times New Roman" w:hAnsi="Times New Roman" w:eastAsia="宋体" w:cs="Times New Roman"/>
                <w:lang w:val="en-US" w:eastAsia="zh-CN"/>
              </w:rPr>
              <w:t>：成品需要</w:t>
            </w:r>
            <w:r>
              <w:rPr>
                <w:rFonts w:hint="eastAsia" w:cs="Times New Roman"/>
                <w:lang w:val="en-US" w:eastAsia="zh-CN"/>
              </w:rPr>
              <w:t>在养护池内</w:t>
            </w:r>
            <w:r>
              <w:rPr>
                <w:rFonts w:hint="eastAsia" w:ascii="Times New Roman" w:hAnsi="Times New Roman" w:eastAsia="宋体" w:cs="Times New Roman"/>
                <w:lang w:val="en-US" w:eastAsia="zh-CN"/>
              </w:rPr>
              <w:t>进行养护，养护完成后</w:t>
            </w:r>
            <w:r>
              <w:rPr>
                <w:rFonts w:hint="eastAsia" w:cs="Times New Roman"/>
                <w:lang w:val="en-US" w:eastAsia="zh-CN"/>
              </w:rPr>
              <w:t>对产品进行检验，不合格品（如不合格产品）运至破碎机进行破碎后回用，合格的产品出厂或由叉车运至成品堆区，堆存待售。</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textAlignment w:val="auto"/>
              <w:rPr>
                <w:rFonts w:hint="eastAsia" w:cs="Times New Roman"/>
                <w:lang w:val="en-US" w:eastAsia="zh-CN"/>
              </w:rPr>
            </w:pPr>
            <w:r>
              <w:rPr>
                <w:rFonts w:hint="eastAsia" w:cs="Times New Roman"/>
                <w:lang w:val="en-US" w:eastAsia="zh-CN"/>
              </w:rPr>
              <w:t>（2）运营期主要污染环节</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textAlignment w:val="auto"/>
              <w:rPr>
                <w:rFonts w:hint="eastAsia" w:cs="Times New Roman"/>
                <w:lang w:val="en-US" w:eastAsia="zh-CN"/>
              </w:rPr>
            </w:pPr>
            <w:r>
              <w:rPr>
                <w:rFonts w:hint="eastAsia" w:cs="Times New Roman"/>
                <w:lang w:val="en-US" w:eastAsia="zh-CN"/>
              </w:rPr>
              <w:t>本项目运营期间主要产生废气、废水、噪声、固废等污染物。</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Times New Roman"/>
                <w:lang w:val="en-US" w:eastAsia="zh-CN"/>
              </w:rPr>
            </w:pPr>
            <w:r>
              <w:rPr>
                <w:rFonts w:hint="eastAsia" w:ascii="宋体" w:hAnsi="宋体" w:eastAsia="宋体" w:cs="宋体"/>
                <w:lang w:val="en-US" w:eastAsia="zh-CN"/>
              </w:rPr>
              <w:t>①</w:t>
            </w:r>
            <w:r>
              <w:rPr>
                <w:rFonts w:hint="eastAsia" w:ascii="Times New Roman" w:hAnsi="Times New Roman" w:cs="Times New Roman"/>
                <w:lang w:val="en-US" w:eastAsia="zh-CN"/>
              </w:rPr>
              <w:t>废气：整个</w:t>
            </w:r>
            <w:r>
              <w:rPr>
                <w:rFonts w:hint="eastAsia" w:cs="Times New Roman"/>
                <w:lang w:val="en-US" w:eastAsia="zh-CN"/>
              </w:rPr>
              <w:t>运营</w:t>
            </w:r>
            <w:r>
              <w:rPr>
                <w:rFonts w:hint="eastAsia" w:ascii="Times New Roman" w:hAnsi="Times New Roman" w:cs="Times New Roman"/>
                <w:lang w:val="en-US" w:eastAsia="zh-CN"/>
              </w:rPr>
              <w:t>过程产生的废气主要为</w:t>
            </w:r>
            <w:r>
              <w:rPr>
                <w:rFonts w:hint="eastAsia" w:ascii="宋体" w:hAnsi="宋体" w:eastAsia="宋体" w:cs="宋体"/>
                <w:color w:val="auto"/>
                <w:kern w:val="2"/>
                <w:sz w:val="21"/>
                <w:szCs w:val="21"/>
                <w:lang w:val="en-US" w:eastAsia="zh-CN" w:bidi="ar"/>
              </w:rPr>
              <w:t>原料堆场、物料装卸、车辆运输、</w:t>
            </w:r>
            <w:r>
              <w:rPr>
                <w:rFonts w:hint="eastAsia" w:eastAsia="宋体" w:cs="宋体"/>
                <w:color w:val="auto"/>
                <w:kern w:val="2"/>
                <w:sz w:val="21"/>
                <w:szCs w:val="21"/>
                <w:lang w:val="en-US" w:eastAsia="zh-CN" w:bidi="ar"/>
              </w:rPr>
              <w:t>投料、物料搅拌等工序</w:t>
            </w:r>
            <w:r>
              <w:rPr>
                <w:rFonts w:hint="eastAsia" w:ascii="宋体" w:hAnsi="宋体" w:eastAsia="宋体" w:cs="宋体"/>
                <w:color w:val="auto"/>
                <w:kern w:val="2"/>
                <w:sz w:val="21"/>
                <w:szCs w:val="21"/>
                <w:lang w:val="en-US" w:eastAsia="zh-CN" w:bidi="ar"/>
              </w:rPr>
              <w:t>产生的无组织粉尘</w:t>
            </w:r>
            <w:r>
              <w:rPr>
                <w:rFonts w:hint="eastAsia" w:cs="Times New Roman"/>
                <w:lang w:val="en-US" w:eastAsia="zh-CN"/>
              </w:rPr>
              <w:t>及食堂油烟。</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eastAsia="宋体" w:cs="Times New Roman"/>
                <w:color w:val="auto"/>
                <w:spacing w:val="0"/>
                <w:sz w:val="21"/>
                <w:szCs w:val="21"/>
                <w:lang w:val="en-US" w:eastAsia="zh-CN"/>
              </w:rPr>
            </w:pPr>
            <w:r>
              <w:rPr>
                <w:rFonts w:hint="eastAsia" w:ascii="宋体" w:hAnsi="宋体" w:eastAsia="宋体" w:cs="宋体"/>
                <w:lang w:val="en-US" w:eastAsia="zh-CN"/>
              </w:rPr>
              <w:t>②</w:t>
            </w:r>
            <w:r>
              <w:rPr>
                <w:rFonts w:hint="eastAsia" w:ascii="Times New Roman" w:hAnsi="Times New Roman" w:eastAsia="宋体" w:cs="Times New Roman"/>
                <w:color w:val="auto"/>
                <w:lang w:val="en-US" w:eastAsia="zh-CN"/>
              </w:rPr>
              <w:t>废水：</w:t>
            </w:r>
            <w:r>
              <w:rPr>
                <w:rFonts w:hint="eastAsia" w:ascii="Times New Roman" w:hAnsi="Times New Roman" w:eastAsia="宋体" w:cs="Times New Roman"/>
                <w:color w:val="auto"/>
                <w:sz w:val="21"/>
                <w:szCs w:val="21"/>
                <w:highlight w:val="none"/>
                <w:lang w:val="en-US" w:eastAsia="zh-CN"/>
              </w:rPr>
              <w:t>本项目无工艺废水产生，</w:t>
            </w:r>
            <w:r>
              <w:rPr>
                <w:rFonts w:hint="eastAsia" w:ascii="Times New Roman" w:hAnsi="Times New Roman" w:cs="Times New Roman"/>
                <w:color w:val="auto"/>
                <w:lang w:val="en-US" w:eastAsia="zh-CN"/>
              </w:rPr>
              <w:t>整个生产过程没有污水排放，所有用水为干净水，不用有污染的水</w:t>
            </w:r>
            <w:r>
              <w:rPr>
                <w:rFonts w:hint="eastAsia" w:ascii="Times New Roman" w:hAnsi="Times New Roman" w:eastAsia="宋体" w:cs="Times New Roman"/>
                <w:color w:val="auto"/>
                <w:spacing w:val="0"/>
                <w:sz w:val="21"/>
                <w:szCs w:val="21"/>
                <w:lang w:val="en-US" w:eastAsia="zh-CN"/>
              </w:rPr>
              <w:t>，原料或成品，后期多余水分自然挥发，不存在污染，废水仅为员工工作过程中产生的生活污水。</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eastAsia="宋体" w:cs="Times New Roman"/>
                <w:color w:val="auto"/>
                <w:spacing w:val="0"/>
                <w:sz w:val="21"/>
                <w:szCs w:val="21"/>
                <w:lang w:val="en-US" w:eastAsia="zh-CN"/>
              </w:rPr>
            </w:pPr>
            <w:r>
              <w:rPr>
                <w:rFonts w:hint="eastAsia" w:ascii="宋体" w:hAnsi="宋体" w:eastAsia="宋体" w:cs="宋体"/>
                <w:lang w:val="en-US" w:eastAsia="zh-CN"/>
              </w:rPr>
              <w:t>③</w:t>
            </w:r>
            <w:r>
              <w:rPr>
                <w:rFonts w:hint="eastAsia" w:ascii="Times New Roman" w:hAnsi="Times New Roman" w:eastAsia="宋体" w:cs="Times New Roman"/>
                <w:color w:val="auto"/>
                <w:spacing w:val="0"/>
                <w:sz w:val="21"/>
                <w:szCs w:val="21"/>
                <w:lang w:val="en-US" w:eastAsia="zh-CN"/>
              </w:rPr>
              <w:t>噪声：生产过程中设备运作产生噪声</w:t>
            </w:r>
            <w:r>
              <w:rPr>
                <w:rFonts w:hint="eastAsia" w:cs="Times New Roman"/>
                <w:color w:val="auto"/>
                <w:spacing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④固废：本项目固体废物</w:t>
            </w:r>
            <w:r>
              <w:rPr>
                <w:rFonts w:hint="eastAsia" w:ascii="宋体" w:hAnsi="宋体" w:eastAsia="宋体" w:cs="宋体"/>
                <w:color w:val="auto"/>
                <w:kern w:val="2"/>
                <w:sz w:val="21"/>
                <w:szCs w:val="21"/>
                <w:lang w:val="en-US" w:eastAsia="zh-CN" w:bidi="ar"/>
              </w:rPr>
              <w:t>主要来源于生产过程中产生的沉淀池沉渣</w:t>
            </w:r>
            <w:r>
              <w:rPr>
                <w:rFonts w:hint="eastAsia" w:ascii="宋体" w:hAnsi="宋体" w:cs="宋体"/>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不合格品，以及员工办公生活产生的生活垃圾。</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b/>
                <w:bCs/>
                <w:lang w:val="en-US" w:eastAsia="zh-CN"/>
              </w:rPr>
            </w:pPr>
            <w:r>
              <w:rPr>
                <w:rFonts w:hint="eastAsia" w:ascii="Times New Roman" w:hAnsi="Times New Roman" w:cs="Times New Roman"/>
                <w:b/>
                <w:bCs/>
                <w:lang w:val="en-US" w:eastAsia="zh-CN"/>
              </w:rPr>
              <w:t>表2</w:t>
            </w:r>
            <w:r>
              <w:rPr>
                <w:rFonts w:hint="eastAsia" w:cs="Times New Roman"/>
                <w:b/>
                <w:bCs/>
                <w:lang w:val="en-US" w:eastAsia="zh-CN"/>
              </w:rPr>
              <w:t>.9</w:t>
            </w:r>
            <w:r>
              <w:rPr>
                <w:rFonts w:hint="eastAsia" w:ascii="Times New Roman" w:hAnsi="Times New Roman" w:cs="Times New Roman"/>
                <w:b/>
                <w:bCs/>
                <w:lang w:val="en-US" w:eastAsia="zh-CN"/>
              </w:rPr>
              <w:t>-</w:t>
            </w:r>
            <w:r>
              <w:rPr>
                <w:rFonts w:hint="eastAsia" w:cs="Times New Roman"/>
                <w:b/>
                <w:bCs/>
                <w:lang w:val="en-US" w:eastAsia="zh-CN"/>
              </w:rPr>
              <w:t>1</w:t>
            </w:r>
            <w:r>
              <w:rPr>
                <w:rFonts w:hint="eastAsia" w:ascii="Times New Roman" w:hAnsi="Times New Roman" w:cs="Times New Roman"/>
                <w:b/>
                <w:bCs/>
                <w:lang w:val="en-US" w:eastAsia="zh-CN"/>
              </w:rPr>
              <w:t xml:space="preserve">  </w:t>
            </w:r>
            <w:r>
              <w:rPr>
                <w:rFonts w:hint="eastAsia" w:cs="Times New Roman"/>
                <w:b/>
                <w:bCs/>
                <w:highlight w:val="none"/>
                <w:lang w:val="en-US" w:eastAsia="zh-CN"/>
              </w:rPr>
              <w:t>运营期主要污染工序</w:t>
            </w:r>
            <w:r>
              <w:rPr>
                <w:rFonts w:hint="eastAsia" w:ascii="Times New Roman" w:hAnsi="Times New Roman" w:cs="Times New Roman"/>
                <w:b/>
                <w:bCs/>
                <w:highlight w:val="none"/>
                <w:lang w:val="en-US" w:eastAsia="zh-CN"/>
              </w:rPr>
              <w:t>一览表</w:t>
            </w:r>
          </w:p>
          <w:tbl>
            <w:tblPr>
              <w:tblStyle w:val="17"/>
              <w:tblW w:w="7945"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2475"/>
              <w:gridCol w:w="2316"/>
              <w:gridCol w:w="19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产污环节</w:t>
                  </w:r>
                </w:p>
              </w:tc>
              <w:tc>
                <w:tcPr>
                  <w:tcW w:w="4791" w:type="dxa"/>
                  <w:gridSpan w:val="2"/>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污染源</w:t>
                  </w:r>
                </w:p>
              </w:tc>
              <w:tc>
                <w:tcPr>
                  <w:tcW w:w="1987"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污染因子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vMerge w:val="restart"/>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废气</w:t>
                  </w: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cs="Times New Roman"/>
                      <w:lang w:val="en-US" w:eastAsia="zh-CN"/>
                    </w:rPr>
                    <w:t>原料堆场</w:t>
                  </w:r>
                </w:p>
              </w:tc>
              <w:tc>
                <w:tcPr>
                  <w:tcW w:w="2316" w:type="dxa"/>
                  <w:vMerge w:val="restart"/>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cs="Times New Roman"/>
                      <w:lang w:val="en-US" w:eastAsia="zh-CN"/>
                    </w:rPr>
                    <w:t>无组织粉尘</w:t>
                  </w:r>
                </w:p>
              </w:tc>
              <w:tc>
                <w:tcPr>
                  <w:tcW w:w="1987" w:type="dxa"/>
                  <w:vMerge w:val="restart"/>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颗粒物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cs="Times New Roman"/>
                      <w:lang w:val="en-US" w:eastAsia="zh-CN"/>
                    </w:rPr>
                  </w:pPr>
                  <w:r>
                    <w:rPr>
                      <w:rFonts w:hint="eastAsia" w:cs="Times New Roman"/>
                      <w:lang w:val="en-US" w:eastAsia="zh-CN"/>
                    </w:rPr>
                    <w:t>物料装卸</w:t>
                  </w:r>
                </w:p>
              </w:tc>
              <w:tc>
                <w:tcPr>
                  <w:tcW w:w="2316"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p>
              </w:tc>
              <w:tc>
                <w:tcPr>
                  <w:tcW w:w="198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cs="Times New Roman"/>
                      <w:lang w:val="en-US" w:eastAsia="zh-CN"/>
                    </w:rPr>
                  </w:pPr>
                  <w:r>
                    <w:rPr>
                      <w:rFonts w:hint="eastAsia" w:cs="Times New Roman"/>
                      <w:lang w:val="en-US" w:eastAsia="zh-CN"/>
                    </w:rPr>
                    <w:t>车辆运输</w:t>
                  </w:r>
                </w:p>
              </w:tc>
              <w:tc>
                <w:tcPr>
                  <w:tcW w:w="2316"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198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116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cs="Times New Roman"/>
                      <w:lang w:val="en-US" w:eastAsia="zh-CN"/>
                    </w:rPr>
                  </w:pPr>
                  <w:r>
                    <w:rPr>
                      <w:rFonts w:hint="eastAsia" w:cs="Times New Roman"/>
                      <w:lang w:val="en-US" w:eastAsia="zh-CN"/>
                    </w:rPr>
                    <w:t>投料、物料搅拌</w:t>
                  </w:r>
                </w:p>
              </w:tc>
              <w:tc>
                <w:tcPr>
                  <w:tcW w:w="2316"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198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cs="Times New Roman"/>
                      <w:lang w:val="en-US" w:eastAsia="zh-CN"/>
                    </w:rPr>
                  </w:pPr>
                  <w:r>
                    <w:rPr>
                      <w:rFonts w:hint="eastAsia" w:cs="Times New Roman"/>
                      <w:lang w:val="en-US" w:eastAsia="zh-CN"/>
                    </w:rPr>
                    <w:t>食堂</w:t>
                  </w:r>
                  <w:r>
                    <w:rPr>
                      <w:rFonts w:hint="eastAsia" w:ascii="Times New Roman" w:hAnsi="Times New Roman" w:eastAsia="宋体" w:cs="Times New Roman"/>
                      <w:color w:val="auto"/>
                      <w:kern w:val="2"/>
                      <w:sz w:val="21"/>
                      <w:szCs w:val="21"/>
                      <w:lang w:val="en-US" w:eastAsia="zh-CN" w:bidi="ar"/>
                    </w:rPr>
                    <w:t>烹饪过程</w:t>
                  </w:r>
                </w:p>
              </w:tc>
              <w:tc>
                <w:tcPr>
                  <w:tcW w:w="4303" w:type="dxa"/>
                  <w:gridSpan w:val="2"/>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r>
                    <w:rPr>
                      <w:rFonts w:hint="eastAsia" w:ascii="Times New Roman" w:hAnsi="Times New Roman" w:eastAsia="宋体" w:cs="Times New Roman"/>
                      <w:color w:val="auto"/>
                      <w:kern w:val="2"/>
                      <w:sz w:val="21"/>
                      <w:szCs w:val="21"/>
                      <w:lang w:val="en-US" w:eastAsia="zh-CN" w:bidi="ar"/>
                    </w:rPr>
                    <w:t>食堂油烟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废水</w:t>
                  </w: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员工用水</w:t>
                  </w:r>
                </w:p>
              </w:tc>
              <w:tc>
                <w:tcPr>
                  <w:tcW w:w="2316"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生活污水</w:t>
                  </w:r>
                </w:p>
              </w:tc>
              <w:tc>
                <w:tcPr>
                  <w:tcW w:w="1987"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r>
                    <w:rPr>
                      <w:rFonts w:hint="default" w:ascii="Times New Roman" w:hAnsi="Times New Roman" w:eastAsia="宋体" w:cs="Times New Roman"/>
                      <w:color w:val="auto"/>
                      <w:sz w:val="21"/>
                      <w:szCs w:val="21"/>
                    </w:rPr>
                    <w:t>COD、BOD</w:t>
                  </w:r>
                  <w:r>
                    <w:rPr>
                      <w:rFonts w:hint="default" w:ascii="Times New Roman" w:hAnsi="Times New Roman" w:eastAsia="宋体" w:cs="Times New Roman"/>
                      <w:color w:val="auto"/>
                      <w:sz w:val="21"/>
                      <w:szCs w:val="21"/>
                      <w:vertAlign w:val="subscript"/>
                    </w:rPr>
                    <w:t>5</w:t>
                  </w:r>
                  <w:r>
                    <w:rPr>
                      <w:rFonts w:hint="default" w:ascii="Times New Roman" w:hAnsi="Times New Roman" w:eastAsia="宋体" w:cs="Times New Roman"/>
                      <w:color w:val="auto"/>
                      <w:sz w:val="21"/>
                      <w:szCs w:val="21"/>
                    </w:rPr>
                    <w:t>、SS、氨氮</w:t>
                  </w:r>
                  <w:r>
                    <w:rPr>
                      <w:rFonts w:hint="eastAsia" w:cs="Times New Roman"/>
                      <w:color w:val="auto"/>
                      <w:sz w:val="21"/>
                      <w:szCs w:val="21"/>
                      <w:lang w:val="en-US" w:eastAsia="zh-CN"/>
                    </w:rPr>
                    <w:t>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噪声</w:t>
                  </w: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r>
                    <w:rPr>
                      <w:rFonts w:hint="default" w:ascii="Times New Roman" w:hAnsi="Times New Roman" w:eastAsia="宋体" w:cs="Times New Roman"/>
                      <w:color w:val="auto"/>
                      <w:sz w:val="21"/>
                      <w:szCs w:val="21"/>
                      <w:lang w:val="en-US" w:eastAsia="zh-CN"/>
                    </w:rPr>
                    <w:t>机械设备</w:t>
                  </w:r>
                  <w:r>
                    <w:rPr>
                      <w:rFonts w:hint="eastAsia" w:cs="Times New Roman"/>
                      <w:color w:val="auto"/>
                      <w:sz w:val="21"/>
                      <w:szCs w:val="21"/>
                      <w:lang w:val="en-US" w:eastAsia="zh-CN"/>
                    </w:rPr>
                    <w:t>噪声</w:t>
                  </w:r>
                </w:p>
              </w:tc>
              <w:tc>
                <w:tcPr>
                  <w:tcW w:w="2316"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螺旋输送机、皮带传送机、三仓配料机、搅拌机、叠板机等机械设备</w:t>
                  </w:r>
                </w:p>
              </w:tc>
              <w:tc>
                <w:tcPr>
                  <w:tcW w:w="1987"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r>
                    <w:rPr>
                      <w:rFonts w:hint="default" w:ascii="Times New Roman" w:hAnsi="Times New Roman" w:cs="Times New Roman"/>
                      <w:color w:val="auto"/>
                      <w:sz w:val="21"/>
                      <w:szCs w:val="21"/>
                      <w:lang w:val="en-US" w:eastAsia="zh-CN"/>
                    </w:rPr>
                    <w:t>连续等效A声级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1167" w:type="dxa"/>
                  <w:vMerge w:val="restart"/>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固废</w:t>
                  </w: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生产养护过程</w:t>
                  </w:r>
                </w:p>
              </w:tc>
              <w:tc>
                <w:tcPr>
                  <w:tcW w:w="4303" w:type="dxa"/>
                  <w:gridSpan w:val="2"/>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沉淀池沉渣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16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产品生产过程</w:t>
                  </w:r>
                </w:p>
              </w:tc>
              <w:tc>
                <w:tcPr>
                  <w:tcW w:w="4303" w:type="dxa"/>
                  <w:gridSpan w:val="2"/>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不合格产品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67" w:type="dxa"/>
                  <w:vMerge w:val="continue"/>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lang w:val="en-US" w:eastAsia="zh-CN"/>
                    </w:rPr>
                  </w:pPr>
                </w:p>
              </w:tc>
              <w:tc>
                <w:tcPr>
                  <w:tcW w:w="2475" w:type="dxa"/>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职工生活</w:t>
                  </w:r>
                </w:p>
              </w:tc>
              <w:tc>
                <w:tcPr>
                  <w:tcW w:w="4303" w:type="dxa"/>
                  <w:gridSpan w:val="2"/>
                  <w:tcBorders>
                    <w:tl2br w:val="nil"/>
                    <w:tr2bl w:val="nil"/>
                  </w:tcBorders>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s="Times New Roman"/>
                      <w:lang w:val="en-US" w:eastAsia="zh-CN"/>
                    </w:rPr>
                    <w:t>生活垃圾</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eastAsia="宋体" w:cs="Times New Roman"/>
                <w:color w:val="auto"/>
                <w:spacing w:val="0"/>
                <w:sz w:val="21"/>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23" w:type="dxa"/>
            <w:noWrap w:val="0"/>
            <w:vAlign w:val="center"/>
          </w:tcPr>
          <w:p>
            <w:pPr>
              <w:pStyle w:val="13"/>
              <w:adjustRightInd w:val="0"/>
              <w:snapToGrid w:val="0"/>
              <w:spacing w:before="0" w:beforeAutospacing="0" w:after="0" w:afterAutospacing="0"/>
              <w:jc w:val="center"/>
              <w:rPr>
                <w:rFonts w:hint="default" w:ascii="Times New Roman" w:hAnsi="Times New Roman" w:cs="Times New Roman"/>
                <w:color w:val="auto"/>
                <w:spacing w:val="0"/>
                <w:sz w:val="21"/>
                <w:szCs w:val="21"/>
              </w:rPr>
            </w:pPr>
            <w:r>
              <w:rPr>
                <w:rFonts w:hint="default" w:ascii="Times New Roman" w:hAnsi="Times New Roman" w:cs="Times New Roman"/>
                <w:bCs/>
                <w:color w:val="auto"/>
                <w:kern w:val="2"/>
                <w:sz w:val="21"/>
                <w:szCs w:val="21"/>
              </w:rPr>
              <w:t>与项目有关的原有环境污染问题</w:t>
            </w:r>
          </w:p>
        </w:tc>
        <w:tc>
          <w:tcPr>
            <w:tcW w:w="8161" w:type="dxa"/>
            <w:noWrap w:val="0"/>
            <w:vAlign w:val="top"/>
          </w:tcPr>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lang w:val="en-US" w:eastAsia="zh-CN"/>
              </w:rPr>
            </w:pPr>
          </w:p>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lang w:val="en-US" w:eastAsia="zh-CN"/>
              </w:rPr>
            </w:pPr>
            <w:r>
              <w:rPr>
                <w:rFonts w:hint="default"/>
                <w:color w:val="auto"/>
                <w:lang w:val="en-US" w:eastAsia="zh-CN"/>
              </w:rPr>
              <w:t>本项目为新建项目，故不存在</w:t>
            </w:r>
            <w:r>
              <w:rPr>
                <w:rFonts w:hint="default"/>
                <w:color w:val="auto"/>
              </w:rPr>
              <w:t>与项目有关的原有环境污染问题</w:t>
            </w:r>
            <w:r>
              <w:rPr>
                <w:rFonts w:hint="default"/>
                <w:color w:val="auto"/>
                <w:lang w:val="en-US" w:eastAsia="zh-CN"/>
              </w:rPr>
              <w:t>。</w:t>
            </w:r>
          </w:p>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rPr>
            </w:pPr>
          </w:p>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rPr>
            </w:pPr>
          </w:p>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rPr>
            </w:pPr>
          </w:p>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rPr>
            </w:pPr>
          </w:p>
          <w:p>
            <w:pPr>
              <w:keepNext w:val="0"/>
              <w:keepLines w:val="0"/>
              <w:pageBreakBefore w:val="0"/>
              <w:widowControl w:val="0"/>
              <w:tabs>
                <w:tab w:val="left" w:pos="900"/>
                <w:tab w:val="left" w:pos="5772"/>
              </w:tabs>
              <w:kinsoku/>
              <w:wordWrap/>
              <w:overflowPunct/>
              <w:topLinePunct w:val="0"/>
              <w:autoSpaceDE/>
              <w:autoSpaceDN/>
              <w:bidi w:val="0"/>
              <w:adjustRightInd/>
              <w:snapToGrid/>
              <w:spacing w:line="360" w:lineRule="auto"/>
              <w:ind w:firstLine="420" w:firstLineChars="200"/>
              <w:jc w:val="both"/>
              <w:textAlignment w:val="auto"/>
              <w:rPr>
                <w:rFonts w:hint="default"/>
                <w:color w:val="auto"/>
              </w:rPr>
            </w:pP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Times New Roman" w:hAnsi="Times New Roman" w:cs="Times New Roman"/>
                <w:lang w:val="en-US" w:eastAsia="zh-CN"/>
              </w:rPr>
            </w:pPr>
          </w:p>
        </w:tc>
      </w:tr>
    </w:tbl>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hint="default" w:ascii="Times New Roman" w:hAnsi="Times New Roman" w:eastAsia="黑体" w:cs="Times New Roman"/>
          <w:snapToGrid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pPr>
      <w:r>
        <w:rPr>
          <w:rFonts w:hint="default" w:ascii="Times New Roman" w:hAnsi="Times New Roman" w:eastAsia="黑体" w:cs="Times New Roman"/>
          <w:snapToGrid w:val="0"/>
          <w:sz w:val="30"/>
          <w:szCs w:val="30"/>
        </w:rPr>
        <w:t>三、区域环境质量现状、环境保护目标及评价标准</w:t>
      </w:r>
    </w:p>
    <w:tbl>
      <w:tblPr>
        <w:tblStyle w:val="16"/>
        <w:tblW w:w="899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463" w:hRule="atLeast"/>
          <w:jc w:val="center"/>
        </w:trPr>
        <w:tc>
          <w:tcPr>
            <w:tcW w:w="800" w:type="dxa"/>
            <w:noWrap w:val="0"/>
            <w:vAlign w:val="center"/>
          </w:tcPr>
          <w:p>
            <w:pPr>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区域</w:t>
            </w:r>
          </w:p>
          <w:p>
            <w:pPr>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环境</w:t>
            </w:r>
          </w:p>
          <w:p>
            <w:pPr>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质量</w:t>
            </w:r>
          </w:p>
          <w:p>
            <w:pPr>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cs="Times New Roman"/>
                <w:color w:val="auto"/>
                <w:spacing w:val="0"/>
                <w:kern w:val="0"/>
                <w:sz w:val="21"/>
                <w:szCs w:val="21"/>
              </w:rPr>
              <w:t>现状</w:t>
            </w:r>
          </w:p>
        </w:tc>
        <w:tc>
          <w:tcPr>
            <w:tcW w:w="8190" w:type="dxa"/>
            <w:noWrap w:val="0"/>
            <w:vAlign w:val="center"/>
          </w:tcPr>
          <w:p>
            <w:pPr>
              <w:pStyle w:val="13"/>
              <w:widowControl w:val="0"/>
              <w:spacing w:before="0" w:beforeAutospacing="0" w:after="0" w:afterAutospacing="0" w:line="360" w:lineRule="auto"/>
              <w:jc w:val="both"/>
              <w:rPr>
                <w:rFonts w:hint="default"/>
                <w:b/>
                <w:bCs/>
                <w:sz w:val="21"/>
                <w:szCs w:val="21"/>
                <w:lang w:val="en-US" w:eastAsia="zh-CN"/>
              </w:rPr>
            </w:pPr>
            <w:r>
              <w:rPr>
                <w:rFonts w:hint="default" w:ascii="Times New Roman" w:hAnsi="Times New Roman" w:cs="Times New Roman"/>
                <w:b/>
                <w:bCs/>
                <w:sz w:val="21"/>
                <w:szCs w:val="21"/>
                <w:lang w:val="en-US" w:eastAsia="zh-CN"/>
              </w:rPr>
              <w:t>3.1</w:t>
            </w:r>
            <w:r>
              <w:rPr>
                <w:rFonts w:hint="default"/>
                <w:b/>
                <w:bCs/>
                <w:sz w:val="21"/>
                <w:szCs w:val="21"/>
                <w:lang w:val="en-US" w:eastAsia="zh-CN"/>
              </w:rPr>
              <w:t>环境空气质量现状调查及评价</w:t>
            </w:r>
          </w:p>
          <w:p>
            <w:pPr>
              <w:pStyle w:val="13"/>
              <w:widowControl w:val="0"/>
              <w:spacing w:before="0" w:beforeAutospacing="0" w:after="0" w:afterAutospacing="0" w:line="360" w:lineRule="auto"/>
              <w:jc w:val="both"/>
              <w:rPr>
                <w:rFonts w:hint="default"/>
                <w:b w:val="0"/>
                <w:bCs w:val="0"/>
                <w:sz w:val="21"/>
                <w:szCs w:val="21"/>
                <w:lang w:val="en-US" w:eastAsia="zh-CN"/>
              </w:rPr>
            </w:pPr>
            <w:r>
              <w:rPr>
                <w:rFonts w:hint="eastAsia" w:ascii="Times New Roman" w:hAnsi="Times New Roman" w:cs="Times New Roman"/>
                <w:b/>
                <w:bCs/>
                <w:color w:val="auto"/>
                <w:spacing w:val="0"/>
                <w:sz w:val="21"/>
                <w:szCs w:val="21"/>
                <w:lang w:val="en-US" w:eastAsia="zh-CN"/>
              </w:rPr>
              <w:t>3.1.1</w:t>
            </w:r>
            <w:r>
              <w:rPr>
                <w:rFonts w:hint="default" w:ascii="Times New Roman" w:hAnsi="Times New Roman" w:eastAsia="宋体" w:cs="Times New Roman"/>
                <w:b/>
                <w:color w:val="000000"/>
                <w:sz w:val="21"/>
                <w:szCs w:val="21"/>
              </w:rPr>
              <w:t>环境空气质量现状</w:t>
            </w:r>
          </w:p>
          <w:p>
            <w:pPr>
              <w:pStyle w:val="13"/>
              <w:widowControl w:val="0"/>
              <w:spacing w:before="0" w:beforeAutospacing="0" w:after="0" w:afterAutospacing="0" w:line="360" w:lineRule="auto"/>
              <w:ind w:firstLine="420" w:firstLineChars="200"/>
              <w:jc w:val="both"/>
              <w:rPr>
                <w:rFonts w:hint="default"/>
                <w:b w:val="0"/>
                <w:bCs w:val="0"/>
                <w:sz w:val="21"/>
                <w:szCs w:val="21"/>
                <w:lang w:val="en-US" w:eastAsia="zh-CN"/>
              </w:rPr>
            </w:pPr>
            <w:r>
              <w:rPr>
                <w:rFonts w:hint="default"/>
                <w:b w:val="0"/>
                <w:bCs w:val="0"/>
                <w:sz w:val="21"/>
                <w:szCs w:val="21"/>
                <w:lang w:val="en-US" w:eastAsia="zh-CN"/>
              </w:rPr>
              <w:t>根据《环境影响评价技术导则 大气环境》（</w:t>
            </w:r>
            <w:r>
              <w:rPr>
                <w:rFonts w:hint="default" w:ascii="Times New Roman" w:hAnsi="Times New Roman" w:cs="Times New Roman"/>
                <w:b w:val="0"/>
                <w:bCs w:val="0"/>
                <w:sz w:val="21"/>
                <w:szCs w:val="21"/>
                <w:lang w:val="en-US" w:eastAsia="zh-CN"/>
              </w:rPr>
              <w:t>HJ2.2-2018</w:t>
            </w:r>
            <w:r>
              <w:rPr>
                <w:rFonts w:hint="default"/>
                <w:b w:val="0"/>
                <w:bCs w:val="0"/>
                <w:sz w:val="21"/>
                <w:szCs w:val="21"/>
                <w:lang w:val="en-US" w:eastAsia="zh-CN"/>
              </w:rPr>
              <w:t>）中的相关要求，本次区域环境质量现状参考《</w:t>
            </w:r>
            <w:r>
              <w:rPr>
                <w:rFonts w:hint="eastAsia"/>
                <w:b w:val="0"/>
                <w:bCs w:val="0"/>
                <w:sz w:val="21"/>
                <w:szCs w:val="21"/>
                <w:lang w:val="en-US" w:eastAsia="zh-CN"/>
              </w:rPr>
              <w:t>塔城地区</w:t>
            </w:r>
            <w:r>
              <w:rPr>
                <w:rFonts w:hint="default"/>
                <w:b w:val="0"/>
                <w:bCs w:val="0"/>
                <w:sz w:val="21"/>
                <w:szCs w:val="21"/>
                <w:lang w:val="en-US" w:eastAsia="zh-CN"/>
              </w:rPr>
              <w:t>空气质量指数月统计历史数据》，</w:t>
            </w:r>
            <w:r>
              <w:rPr>
                <w:rFonts w:hint="default" w:ascii="Times New Roman" w:hAnsi="Times New Roman" w:cs="Times New Roman"/>
                <w:b w:val="0"/>
                <w:bCs w:val="0"/>
                <w:sz w:val="21"/>
                <w:szCs w:val="21"/>
                <w:lang w:val="en-US" w:eastAsia="zh-CN"/>
              </w:rPr>
              <w:t>2021</w:t>
            </w:r>
            <w:r>
              <w:rPr>
                <w:rFonts w:hint="default"/>
                <w:b w:val="0"/>
                <w:bCs w:val="0"/>
                <w:sz w:val="21"/>
                <w:szCs w:val="21"/>
                <w:lang w:val="en-US" w:eastAsia="zh-CN"/>
              </w:rPr>
              <w:t>年</w:t>
            </w:r>
            <w:r>
              <w:rPr>
                <w:rFonts w:hint="eastAsia"/>
                <w:b w:val="0"/>
                <w:bCs w:val="0"/>
                <w:sz w:val="21"/>
                <w:szCs w:val="21"/>
                <w:lang w:val="en-US" w:eastAsia="zh-CN"/>
              </w:rPr>
              <w:t>塔城地区</w:t>
            </w:r>
            <w:r>
              <w:rPr>
                <w:rFonts w:hint="default"/>
                <w:b w:val="0"/>
                <w:bCs w:val="0"/>
                <w:sz w:val="21"/>
                <w:szCs w:val="21"/>
                <w:lang w:val="en-US" w:eastAsia="zh-CN"/>
              </w:rPr>
              <w:t>监测因子月均浓度见</w:t>
            </w:r>
            <w:r>
              <w:rPr>
                <w:rFonts w:hint="eastAsia"/>
                <w:b w:val="0"/>
                <w:bCs w:val="0"/>
                <w:sz w:val="21"/>
                <w:szCs w:val="21"/>
                <w:lang w:val="en-US" w:eastAsia="zh-CN"/>
              </w:rPr>
              <w:t>下表</w:t>
            </w:r>
            <w:r>
              <w:rPr>
                <w:rFonts w:hint="default"/>
                <w:b w:val="0"/>
                <w:bCs w:val="0"/>
                <w:sz w:val="21"/>
                <w:szCs w:val="21"/>
                <w:lang w:val="en-US" w:eastAsia="zh-CN"/>
              </w:rPr>
              <w:t>。监测点位图见附图</w:t>
            </w:r>
            <w:r>
              <w:rPr>
                <w:rFonts w:hint="default" w:ascii="Times New Roman" w:hAnsi="Times New Roman" w:cs="Times New Roman"/>
                <w:b w:val="0"/>
                <w:bCs w:val="0"/>
                <w:sz w:val="21"/>
                <w:szCs w:val="21"/>
                <w:lang w:val="en-US" w:eastAsia="zh-CN"/>
              </w:rPr>
              <w:t>4</w:t>
            </w:r>
            <w:r>
              <w:rPr>
                <w:rFonts w:hint="default"/>
                <w:b w:val="0"/>
                <w:bCs w:val="0"/>
                <w:sz w:val="21"/>
                <w:szCs w:val="21"/>
                <w:lang w:val="en-US" w:eastAsia="zh-CN"/>
              </w:rPr>
              <w:t>。</w:t>
            </w:r>
          </w:p>
          <w:p>
            <w:pPr>
              <w:pStyle w:val="13"/>
              <w:widowControl w:val="0"/>
              <w:spacing w:before="0" w:beforeAutospacing="0" w:after="0" w:afterAutospacing="0" w:line="360" w:lineRule="auto"/>
              <w:jc w:val="center"/>
              <w:rPr>
                <w:rFonts w:hint="default"/>
                <w:b/>
                <w:bCs/>
              </w:rPr>
            </w:pPr>
            <w:r>
              <w:rPr>
                <w:rFonts w:hint="default"/>
                <w:b/>
                <w:bCs/>
                <w:sz w:val="21"/>
                <w:szCs w:val="21"/>
                <w:lang w:val="en-US" w:eastAsia="zh-CN"/>
              </w:rPr>
              <w:t>表</w:t>
            </w:r>
            <w:r>
              <w:rPr>
                <w:rFonts w:hint="default" w:ascii="Times New Roman" w:hAnsi="Times New Roman" w:cs="Times New Roman"/>
                <w:b/>
                <w:bCs/>
                <w:sz w:val="21"/>
                <w:szCs w:val="21"/>
                <w:lang w:val="en-US" w:eastAsia="zh-CN"/>
              </w:rPr>
              <w:t>3</w:t>
            </w:r>
            <w:r>
              <w:rPr>
                <w:rFonts w:hint="eastAsia" w:ascii="Times New Roman" w:hAnsi="Times New Roman" w:cs="Times New Roman"/>
                <w:b/>
                <w:bCs/>
                <w:sz w:val="21"/>
                <w:szCs w:val="21"/>
                <w:lang w:val="en-US" w:eastAsia="zh-CN"/>
              </w:rPr>
              <w:t>.1</w:t>
            </w:r>
            <w:r>
              <w:rPr>
                <w:rFonts w:hint="default" w:ascii="Times New Roman" w:hAnsi="Times New Roman" w:cs="Times New Roman"/>
                <w:b/>
                <w:bCs/>
                <w:sz w:val="21"/>
                <w:szCs w:val="21"/>
                <w:lang w:val="en-US" w:eastAsia="zh-CN"/>
              </w:rPr>
              <w:t>-1  2021</w:t>
            </w:r>
            <w:r>
              <w:rPr>
                <w:rFonts w:hint="default"/>
                <w:b/>
                <w:bCs/>
                <w:sz w:val="21"/>
                <w:szCs w:val="21"/>
                <w:lang w:val="en-US" w:eastAsia="zh-CN"/>
              </w:rPr>
              <w:t>年</w:t>
            </w:r>
            <w:r>
              <w:rPr>
                <w:rFonts w:hint="eastAsia"/>
                <w:b/>
                <w:bCs/>
                <w:sz w:val="21"/>
                <w:szCs w:val="21"/>
                <w:lang w:val="en-US" w:eastAsia="zh-CN"/>
              </w:rPr>
              <w:t>塔城地区</w:t>
            </w:r>
            <w:r>
              <w:rPr>
                <w:rFonts w:hint="default"/>
                <w:b/>
                <w:bCs/>
                <w:sz w:val="21"/>
                <w:szCs w:val="21"/>
                <w:lang w:val="en-US" w:eastAsia="zh-CN"/>
              </w:rPr>
              <w:t xml:space="preserve">监测因子月均浓度  </w:t>
            </w:r>
            <w:r>
              <w:rPr>
                <w:rFonts w:hint="default" w:ascii="Times New Roman" w:hAnsi="Times New Roman" w:cs="Times New Roman"/>
                <w:b/>
                <w:bCs/>
                <w:sz w:val="21"/>
                <w:szCs w:val="21"/>
                <w:lang w:val="en-US" w:eastAsia="zh-CN"/>
              </w:rPr>
              <w:t>μg/m</w:t>
            </w:r>
            <w:r>
              <w:rPr>
                <w:rFonts w:hint="default" w:ascii="Times New Roman" w:hAnsi="Times New Roman" w:cs="Times New Roman"/>
                <w:b/>
                <w:bCs/>
                <w:sz w:val="21"/>
                <w:szCs w:val="21"/>
                <w:vertAlign w:val="superscript"/>
                <w:lang w:val="en-US" w:eastAsia="zh-CN"/>
              </w:rPr>
              <w:t>3</w:t>
            </w:r>
            <w:r>
              <w:rPr>
                <w:rFonts w:hint="default" w:ascii="Times New Roman" w:hAnsi="Times New Roman" w:cs="Times New Roman"/>
                <w:b/>
                <w:bCs/>
                <w:sz w:val="21"/>
                <w:szCs w:val="21"/>
                <w:lang w:val="en-US" w:eastAsia="zh-CN"/>
              </w:rPr>
              <w:t>（CO为mg/m</w:t>
            </w:r>
            <w:r>
              <w:rPr>
                <w:rFonts w:hint="default" w:ascii="Times New Roman" w:hAnsi="Times New Roman" w:cs="Times New Roman"/>
                <w:b/>
                <w:bCs/>
                <w:sz w:val="21"/>
                <w:szCs w:val="21"/>
                <w:vertAlign w:val="superscript"/>
                <w:lang w:val="en-US" w:eastAsia="zh-CN"/>
              </w:rPr>
              <w:t>3</w:t>
            </w:r>
            <w:r>
              <w:rPr>
                <w:rFonts w:hint="default" w:ascii="Times New Roman" w:hAnsi="Times New Roman" w:cs="Times New Roman"/>
                <w:b/>
                <w:bCs/>
                <w:sz w:val="21"/>
                <w:szCs w:val="21"/>
                <w:lang w:val="en-US" w:eastAsia="zh-CN"/>
              </w:rPr>
              <w:t>）</w:t>
            </w:r>
          </w:p>
          <w:tbl>
            <w:tblPr>
              <w:tblStyle w:val="16"/>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15" w:type="dxa"/>
                <w:left w:w="15" w:type="dxa"/>
                <w:bottom w:w="15" w:type="dxa"/>
                <w:right w:w="15" w:type="dxa"/>
              </w:tblCellMar>
            </w:tblPr>
            <w:tblGrid>
              <w:gridCol w:w="1227"/>
              <w:gridCol w:w="1123"/>
              <w:gridCol w:w="1123"/>
              <w:gridCol w:w="1123"/>
              <w:gridCol w:w="1123"/>
              <w:gridCol w:w="1124"/>
              <w:gridCol w:w="112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月份</w:t>
                  </w:r>
                </w:p>
              </w:tc>
              <w:tc>
                <w:tcPr>
                  <w:tcW w:w="704" w:type="pct"/>
                  <w:noWrap w:val="0"/>
                  <w:vAlign w:val="center"/>
                </w:tcPr>
                <w:p>
                  <w:pPr>
                    <w:widowControl/>
                    <w:jc w:val="center"/>
                    <w:textAlignment w:val="center"/>
                    <w:rPr>
                      <w:rFonts w:hint="default"/>
                    </w:rPr>
                  </w:pPr>
                  <w:r>
                    <w:rPr>
                      <w:rFonts w:hint="default"/>
                    </w:rPr>
                    <w:t>PM</w:t>
                  </w:r>
                  <w:r>
                    <w:rPr>
                      <w:rFonts w:hint="default"/>
                      <w:vertAlign w:val="subscript"/>
                    </w:rPr>
                    <w:t>2.5</w:t>
                  </w:r>
                </w:p>
              </w:tc>
              <w:tc>
                <w:tcPr>
                  <w:tcW w:w="704" w:type="pct"/>
                  <w:noWrap w:val="0"/>
                  <w:vAlign w:val="center"/>
                </w:tcPr>
                <w:p>
                  <w:pPr>
                    <w:widowControl/>
                    <w:jc w:val="center"/>
                    <w:textAlignment w:val="center"/>
                    <w:rPr>
                      <w:rFonts w:hint="default"/>
                    </w:rPr>
                  </w:pPr>
                  <w:r>
                    <w:rPr>
                      <w:rFonts w:hint="default"/>
                    </w:rPr>
                    <w:t>PM</w:t>
                  </w:r>
                  <w:r>
                    <w:rPr>
                      <w:rFonts w:hint="default"/>
                      <w:vertAlign w:val="subscript"/>
                    </w:rPr>
                    <w:t>10</w:t>
                  </w:r>
                </w:p>
              </w:tc>
              <w:tc>
                <w:tcPr>
                  <w:tcW w:w="704" w:type="pct"/>
                  <w:noWrap w:val="0"/>
                  <w:vAlign w:val="center"/>
                </w:tcPr>
                <w:p>
                  <w:pPr>
                    <w:widowControl/>
                    <w:jc w:val="center"/>
                    <w:textAlignment w:val="center"/>
                    <w:rPr>
                      <w:rFonts w:hint="default"/>
                    </w:rPr>
                  </w:pPr>
                  <w:r>
                    <w:rPr>
                      <w:rFonts w:hint="default"/>
                    </w:rPr>
                    <w:t>SO</w:t>
                  </w:r>
                  <w:r>
                    <w:rPr>
                      <w:rFonts w:hint="default"/>
                      <w:vertAlign w:val="subscript"/>
                    </w:rPr>
                    <w:t>2</w:t>
                  </w:r>
                </w:p>
              </w:tc>
              <w:tc>
                <w:tcPr>
                  <w:tcW w:w="704" w:type="pct"/>
                  <w:noWrap w:val="0"/>
                  <w:vAlign w:val="center"/>
                </w:tcPr>
                <w:p>
                  <w:pPr>
                    <w:widowControl/>
                    <w:jc w:val="center"/>
                    <w:textAlignment w:val="center"/>
                    <w:rPr>
                      <w:rFonts w:hint="default"/>
                    </w:rPr>
                  </w:pPr>
                  <w:r>
                    <w:rPr>
                      <w:rFonts w:hint="default"/>
                    </w:rPr>
                    <w:t>CO</w:t>
                  </w:r>
                </w:p>
              </w:tc>
              <w:tc>
                <w:tcPr>
                  <w:tcW w:w="704" w:type="pct"/>
                  <w:noWrap w:val="0"/>
                  <w:vAlign w:val="center"/>
                </w:tcPr>
                <w:p>
                  <w:pPr>
                    <w:widowControl/>
                    <w:jc w:val="center"/>
                    <w:textAlignment w:val="center"/>
                    <w:rPr>
                      <w:rFonts w:hint="default"/>
                    </w:rPr>
                  </w:pPr>
                  <w:r>
                    <w:rPr>
                      <w:rFonts w:hint="default"/>
                    </w:rPr>
                    <w:t>NO</w:t>
                  </w:r>
                  <w:r>
                    <w:rPr>
                      <w:rFonts w:hint="default"/>
                      <w:vertAlign w:val="subscript"/>
                    </w:rPr>
                    <w:t>2</w:t>
                  </w:r>
                </w:p>
              </w:tc>
              <w:tc>
                <w:tcPr>
                  <w:tcW w:w="705" w:type="pct"/>
                  <w:noWrap w:val="0"/>
                  <w:vAlign w:val="center"/>
                </w:tcPr>
                <w:p>
                  <w:pPr>
                    <w:widowControl/>
                    <w:jc w:val="center"/>
                    <w:textAlignment w:val="center"/>
                    <w:rPr>
                      <w:rFonts w:hint="default"/>
                    </w:rPr>
                  </w:pPr>
                  <w:r>
                    <w:rPr>
                      <w:rFonts w:hint="default"/>
                    </w:rPr>
                    <w:t>O</w:t>
                  </w:r>
                  <w:r>
                    <w:rPr>
                      <w:rFonts w:hint="default"/>
                      <w:vertAlign w:val="subscript"/>
                    </w:rPr>
                    <w:t>3</w:t>
                  </w:r>
                  <w:r>
                    <w:rPr>
                      <w:rFonts w:hint="default"/>
                    </w:rPr>
                    <w:t>（8h）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1月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15</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33</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w:t>
                  </w:r>
                </w:p>
              </w:tc>
              <w:tc>
                <w:tcPr>
                  <w:tcW w:w="1123" w:type="dxa"/>
                  <w:noWrap w:val="0"/>
                  <w:vAlign w:val="center"/>
                </w:tcPr>
                <w:p>
                  <w:pPr>
                    <w:widowControl/>
                    <w:jc w:val="center"/>
                    <w:textAlignment w:val="center"/>
                    <w:rPr>
                      <w:rFonts w:hint="default"/>
                      <w:lang w:val="en-US" w:eastAsia="zh-CN"/>
                    </w:rPr>
                  </w:pPr>
                  <w:r>
                    <w:rPr>
                      <w:rFonts w:hint="eastAsia"/>
                      <w:lang w:val="en-US" w:eastAsia="zh-CN"/>
                    </w:rPr>
                    <w:t>0.529</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13</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2月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14</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26</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w:t>
                  </w:r>
                </w:p>
              </w:tc>
              <w:tc>
                <w:tcPr>
                  <w:tcW w:w="1123" w:type="dxa"/>
                  <w:noWrap w:val="0"/>
                  <w:vAlign w:val="center"/>
                </w:tcPr>
                <w:p>
                  <w:pPr>
                    <w:widowControl/>
                    <w:jc w:val="center"/>
                    <w:textAlignment w:val="center"/>
                    <w:rPr>
                      <w:rFonts w:hint="default"/>
                      <w:lang w:val="en-US" w:eastAsia="zh-CN"/>
                    </w:rPr>
                  </w:pPr>
                  <w:r>
                    <w:rPr>
                      <w:rFonts w:hint="eastAsia"/>
                      <w:lang w:val="en-US" w:eastAsia="zh-CN"/>
                    </w:rPr>
                    <w:t>0.675</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3月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27</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w:t>
                  </w:r>
                </w:p>
              </w:tc>
              <w:tc>
                <w:tcPr>
                  <w:tcW w:w="1123" w:type="dxa"/>
                  <w:noWrap w:val="0"/>
                  <w:vAlign w:val="center"/>
                </w:tcPr>
                <w:p>
                  <w:pPr>
                    <w:widowControl/>
                    <w:jc w:val="center"/>
                    <w:textAlignment w:val="center"/>
                    <w:rPr>
                      <w:rFonts w:hint="default"/>
                      <w:lang w:val="en-US" w:eastAsia="zh-CN"/>
                    </w:rPr>
                  </w:pPr>
                  <w:r>
                    <w:rPr>
                      <w:rFonts w:hint="eastAsia"/>
                      <w:lang w:val="en-US" w:eastAsia="zh-CN"/>
                    </w:rPr>
                    <w:t>0.494</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4月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39</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w:t>
                  </w:r>
                </w:p>
              </w:tc>
              <w:tc>
                <w:tcPr>
                  <w:tcW w:w="1123" w:type="dxa"/>
                  <w:noWrap w:val="0"/>
                  <w:vAlign w:val="center"/>
                </w:tcPr>
                <w:p>
                  <w:pPr>
                    <w:widowControl/>
                    <w:jc w:val="center"/>
                    <w:textAlignment w:val="center"/>
                    <w:rPr>
                      <w:rFonts w:hint="default"/>
                      <w:lang w:val="en-US" w:eastAsia="zh-CN"/>
                    </w:rPr>
                  </w:pPr>
                  <w:r>
                    <w:rPr>
                      <w:rFonts w:hint="eastAsia"/>
                      <w:lang w:val="en-US" w:eastAsia="zh-CN"/>
                    </w:rPr>
                    <w:t>0.37</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5月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w:t>
                  </w:r>
                </w:p>
              </w:tc>
              <w:tc>
                <w:tcPr>
                  <w:tcW w:w="1123" w:type="dxa"/>
                  <w:noWrap w:val="0"/>
                  <w:vAlign w:val="center"/>
                </w:tcPr>
                <w:p>
                  <w:pPr>
                    <w:widowControl/>
                    <w:jc w:val="center"/>
                    <w:textAlignment w:val="center"/>
                    <w:rPr>
                      <w:rFonts w:hint="default"/>
                      <w:lang w:val="en-US" w:eastAsia="zh-CN"/>
                    </w:rPr>
                  </w:pPr>
                  <w:r>
                    <w:rPr>
                      <w:rFonts w:hint="eastAsia"/>
                      <w:lang w:val="en-US" w:eastAsia="zh-CN"/>
                    </w:rPr>
                    <w:t>0.184</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6月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5</w:t>
                  </w:r>
                </w:p>
              </w:tc>
              <w:tc>
                <w:tcPr>
                  <w:tcW w:w="1123" w:type="dxa"/>
                  <w:noWrap w:val="0"/>
                  <w:vAlign w:val="center"/>
                </w:tcPr>
                <w:p>
                  <w:pPr>
                    <w:widowControl/>
                    <w:jc w:val="center"/>
                    <w:textAlignment w:val="center"/>
                    <w:rPr>
                      <w:rFonts w:hint="default"/>
                      <w:lang w:val="en-US" w:eastAsia="zh-CN"/>
                    </w:rPr>
                  </w:pPr>
                  <w:r>
                    <w:rPr>
                      <w:rFonts w:hint="eastAsia"/>
                      <w:lang w:val="en-US" w:eastAsia="zh-CN"/>
                    </w:rPr>
                    <w:t>0.323</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7月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12</w:t>
                  </w:r>
                </w:p>
              </w:tc>
              <w:tc>
                <w:tcPr>
                  <w:tcW w:w="1123" w:type="dxa"/>
                  <w:noWrap w:val="0"/>
                  <w:vAlign w:val="center"/>
                </w:tcPr>
                <w:p>
                  <w:pPr>
                    <w:widowControl/>
                    <w:jc w:val="center"/>
                    <w:textAlignment w:val="center"/>
                    <w:rPr>
                      <w:rFonts w:hint="default"/>
                      <w:lang w:val="en-US" w:eastAsia="zh-CN"/>
                    </w:rPr>
                  </w:pPr>
                  <w:r>
                    <w:rPr>
                      <w:rFonts w:hint="eastAsia"/>
                      <w:lang w:val="en-US" w:eastAsia="zh-CN"/>
                    </w:rPr>
                    <w:t>0.406</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8月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13</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40</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5</w:t>
                  </w:r>
                </w:p>
              </w:tc>
              <w:tc>
                <w:tcPr>
                  <w:tcW w:w="1123" w:type="dxa"/>
                  <w:noWrap w:val="0"/>
                  <w:vAlign w:val="center"/>
                </w:tcPr>
                <w:p>
                  <w:pPr>
                    <w:widowControl/>
                    <w:jc w:val="center"/>
                    <w:textAlignment w:val="center"/>
                    <w:rPr>
                      <w:rFonts w:hint="default"/>
                      <w:lang w:val="en-US" w:eastAsia="zh-CN"/>
                    </w:rPr>
                  </w:pPr>
                  <w:r>
                    <w:rPr>
                      <w:rFonts w:hint="eastAsia"/>
                      <w:lang w:val="en-US" w:eastAsia="zh-CN"/>
                    </w:rPr>
                    <w:t>0.206</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9月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52</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w:t>
                  </w:r>
                </w:p>
              </w:tc>
              <w:tc>
                <w:tcPr>
                  <w:tcW w:w="1123" w:type="dxa"/>
                  <w:noWrap w:val="0"/>
                  <w:vAlign w:val="center"/>
                </w:tcPr>
                <w:p>
                  <w:pPr>
                    <w:widowControl/>
                    <w:jc w:val="center"/>
                    <w:textAlignment w:val="center"/>
                    <w:rPr>
                      <w:rFonts w:hint="default"/>
                      <w:lang w:val="en-US" w:eastAsia="zh-CN"/>
                    </w:rPr>
                  </w:pPr>
                  <w:r>
                    <w:rPr>
                      <w:rFonts w:hint="eastAsia"/>
                      <w:lang w:val="en-US" w:eastAsia="zh-CN"/>
                    </w:rPr>
                    <w:t>0.32</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10</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10月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12</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37</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w:t>
                  </w:r>
                </w:p>
              </w:tc>
              <w:tc>
                <w:tcPr>
                  <w:tcW w:w="1123" w:type="dxa"/>
                  <w:noWrap w:val="0"/>
                  <w:vAlign w:val="center"/>
                </w:tcPr>
                <w:p>
                  <w:pPr>
                    <w:widowControl/>
                    <w:jc w:val="center"/>
                    <w:textAlignment w:val="center"/>
                    <w:rPr>
                      <w:rFonts w:hint="default"/>
                      <w:lang w:val="en-US" w:eastAsia="zh-CN"/>
                    </w:rPr>
                  </w:pPr>
                  <w:r>
                    <w:rPr>
                      <w:rFonts w:hint="eastAsia"/>
                      <w:lang w:val="en-US" w:eastAsia="zh-CN"/>
                    </w:rPr>
                    <w:t>0.31</w:t>
                  </w:r>
                </w:p>
              </w:tc>
              <w:tc>
                <w:tcPr>
                  <w:tcW w:w="1124" w:type="dxa"/>
                  <w:noWrap w:val="0"/>
                  <w:vAlign w:val="center"/>
                </w:tcPr>
                <w:p>
                  <w:pPr>
                    <w:keepNext w:val="0"/>
                    <w:keepLines w:val="0"/>
                    <w:widowControl/>
                    <w:suppressLineNumbers w:val="0"/>
                    <w:jc w:val="center"/>
                    <w:textAlignment w:val="center"/>
                    <w:rPr>
                      <w:rFonts w:hint="eastAsia"/>
                      <w:lang w:val="en-US" w:eastAsia="zh-CN"/>
                    </w:rPr>
                  </w:pPr>
                  <w:r>
                    <w:rPr>
                      <w:rFonts w:hint="eastAsia"/>
                      <w:lang w:val="en-US" w:eastAsia="zh-CN"/>
                    </w:rPr>
                    <w:t>13</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11月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15</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45</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w:t>
                  </w:r>
                </w:p>
              </w:tc>
              <w:tc>
                <w:tcPr>
                  <w:tcW w:w="1123" w:type="dxa"/>
                  <w:noWrap w:val="0"/>
                  <w:vAlign w:val="center"/>
                </w:tcPr>
                <w:p>
                  <w:pPr>
                    <w:widowControl/>
                    <w:jc w:val="center"/>
                    <w:textAlignment w:val="center"/>
                    <w:rPr>
                      <w:rFonts w:hint="default"/>
                      <w:lang w:val="en-US" w:eastAsia="zh-CN"/>
                    </w:rPr>
                  </w:pPr>
                  <w:r>
                    <w:rPr>
                      <w:rFonts w:hint="eastAsia"/>
                      <w:lang w:val="en-US" w:eastAsia="zh-CN"/>
                    </w:rPr>
                    <w:t>0.453</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12</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default"/>
                    </w:rPr>
                  </w:pPr>
                  <w:r>
                    <w:rPr>
                      <w:rFonts w:hint="default"/>
                    </w:rPr>
                    <w:t>12月</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17</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65</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w:t>
                  </w:r>
                </w:p>
              </w:tc>
              <w:tc>
                <w:tcPr>
                  <w:tcW w:w="1123" w:type="dxa"/>
                  <w:noWrap w:val="0"/>
                  <w:vAlign w:val="center"/>
                </w:tcPr>
                <w:p>
                  <w:pPr>
                    <w:widowControl/>
                    <w:jc w:val="center"/>
                    <w:textAlignment w:val="center"/>
                    <w:rPr>
                      <w:rFonts w:hint="default"/>
                      <w:lang w:val="en-US" w:eastAsia="zh-CN"/>
                    </w:rPr>
                  </w:pPr>
                  <w:r>
                    <w:rPr>
                      <w:rFonts w:hint="eastAsia"/>
                      <w:lang w:val="en-US" w:eastAsia="zh-CN"/>
                    </w:rPr>
                    <w:t>0.49</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15" w:type="dxa"/>
                  <w:left w:w="15" w:type="dxa"/>
                  <w:bottom w:w="15" w:type="dxa"/>
                  <w:right w:w="15" w:type="dxa"/>
                </w:tblCellMar>
              </w:tblPrEx>
              <w:trPr>
                <w:trHeight w:val="23" w:hRule="atLeast"/>
              </w:trPr>
              <w:tc>
                <w:tcPr>
                  <w:tcW w:w="769" w:type="pct"/>
                  <w:noWrap w:val="0"/>
                  <w:vAlign w:val="center"/>
                </w:tcPr>
                <w:p>
                  <w:pPr>
                    <w:widowControl/>
                    <w:jc w:val="center"/>
                    <w:textAlignment w:val="center"/>
                    <w:rPr>
                      <w:rFonts w:hint="eastAsia"/>
                      <w:lang w:val="en-US" w:eastAsia="zh-CN"/>
                    </w:rPr>
                  </w:pPr>
                  <w:r>
                    <w:rPr>
                      <w:rFonts w:hint="eastAsia"/>
                      <w:lang w:val="en-US" w:eastAsia="zh-CN"/>
                    </w:rPr>
                    <w:t>均值</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12.33</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40.58</w:t>
                  </w:r>
                </w:p>
              </w:tc>
              <w:tc>
                <w:tcPr>
                  <w:tcW w:w="112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5.17</w:t>
                  </w:r>
                </w:p>
              </w:tc>
              <w:tc>
                <w:tcPr>
                  <w:tcW w:w="1123" w:type="dxa"/>
                  <w:noWrap w:val="0"/>
                  <w:vAlign w:val="center"/>
                </w:tcPr>
                <w:p>
                  <w:pPr>
                    <w:widowControl/>
                    <w:jc w:val="center"/>
                    <w:textAlignment w:val="center"/>
                    <w:rPr>
                      <w:rFonts w:hint="default"/>
                      <w:lang w:val="en-US" w:eastAsia="zh-CN"/>
                    </w:rPr>
                  </w:pPr>
                  <w:r>
                    <w:rPr>
                      <w:rFonts w:hint="eastAsia"/>
                      <w:lang w:val="en-US" w:eastAsia="zh-CN"/>
                    </w:rPr>
                    <w:t>0.40</w:t>
                  </w:r>
                </w:p>
              </w:tc>
              <w:tc>
                <w:tcPr>
                  <w:tcW w:w="1124"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10.58</w:t>
                  </w:r>
                </w:p>
              </w:tc>
              <w:tc>
                <w:tcPr>
                  <w:tcW w:w="1126"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74.92</w:t>
                  </w:r>
                </w:p>
              </w:tc>
            </w:tr>
          </w:tbl>
          <w:p>
            <w:pPr>
              <w:snapToGrid w:val="0"/>
              <w:spacing w:line="360" w:lineRule="auto"/>
              <w:ind w:firstLine="420" w:firstLineChars="200"/>
              <w:rPr>
                <w:rFonts w:hint="default"/>
              </w:rPr>
            </w:pPr>
            <w:r>
              <w:rPr>
                <w:rFonts w:hint="default"/>
              </w:rPr>
              <w:t>本项目评价标准执行《环境空气质量标准》（GB3095-2012）中二级标准，达标判定结果见</w:t>
            </w:r>
            <w:r>
              <w:rPr>
                <w:rFonts w:hint="eastAsia"/>
                <w:lang w:val="en-US" w:eastAsia="zh-CN"/>
              </w:rPr>
              <w:t>下表</w:t>
            </w:r>
            <w:r>
              <w:rPr>
                <w:rFonts w:hint="default"/>
              </w:rPr>
              <w:t>。</w:t>
            </w:r>
          </w:p>
          <w:p>
            <w:pPr>
              <w:pStyle w:val="2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b/>
                <w:bCs/>
                <w:sz w:val="21"/>
                <w:szCs w:val="21"/>
              </w:rPr>
            </w:pPr>
            <w:r>
              <w:rPr>
                <w:rFonts w:hint="default"/>
                <w:b/>
                <w:bCs/>
                <w:sz w:val="21"/>
                <w:szCs w:val="21"/>
              </w:rPr>
              <w:t>表</w:t>
            </w:r>
            <w:r>
              <w:rPr>
                <w:rFonts w:hint="default" w:ascii="Times New Roman" w:hAnsi="Times New Roman" w:cs="Times New Roman"/>
                <w:b/>
                <w:bCs/>
                <w:sz w:val="21"/>
                <w:szCs w:val="21"/>
                <w:lang w:val="en-US" w:eastAsia="zh-CN"/>
              </w:rPr>
              <w:t>3</w:t>
            </w:r>
            <w:r>
              <w:rPr>
                <w:rFonts w:hint="eastAsia" w:ascii="Times New Roman" w:hAnsi="Times New Roman" w:cs="Times New Roman"/>
                <w:b/>
                <w:bCs/>
                <w:sz w:val="21"/>
                <w:szCs w:val="21"/>
                <w:lang w:val="en-US" w:eastAsia="zh-CN"/>
              </w:rPr>
              <w:t>.1</w:t>
            </w:r>
            <w:r>
              <w:rPr>
                <w:rFonts w:hint="default" w:ascii="Times New Roman" w:hAnsi="Times New Roman" w:cs="Times New Roman"/>
                <w:b/>
                <w:bCs/>
                <w:sz w:val="21"/>
                <w:szCs w:val="21"/>
                <w:lang w:val="en-US" w:eastAsia="zh-CN"/>
              </w:rPr>
              <w:t>-2</w:t>
            </w:r>
            <w:r>
              <w:rPr>
                <w:rFonts w:hint="default"/>
                <w:b/>
                <w:bCs/>
                <w:sz w:val="21"/>
                <w:szCs w:val="21"/>
              </w:rPr>
              <w:t xml:space="preserve"> </w:t>
            </w:r>
            <w:r>
              <w:rPr>
                <w:rFonts w:hint="eastAsia"/>
                <w:b/>
                <w:bCs/>
                <w:sz w:val="21"/>
                <w:szCs w:val="21"/>
                <w:lang w:val="en-US" w:eastAsia="zh-CN"/>
              </w:rPr>
              <w:t xml:space="preserve"> </w:t>
            </w:r>
            <w:r>
              <w:rPr>
                <w:rFonts w:hint="default"/>
                <w:b/>
                <w:bCs/>
                <w:sz w:val="21"/>
                <w:szCs w:val="21"/>
              </w:rPr>
              <w:t>达标判定结果表</w:t>
            </w:r>
            <w:r>
              <w:rPr>
                <w:rFonts w:hint="eastAsia"/>
                <w:b/>
                <w:bCs/>
                <w:sz w:val="21"/>
                <w:szCs w:val="21"/>
                <w:lang w:val="en-US" w:eastAsia="zh-CN"/>
              </w:rPr>
              <w:t xml:space="preserve">  </w:t>
            </w:r>
            <w:r>
              <w:rPr>
                <w:rFonts w:hint="default" w:ascii="Times New Roman" w:hAnsi="Times New Roman" w:cs="Times New Roman"/>
                <w:b/>
                <w:bCs/>
                <w:sz w:val="21"/>
                <w:szCs w:val="21"/>
              </w:rPr>
              <w:t>μg/m</w:t>
            </w:r>
            <w:r>
              <w:rPr>
                <w:rFonts w:hint="default" w:ascii="Times New Roman" w:hAnsi="Times New Roman" w:cs="Times New Roman"/>
                <w:b/>
                <w:bCs/>
                <w:sz w:val="21"/>
                <w:szCs w:val="21"/>
                <w:vertAlign w:val="superscript"/>
              </w:rPr>
              <w:t>3</w:t>
            </w:r>
          </w:p>
          <w:tbl>
            <w:tblPr>
              <w:tblStyle w:val="16"/>
              <w:tblW w:w="808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2832"/>
              <w:gridCol w:w="1365"/>
              <w:gridCol w:w="1215"/>
              <w:gridCol w:w="885"/>
              <w:gridCol w:w="7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污染物</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年评价指标</w:t>
                  </w:r>
                </w:p>
              </w:tc>
              <w:tc>
                <w:tcPr>
                  <w:tcW w:w="136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现状浓度（μg/m</w:t>
                  </w:r>
                  <w:r>
                    <w:rPr>
                      <w:rFonts w:hint="default"/>
                      <w:vertAlign w:val="superscript"/>
                    </w:rPr>
                    <w:t>3</w:t>
                  </w:r>
                  <w:r>
                    <w:rPr>
                      <w:rFonts w:hint="default"/>
                    </w:rPr>
                    <w:t>）</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标准值（μg/m</w:t>
                  </w:r>
                  <w:r>
                    <w:rPr>
                      <w:rFonts w:hint="default"/>
                      <w:vertAlign w:val="superscript"/>
                    </w:rPr>
                    <w:t>3</w:t>
                  </w:r>
                  <w:r>
                    <w:rPr>
                      <w:rFonts w:hint="default"/>
                    </w:rPr>
                    <w:t>）</w:t>
                  </w:r>
                </w:p>
              </w:tc>
              <w:tc>
                <w:tcPr>
                  <w:tcW w:w="88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占标率</w:t>
                  </w:r>
                </w:p>
              </w:tc>
              <w:tc>
                <w:tcPr>
                  <w:tcW w:w="723"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PM</w:t>
                  </w:r>
                  <w:r>
                    <w:rPr>
                      <w:rFonts w:hint="default"/>
                      <w:vertAlign w:val="subscript"/>
                    </w:rPr>
                    <w:t>2.5</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年平均质量浓度</w:t>
                  </w:r>
                </w:p>
              </w:tc>
              <w:tc>
                <w:tcPr>
                  <w:tcW w:w="136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12.33</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35</w:t>
                  </w:r>
                </w:p>
              </w:tc>
              <w:tc>
                <w:tcPr>
                  <w:tcW w:w="88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0.352</w:t>
                  </w:r>
                </w:p>
              </w:tc>
              <w:tc>
                <w:tcPr>
                  <w:tcW w:w="723" w:type="dxa"/>
                  <w:vMerge w:val="restart"/>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PM</w:t>
                  </w:r>
                  <w:r>
                    <w:rPr>
                      <w:rFonts w:hint="default"/>
                      <w:vertAlign w:val="subscript"/>
                    </w:rPr>
                    <w:t>10</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年平均质量浓度</w:t>
                  </w:r>
                </w:p>
              </w:tc>
              <w:tc>
                <w:tcPr>
                  <w:tcW w:w="136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40.58</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70</w:t>
                  </w:r>
                </w:p>
              </w:tc>
              <w:tc>
                <w:tcPr>
                  <w:tcW w:w="88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0.580</w:t>
                  </w:r>
                </w:p>
              </w:tc>
              <w:tc>
                <w:tcPr>
                  <w:tcW w:w="723" w:type="dxa"/>
                  <w:vMerge w:val="continue"/>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SO</w:t>
                  </w:r>
                  <w:r>
                    <w:rPr>
                      <w:rFonts w:hint="default"/>
                      <w:vertAlign w:val="subscript"/>
                    </w:rPr>
                    <w:t>2</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年平均质量浓度</w:t>
                  </w:r>
                </w:p>
              </w:tc>
              <w:tc>
                <w:tcPr>
                  <w:tcW w:w="136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5.17</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60</w:t>
                  </w:r>
                </w:p>
              </w:tc>
              <w:tc>
                <w:tcPr>
                  <w:tcW w:w="88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0.086</w:t>
                  </w:r>
                </w:p>
              </w:tc>
              <w:tc>
                <w:tcPr>
                  <w:tcW w:w="723" w:type="dxa"/>
                  <w:vMerge w:val="continue"/>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CO</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lang w:val="en-US" w:eastAsia="zh-CN"/>
                    </w:rPr>
                    <w:t>24小时</w:t>
                  </w:r>
                  <w:r>
                    <w:rPr>
                      <w:rFonts w:hint="default"/>
                    </w:rPr>
                    <w:t>平均质量浓度</w:t>
                  </w:r>
                </w:p>
              </w:tc>
              <w:tc>
                <w:tcPr>
                  <w:tcW w:w="136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400</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lang w:val="en-US" w:eastAsia="zh-CN"/>
                    </w:rPr>
                  </w:pPr>
                  <w:r>
                    <w:rPr>
                      <w:rFonts w:hint="default"/>
                    </w:rPr>
                    <w:t>4</w:t>
                  </w:r>
                  <w:r>
                    <w:rPr>
                      <w:rFonts w:hint="default"/>
                      <w:lang w:val="en-US" w:eastAsia="zh-CN"/>
                    </w:rPr>
                    <w:t>000</w:t>
                  </w:r>
                </w:p>
              </w:tc>
              <w:tc>
                <w:tcPr>
                  <w:tcW w:w="88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0.1</w:t>
                  </w:r>
                </w:p>
              </w:tc>
              <w:tc>
                <w:tcPr>
                  <w:tcW w:w="723" w:type="dxa"/>
                  <w:vMerge w:val="continue"/>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NO</w:t>
                  </w:r>
                  <w:r>
                    <w:rPr>
                      <w:rFonts w:hint="default"/>
                      <w:vertAlign w:val="subscript"/>
                    </w:rPr>
                    <w:t>2</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年平均质量浓度</w:t>
                  </w:r>
                </w:p>
              </w:tc>
              <w:tc>
                <w:tcPr>
                  <w:tcW w:w="136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10.58</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40</w:t>
                  </w:r>
                </w:p>
              </w:tc>
              <w:tc>
                <w:tcPr>
                  <w:tcW w:w="88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0.265</w:t>
                  </w:r>
                </w:p>
              </w:tc>
              <w:tc>
                <w:tcPr>
                  <w:tcW w:w="723" w:type="dxa"/>
                  <w:vMerge w:val="continue"/>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61"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O</w:t>
                  </w:r>
                  <w:r>
                    <w:rPr>
                      <w:rFonts w:hint="default"/>
                      <w:vertAlign w:val="subscript"/>
                    </w:rPr>
                    <w:t>3</w:t>
                  </w:r>
                </w:p>
              </w:tc>
              <w:tc>
                <w:tcPr>
                  <w:tcW w:w="2832"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lang w:eastAsia="zh-CN"/>
                    </w:rPr>
                    <w:t>日最大</w:t>
                  </w:r>
                  <w:r>
                    <w:rPr>
                      <w:rFonts w:hint="default"/>
                    </w:rPr>
                    <w:t>8</w:t>
                  </w:r>
                  <w:r>
                    <w:rPr>
                      <w:rFonts w:hint="default"/>
                      <w:lang w:eastAsia="zh-CN"/>
                    </w:rPr>
                    <w:t>小时</w:t>
                  </w:r>
                  <w:r>
                    <w:rPr>
                      <w:rFonts w:hint="default"/>
                    </w:rPr>
                    <w:t>平均质量浓度</w:t>
                  </w:r>
                </w:p>
              </w:tc>
              <w:tc>
                <w:tcPr>
                  <w:tcW w:w="136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74.92</w:t>
                  </w:r>
                </w:p>
              </w:tc>
              <w:tc>
                <w:tcPr>
                  <w:tcW w:w="1215" w:type="dxa"/>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r>
                    <w:rPr>
                      <w:rFonts w:hint="default"/>
                    </w:rPr>
                    <w:t>160</w:t>
                  </w:r>
                </w:p>
              </w:tc>
              <w:tc>
                <w:tcPr>
                  <w:tcW w:w="885" w:type="dxa"/>
                  <w:tcBorders>
                    <w:tl2br w:val="nil"/>
                    <w:tr2bl w:val="nil"/>
                  </w:tcBorders>
                  <w:noWrap w:val="0"/>
                  <w:vAlign w:val="center"/>
                </w:tcPr>
                <w:p>
                  <w:pPr>
                    <w:keepNext w:val="0"/>
                    <w:keepLines w:val="0"/>
                    <w:pageBreakBefore w:val="0"/>
                    <w:widowControl/>
                    <w:suppressLineNumbers w:val="0"/>
                    <w:kinsoku/>
                    <w:wordWrap/>
                    <w:overflowPunct/>
                    <w:autoSpaceDE w:val="0"/>
                    <w:autoSpaceDN w:val="0"/>
                    <w:bidi w:val="0"/>
                    <w:adjustRightInd w:val="0"/>
                    <w:snapToGrid/>
                    <w:spacing w:beforeAutospacing="0" w:afterAutospacing="0" w:line="240" w:lineRule="auto"/>
                    <w:ind w:left="0" w:right="0"/>
                    <w:jc w:val="center"/>
                    <w:textAlignment w:val="center"/>
                    <w:rPr>
                      <w:rFonts w:hint="default"/>
                      <w:lang w:val="en-US" w:eastAsia="zh-CN"/>
                    </w:rPr>
                  </w:pPr>
                  <w:r>
                    <w:rPr>
                      <w:rFonts w:hint="eastAsia"/>
                      <w:lang w:val="en-US" w:eastAsia="zh-CN"/>
                    </w:rPr>
                    <w:t>0.468</w:t>
                  </w:r>
                </w:p>
              </w:tc>
              <w:tc>
                <w:tcPr>
                  <w:tcW w:w="723" w:type="dxa"/>
                  <w:vMerge w:val="continue"/>
                  <w:tcBorders>
                    <w:tl2br w:val="nil"/>
                    <w:tr2bl w:val="nil"/>
                  </w:tcBorders>
                  <w:noWrap w:val="0"/>
                  <w:vAlign w:val="center"/>
                </w:tcPr>
                <w:p>
                  <w:pPr>
                    <w:keepNext w:val="0"/>
                    <w:keepLines w:val="0"/>
                    <w:pageBreakBefore w:val="0"/>
                    <w:widowControl/>
                    <w:suppressLineNumbers w:val="0"/>
                    <w:kinsoku/>
                    <w:wordWrap/>
                    <w:overflowPunct/>
                    <w:topLinePunct/>
                    <w:autoSpaceDE w:val="0"/>
                    <w:autoSpaceDN w:val="0"/>
                    <w:bidi w:val="0"/>
                    <w:adjustRightInd w:val="0"/>
                    <w:snapToGrid/>
                    <w:spacing w:beforeAutospacing="0" w:afterAutospacing="0" w:line="240" w:lineRule="auto"/>
                    <w:ind w:left="0" w:right="0"/>
                    <w:jc w:val="center"/>
                    <w:textAlignment w:val="baseline"/>
                    <w:rPr>
                      <w:rFonts w:hint="default"/>
                    </w:rPr>
                  </w:pP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lang w:val="en-US" w:eastAsia="zh-CN"/>
              </w:rPr>
            </w:pPr>
            <w:r>
              <w:rPr>
                <w:rFonts w:hint="default"/>
              </w:rPr>
              <w:t>根据检测结果，</w:t>
            </w:r>
            <w:r>
              <w:rPr>
                <w:rFonts w:hint="eastAsia"/>
                <w:lang w:val="en-US" w:eastAsia="zh-CN"/>
              </w:rPr>
              <w:t>塔城地区</w:t>
            </w:r>
            <w:r>
              <w:rPr>
                <w:rFonts w:hint="default"/>
              </w:rPr>
              <w:t>PM</w:t>
            </w:r>
            <w:r>
              <w:rPr>
                <w:rFonts w:hint="default"/>
                <w:vertAlign w:val="subscript"/>
              </w:rPr>
              <w:t>2.5</w:t>
            </w:r>
            <w:r>
              <w:rPr>
                <w:rFonts w:hint="default"/>
              </w:rPr>
              <w:t>、PM</w:t>
            </w:r>
            <w:r>
              <w:rPr>
                <w:rFonts w:hint="default"/>
                <w:vertAlign w:val="subscript"/>
              </w:rPr>
              <w:t>10</w:t>
            </w:r>
            <w:r>
              <w:rPr>
                <w:rFonts w:hint="default"/>
              </w:rPr>
              <w:t>、SO</w:t>
            </w:r>
            <w:r>
              <w:rPr>
                <w:rFonts w:hint="default"/>
                <w:vertAlign w:val="subscript"/>
              </w:rPr>
              <w:t>2</w:t>
            </w:r>
            <w:r>
              <w:rPr>
                <w:rFonts w:hint="default"/>
              </w:rPr>
              <w:t>、CO、NO</w:t>
            </w:r>
            <w:r>
              <w:rPr>
                <w:rFonts w:hint="default"/>
                <w:vertAlign w:val="subscript"/>
              </w:rPr>
              <w:t>2</w:t>
            </w:r>
            <w:r>
              <w:rPr>
                <w:rFonts w:hint="default"/>
              </w:rPr>
              <w:t>、O</w:t>
            </w:r>
            <w:r>
              <w:rPr>
                <w:rFonts w:hint="default"/>
                <w:vertAlign w:val="subscript"/>
              </w:rPr>
              <w:t>3</w:t>
            </w:r>
            <w:r>
              <w:rPr>
                <w:rFonts w:hint="default"/>
              </w:rPr>
              <w:t>均达到《环境空气质量标准》（GB3095-2012）二级排放标准，判定评价区域为合格</w:t>
            </w:r>
            <w:r>
              <w:rPr>
                <w:rFonts w:hint="default"/>
                <w:lang w:eastAsia="zh-CN"/>
              </w:rPr>
              <w:t>。</w:t>
            </w:r>
          </w:p>
          <w:p>
            <w:pPr>
              <w:spacing w:line="360" w:lineRule="auto"/>
              <w:rPr>
                <w:rFonts w:hint="eastAsia" w:ascii="Times New Roman" w:hAnsi="Times New Roman" w:eastAsia="宋体" w:cs="Times New Roman"/>
                <w:b/>
                <w:bCs/>
                <w:color w:val="auto"/>
                <w:spacing w:val="0"/>
                <w:sz w:val="21"/>
                <w:szCs w:val="21"/>
                <w:highlight w:val="none"/>
                <w:lang w:val="en-US" w:eastAsia="zh-CN"/>
              </w:rPr>
            </w:pPr>
            <w:r>
              <w:rPr>
                <w:rFonts w:hint="eastAsia" w:cs="Times New Roman"/>
                <w:b/>
                <w:bCs/>
                <w:color w:val="auto"/>
                <w:sz w:val="21"/>
                <w:szCs w:val="21"/>
                <w:highlight w:val="none"/>
                <w:lang w:val="en-US" w:eastAsia="zh-CN"/>
              </w:rPr>
              <w:t>3.1.2</w:t>
            </w:r>
            <w:r>
              <w:rPr>
                <w:rFonts w:hint="eastAsia" w:ascii="宋体" w:hAnsi="宋体" w:eastAsia="宋体" w:cs="宋体"/>
                <w:b/>
                <w:bCs/>
                <w:color w:val="auto"/>
                <w:sz w:val="21"/>
                <w:szCs w:val="21"/>
                <w:highlight w:val="none"/>
                <w:lang w:val="en-US" w:eastAsia="zh-CN"/>
              </w:rPr>
              <w:t>补充</w:t>
            </w:r>
            <w:r>
              <w:rPr>
                <w:rFonts w:hint="eastAsia" w:ascii="Times New Roman" w:hAnsi="Times New Roman" w:eastAsia="宋体" w:cs="Times New Roman"/>
                <w:b/>
                <w:bCs/>
                <w:color w:val="auto"/>
                <w:spacing w:val="0"/>
                <w:sz w:val="21"/>
                <w:szCs w:val="21"/>
                <w:highlight w:val="none"/>
                <w:lang w:val="en-US" w:eastAsia="zh-CN"/>
              </w:rPr>
              <w:t>监测</w:t>
            </w:r>
          </w:p>
          <w:p>
            <w:pPr>
              <w:spacing w:line="360" w:lineRule="auto"/>
              <w:ind w:firstLine="420" w:firstLineChars="200"/>
              <w:rPr>
                <w:rFonts w:hint="default" w:ascii="Times New Roman" w:hAnsi="Times New Roman" w:eastAsia="宋体" w:cs="Times New Roman"/>
                <w:b w:val="0"/>
                <w:bCs w:val="0"/>
                <w:color w:val="auto"/>
                <w:spacing w:val="0"/>
                <w:sz w:val="21"/>
                <w:szCs w:val="21"/>
                <w:lang w:val="en-US" w:eastAsia="zh-CN"/>
              </w:rPr>
            </w:pPr>
            <w:r>
              <w:rPr>
                <w:rFonts w:hint="default" w:ascii="Times New Roman" w:hAnsi="Times New Roman" w:eastAsia="宋体" w:cs="Times New Roman"/>
                <w:b w:val="0"/>
                <w:bCs w:val="0"/>
                <w:color w:val="auto"/>
                <w:spacing w:val="0"/>
                <w:sz w:val="21"/>
                <w:szCs w:val="21"/>
                <w:lang w:val="en-US" w:eastAsia="zh-CN"/>
              </w:rPr>
              <w:t>根据《环境影响评价技术导则 大气环境》（HJ2.2-2018），本次环境空气质量特征因子现状评价数据委托新疆锡水金山环境科技有限公司于202</w:t>
            </w:r>
            <w:r>
              <w:rPr>
                <w:rFonts w:hint="eastAsia" w:ascii="Times New Roman" w:hAnsi="Times New Roman" w:eastAsia="宋体" w:cs="Times New Roman"/>
                <w:b w:val="0"/>
                <w:bCs w:val="0"/>
                <w:color w:val="auto"/>
                <w:spacing w:val="0"/>
                <w:sz w:val="21"/>
                <w:szCs w:val="21"/>
                <w:lang w:val="en-US" w:eastAsia="zh-CN"/>
              </w:rPr>
              <w:t>2</w:t>
            </w:r>
            <w:r>
              <w:rPr>
                <w:rFonts w:hint="default" w:ascii="Times New Roman" w:hAnsi="Times New Roman" w:eastAsia="宋体" w:cs="Times New Roman"/>
                <w:b w:val="0"/>
                <w:bCs w:val="0"/>
                <w:color w:val="auto"/>
                <w:spacing w:val="0"/>
                <w:sz w:val="21"/>
                <w:szCs w:val="21"/>
                <w:lang w:val="en-US" w:eastAsia="zh-CN"/>
              </w:rPr>
              <w:t>年</w:t>
            </w:r>
            <w:r>
              <w:rPr>
                <w:rFonts w:hint="eastAsia" w:cs="Times New Roman"/>
                <w:b w:val="0"/>
                <w:bCs w:val="0"/>
                <w:color w:val="auto"/>
                <w:spacing w:val="0"/>
                <w:sz w:val="21"/>
                <w:szCs w:val="21"/>
                <w:lang w:val="en-US" w:eastAsia="zh-CN"/>
              </w:rPr>
              <w:t>7</w:t>
            </w:r>
            <w:r>
              <w:rPr>
                <w:rFonts w:hint="default" w:ascii="Times New Roman" w:hAnsi="Times New Roman" w:eastAsia="宋体" w:cs="Times New Roman"/>
                <w:b w:val="0"/>
                <w:bCs w:val="0"/>
                <w:color w:val="auto"/>
                <w:spacing w:val="0"/>
                <w:sz w:val="21"/>
                <w:szCs w:val="21"/>
                <w:lang w:val="en-US" w:eastAsia="zh-CN"/>
              </w:rPr>
              <w:t>月</w:t>
            </w:r>
            <w:r>
              <w:rPr>
                <w:rFonts w:hint="eastAsia" w:cs="Times New Roman"/>
                <w:b w:val="0"/>
                <w:bCs w:val="0"/>
                <w:color w:val="auto"/>
                <w:spacing w:val="0"/>
                <w:sz w:val="21"/>
                <w:szCs w:val="21"/>
                <w:lang w:val="en-US" w:eastAsia="zh-CN"/>
              </w:rPr>
              <w:t>14</w:t>
            </w:r>
            <w:r>
              <w:rPr>
                <w:rFonts w:hint="default" w:ascii="Times New Roman" w:hAnsi="Times New Roman" w:eastAsia="宋体" w:cs="Times New Roman"/>
                <w:b w:val="0"/>
                <w:bCs w:val="0"/>
                <w:color w:val="auto"/>
                <w:spacing w:val="0"/>
                <w:sz w:val="21"/>
                <w:szCs w:val="21"/>
                <w:lang w:val="en-US" w:eastAsia="zh-CN"/>
              </w:rPr>
              <w:t>日～</w:t>
            </w:r>
            <w:r>
              <w:rPr>
                <w:rFonts w:hint="eastAsia" w:cs="Times New Roman"/>
                <w:b w:val="0"/>
                <w:bCs w:val="0"/>
                <w:color w:val="auto"/>
                <w:spacing w:val="0"/>
                <w:sz w:val="21"/>
                <w:szCs w:val="21"/>
                <w:lang w:val="en-US" w:eastAsia="zh-CN"/>
              </w:rPr>
              <w:t>16</w:t>
            </w:r>
            <w:r>
              <w:rPr>
                <w:rFonts w:hint="default" w:ascii="Times New Roman" w:hAnsi="Times New Roman" w:eastAsia="宋体" w:cs="Times New Roman"/>
                <w:b w:val="0"/>
                <w:bCs w:val="0"/>
                <w:color w:val="auto"/>
                <w:spacing w:val="0"/>
                <w:sz w:val="21"/>
                <w:szCs w:val="21"/>
                <w:lang w:val="en-US" w:eastAsia="zh-CN"/>
              </w:rPr>
              <w:t>日在项目所在地监测的</w:t>
            </w:r>
            <w:r>
              <w:rPr>
                <w:rFonts w:hint="eastAsia" w:ascii="Times New Roman" w:hAnsi="Times New Roman" w:cs="Times New Roman"/>
                <w:b w:val="0"/>
                <w:bCs w:val="0"/>
                <w:color w:val="auto"/>
                <w:spacing w:val="0"/>
                <w:sz w:val="21"/>
                <w:szCs w:val="21"/>
                <w:lang w:val="en-US" w:eastAsia="zh-CN"/>
              </w:rPr>
              <w:t>TSP</w:t>
            </w:r>
            <w:r>
              <w:rPr>
                <w:rFonts w:hint="default" w:ascii="Times New Roman" w:hAnsi="Times New Roman" w:eastAsia="宋体" w:cs="Times New Roman"/>
                <w:b w:val="0"/>
                <w:bCs w:val="0"/>
                <w:color w:val="auto"/>
                <w:spacing w:val="0"/>
                <w:sz w:val="21"/>
                <w:szCs w:val="21"/>
                <w:lang w:val="en-US" w:eastAsia="zh-CN"/>
              </w:rPr>
              <w:t>，作为评价本项目区域大气环境质量现状的分析资料数据。</w:t>
            </w:r>
          </w:p>
          <w:p>
            <w:pPr>
              <w:spacing w:line="360" w:lineRule="auto"/>
              <w:ind w:firstLine="420" w:firstLineChars="200"/>
              <w:rPr>
                <w:rFonts w:hint="default"/>
                <w:b w:val="0"/>
                <w:bCs w:val="0"/>
                <w:lang w:val="en-US" w:eastAsia="zh-CN"/>
              </w:rPr>
            </w:pPr>
            <w:r>
              <w:rPr>
                <w:rFonts w:hint="eastAsia"/>
                <w:b w:val="0"/>
                <w:bCs w:val="0"/>
                <w:lang w:val="en-US" w:eastAsia="zh-CN"/>
              </w:rPr>
              <w:t>（1）监测布点</w:t>
            </w:r>
          </w:p>
          <w:p>
            <w:pPr>
              <w:numPr>
                <w:ilvl w:val="0"/>
                <w:numId w:val="0"/>
              </w:numPr>
              <w:spacing w:line="360" w:lineRule="auto"/>
              <w:ind w:firstLine="420" w:firstLineChars="200"/>
              <w:rPr>
                <w:rFonts w:hint="eastAsia" w:ascii="Times New Roman" w:hAnsi="Times New Roman" w:eastAsia="宋体" w:cs="Times New Roman"/>
                <w:b w:val="0"/>
                <w:bCs w:val="0"/>
                <w:color w:val="auto"/>
                <w:spacing w:val="0"/>
                <w:sz w:val="21"/>
                <w:szCs w:val="21"/>
                <w:lang w:val="en-US" w:eastAsia="zh-CN"/>
              </w:rPr>
            </w:pPr>
            <w:r>
              <w:rPr>
                <w:rFonts w:hint="eastAsia" w:ascii="Times New Roman" w:hAnsi="Times New Roman" w:eastAsia="宋体" w:cs="Times New Roman"/>
                <w:b w:val="0"/>
                <w:bCs w:val="0"/>
                <w:color w:val="auto"/>
                <w:spacing w:val="0"/>
                <w:sz w:val="21"/>
                <w:szCs w:val="21"/>
                <w:lang w:val="en-US" w:eastAsia="zh-CN"/>
              </w:rPr>
              <w:t>在项目区布设1个采样点。</w:t>
            </w:r>
          </w:p>
          <w:p>
            <w:pPr>
              <w:spacing w:line="360" w:lineRule="auto"/>
              <w:ind w:firstLine="420" w:firstLineChars="200"/>
              <w:rPr>
                <w:rFonts w:hint="default"/>
                <w:b w:val="0"/>
                <w:bCs w:val="0"/>
                <w:lang w:val="en-US" w:eastAsia="zh-CN"/>
              </w:rPr>
            </w:pPr>
            <w:r>
              <w:rPr>
                <w:rFonts w:hint="eastAsia"/>
                <w:b w:val="0"/>
                <w:bCs w:val="0"/>
                <w:lang w:val="en-US" w:eastAsia="zh-CN"/>
              </w:rPr>
              <w:t>（2）监测项目</w:t>
            </w:r>
          </w:p>
          <w:p>
            <w:pPr>
              <w:numPr>
                <w:ilvl w:val="0"/>
                <w:numId w:val="0"/>
              </w:numPr>
              <w:spacing w:line="360" w:lineRule="auto"/>
              <w:ind w:leftChars="200"/>
              <w:rPr>
                <w:rFonts w:hint="eastAsia" w:ascii="Times New Roman" w:hAnsi="Times New Roman" w:eastAsia="宋体" w:cs="Times New Roman"/>
                <w:b w:val="0"/>
                <w:bCs w:val="0"/>
                <w:color w:val="auto"/>
                <w:spacing w:val="0"/>
                <w:sz w:val="21"/>
                <w:szCs w:val="21"/>
                <w:vertAlign w:val="baseline"/>
                <w:lang w:eastAsia="zh-CN"/>
              </w:rPr>
            </w:pPr>
            <w:r>
              <w:rPr>
                <w:rFonts w:hint="default" w:ascii="Times New Roman" w:hAnsi="Times New Roman" w:eastAsia="宋体" w:cs="Times New Roman"/>
                <w:b w:val="0"/>
                <w:bCs w:val="0"/>
                <w:color w:val="auto"/>
                <w:spacing w:val="0"/>
                <w:sz w:val="21"/>
                <w:szCs w:val="21"/>
                <w:lang w:val="en-US" w:eastAsia="zh-CN"/>
              </w:rPr>
              <w:t>项目</w:t>
            </w:r>
            <w:r>
              <w:rPr>
                <w:rFonts w:hint="default" w:ascii="Times New Roman" w:hAnsi="Times New Roman" w:eastAsia="宋体" w:cs="Times New Roman"/>
                <w:b w:val="0"/>
                <w:bCs w:val="0"/>
                <w:color w:val="auto"/>
                <w:spacing w:val="0"/>
                <w:sz w:val="21"/>
                <w:szCs w:val="21"/>
              </w:rPr>
              <w:t>特征污染因子</w:t>
            </w:r>
            <w:r>
              <w:rPr>
                <w:rFonts w:hint="eastAsia" w:ascii="Times New Roman" w:hAnsi="Times New Roman" w:cs="Times New Roman"/>
                <w:b w:val="0"/>
                <w:bCs w:val="0"/>
                <w:color w:val="auto"/>
                <w:spacing w:val="0"/>
                <w:sz w:val="21"/>
                <w:szCs w:val="21"/>
                <w:lang w:val="en-US" w:eastAsia="zh-CN"/>
              </w:rPr>
              <w:t>TSP</w:t>
            </w:r>
            <w:r>
              <w:rPr>
                <w:rFonts w:hint="eastAsia" w:ascii="Times New Roman" w:hAnsi="Times New Roman" w:eastAsia="宋体" w:cs="Times New Roman"/>
                <w:b w:val="0"/>
                <w:bCs w:val="0"/>
                <w:color w:val="auto"/>
                <w:spacing w:val="0"/>
                <w:sz w:val="21"/>
                <w:szCs w:val="21"/>
                <w:vertAlign w:val="baseline"/>
                <w:lang w:eastAsia="zh-CN"/>
              </w:rPr>
              <w:t>。</w:t>
            </w:r>
          </w:p>
          <w:p>
            <w:pPr>
              <w:numPr>
                <w:ilvl w:val="0"/>
                <w:numId w:val="0"/>
              </w:numPr>
              <w:spacing w:line="360" w:lineRule="auto"/>
              <w:ind w:leftChars="200"/>
              <w:rPr>
                <w:rFonts w:hint="default" w:ascii="Times New Roman" w:hAnsi="Times New Roman" w:eastAsia="宋体" w:cs="Times New Roman"/>
                <w:b w:val="0"/>
                <w:bCs w:val="0"/>
                <w:color w:val="auto"/>
                <w:spacing w:val="0"/>
                <w:sz w:val="21"/>
                <w:szCs w:val="21"/>
                <w:lang w:val="en-US" w:eastAsia="zh-CN"/>
              </w:rPr>
            </w:pPr>
            <w:r>
              <w:rPr>
                <w:rFonts w:hint="eastAsia" w:ascii="Times New Roman" w:hAnsi="Times New Roman" w:cs="Times New Roman"/>
                <w:b w:val="0"/>
                <w:bCs w:val="0"/>
                <w:color w:val="auto"/>
                <w:spacing w:val="0"/>
                <w:sz w:val="21"/>
                <w:szCs w:val="21"/>
                <w:vertAlign w:val="baseline"/>
                <w:lang w:eastAsia="zh-CN"/>
              </w:rPr>
              <w:t>（</w:t>
            </w:r>
            <w:r>
              <w:rPr>
                <w:rFonts w:hint="eastAsia" w:ascii="Times New Roman" w:hAnsi="Times New Roman" w:cs="Times New Roman"/>
                <w:b w:val="0"/>
                <w:bCs w:val="0"/>
                <w:color w:val="auto"/>
                <w:spacing w:val="0"/>
                <w:sz w:val="21"/>
                <w:szCs w:val="21"/>
                <w:vertAlign w:val="baseline"/>
                <w:lang w:val="en-US" w:eastAsia="zh-CN"/>
              </w:rPr>
              <w:t>3</w:t>
            </w:r>
            <w:r>
              <w:rPr>
                <w:rFonts w:hint="eastAsia" w:ascii="Times New Roman" w:hAnsi="Times New Roman" w:cs="Times New Roman"/>
                <w:b w:val="0"/>
                <w:bCs w:val="0"/>
                <w:color w:val="auto"/>
                <w:spacing w:val="0"/>
                <w:sz w:val="21"/>
                <w:szCs w:val="21"/>
                <w:vertAlign w:val="baseline"/>
                <w:lang w:eastAsia="zh-CN"/>
              </w:rPr>
              <w:t>）</w:t>
            </w:r>
            <w:r>
              <w:rPr>
                <w:rFonts w:hint="eastAsia" w:ascii="Times New Roman" w:hAnsi="Times New Roman" w:cs="Times New Roman"/>
                <w:b w:val="0"/>
                <w:bCs w:val="0"/>
                <w:color w:val="auto"/>
                <w:spacing w:val="0"/>
                <w:sz w:val="21"/>
                <w:szCs w:val="21"/>
                <w:vertAlign w:val="baseline"/>
                <w:lang w:val="en-US" w:eastAsia="zh-CN"/>
              </w:rPr>
              <w:t>监测时间与频率</w:t>
            </w:r>
          </w:p>
          <w:p>
            <w:pPr>
              <w:spacing w:line="360" w:lineRule="auto"/>
              <w:ind w:firstLine="420" w:firstLineChars="200"/>
              <w:rPr>
                <w:rFonts w:hint="default"/>
                <w:b w:val="0"/>
                <w:bCs w:val="0"/>
                <w:lang w:val="en-US" w:eastAsia="zh-CN"/>
              </w:rPr>
            </w:pPr>
            <w:r>
              <w:rPr>
                <w:rFonts w:hint="eastAsia"/>
                <w:b w:val="0"/>
                <w:bCs w:val="0"/>
                <w:lang w:val="en-US" w:eastAsia="zh-CN"/>
              </w:rPr>
              <w:t>监测3天，每天1次。</w:t>
            </w:r>
          </w:p>
          <w:p>
            <w:pPr>
              <w:spacing w:line="360" w:lineRule="auto"/>
              <w:ind w:firstLine="420" w:firstLineChars="200"/>
              <w:rPr>
                <w:rFonts w:hint="default"/>
                <w:b w:val="0"/>
                <w:bCs w:val="0"/>
                <w:lang w:val="en-US" w:eastAsia="zh-CN"/>
              </w:rPr>
            </w:pPr>
            <w:r>
              <w:rPr>
                <w:rFonts w:hint="eastAsia"/>
                <w:b w:val="0"/>
                <w:bCs w:val="0"/>
                <w:lang w:val="en-US" w:eastAsia="zh-CN"/>
              </w:rPr>
              <w:t>（4）采样和分析方法</w:t>
            </w:r>
          </w:p>
          <w:p>
            <w:pPr>
              <w:spacing w:line="360" w:lineRule="auto"/>
              <w:ind w:firstLine="420" w:firstLineChars="200"/>
              <w:rPr>
                <w:rFonts w:hint="default" w:ascii="Times New Roman" w:hAnsi="Times New Roman" w:eastAsia="宋体" w:cs="Times New Roman"/>
                <w:b w:val="0"/>
                <w:bCs w:val="0"/>
                <w:color w:val="auto"/>
                <w:spacing w:val="0"/>
                <w:sz w:val="21"/>
                <w:szCs w:val="21"/>
                <w:lang w:val="en-US" w:eastAsia="zh-CN"/>
              </w:rPr>
            </w:pPr>
            <w:r>
              <w:rPr>
                <w:rFonts w:hint="eastAsia" w:ascii="Times New Roman" w:hAnsi="Times New Roman" w:eastAsia="宋体" w:cs="Times New Roman"/>
                <w:b w:val="0"/>
                <w:bCs w:val="0"/>
                <w:color w:val="auto"/>
                <w:spacing w:val="0"/>
                <w:sz w:val="21"/>
                <w:szCs w:val="21"/>
                <w:lang w:val="en-US" w:eastAsia="zh-CN"/>
              </w:rPr>
              <w:t>采样环境、采样高度的要求按《环境监测技术规范》（大气部分）执行，分析方法执行《环境空气质量标准》（GB3095-2012）中规定的方法，其分析方法及最低检出浓度见下表。</w:t>
            </w:r>
          </w:p>
          <w:p>
            <w:pPr>
              <w:pStyle w:val="2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宋体" w:cs="Times New Roman"/>
                <w:b/>
                <w:bCs/>
                <w:color w:val="000000"/>
                <w:sz w:val="21"/>
                <w:szCs w:val="21"/>
                <w:highlight w:val="none"/>
                <w:vertAlign w:val="baseline"/>
              </w:rPr>
            </w:pPr>
            <w:r>
              <w:rPr>
                <w:rFonts w:hint="default" w:ascii="Times New Roman" w:hAnsi="Times New Roman" w:eastAsia="宋体" w:cs="Times New Roman"/>
                <w:b/>
                <w:bCs/>
                <w:color w:val="000000"/>
                <w:sz w:val="21"/>
                <w:szCs w:val="21"/>
                <w:highlight w:val="none"/>
              </w:rPr>
              <w:t>表</w:t>
            </w:r>
            <w:r>
              <w:rPr>
                <w:rFonts w:hint="default" w:ascii="Times New Roman" w:hAnsi="Times New Roman" w:eastAsia="宋体" w:cs="Times New Roman"/>
                <w:b/>
                <w:bCs/>
                <w:color w:val="000000"/>
                <w:sz w:val="21"/>
                <w:szCs w:val="21"/>
                <w:highlight w:val="none"/>
                <w:lang w:val="en-US" w:eastAsia="zh-CN"/>
              </w:rPr>
              <w:t>3</w:t>
            </w:r>
            <w:r>
              <w:rPr>
                <w:rFonts w:hint="eastAsia" w:ascii="Times New Roman" w:hAnsi="Times New Roman" w:cs="Times New Roman"/>
                <w:b/>
                <w:bCs/>
                <w:sz w:val="21"/>
                <w:szCs w:val="21"/>
                <w:lang w:val="en-US" w:eastAsia="zh-CN"/>
              </w:rPr>
              <w:t>.1</w:t>
            </w:r>
            <w:r>
              <w:rPr>
                <w:rFonts w:hint="default" w:ascii="Times New Roman" w:hAnsi="Times New Roman" w:eastAsia="宋体" w:cs="Times New Roman"/>
                <w:b/>
                <w:bCs/>
                <w:color w:val="000000"/>
                <w:sz w:val="21"/>
                <w:szCs w:val="21"/>
                <w:highlight w:val="none"/>
                <w:lang w:val="en-US" w:eastAsia="zh-CN"/>
              </w:rPr>
              <w:t>-3</w:t>
            </w:r>
            <w:r>
              <w:rPr>
                <w:rFonts w:hint="eastAsia" w:ascii="Times New Roman" w:hAnsi="Times New Roman" w:cs="Times New Roman"/>
                <w:b/>
                <w:bCs/>
                <w:color w:val="000000"/>
                <w:sz w:val="21"/>
                <w:szCs w:val="21"/>
                <w:highlight w:val="none"/>
                <w:lang w:val="en-US" w:eastAsia="zh-CN"/>
              </w:rPr>
              <w:t xml:space="preserve">  </w:t>
            </w:r>
            <w:r>
              <w:rPr>
                <w:rFonts w:hint="default" w:ascii="Times New Roman" w:hAnsi="Times New Roman" w:eastAsia="宋体" w:cs="Times New Roman"/>
                <w:b/>
                <w:bCs/>
                <w:color w:val="000000"/>
                <w:sz w:val="21"/>
                <w:szCs w:val="21"/>
                <w:highlight w:val="none"/>
              </w:rPr>
              <w:t>大气监测采样及分析方法</w:t>
            </w:r>
          </w:p>
          <w:tbl>
            <w:tblPr>
              <w:tblStyle w:val="17"/>
              <w:tblW w:w="7955"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061"/>
              <w:gridCol w:w="2677"/>
              <w:gridCol w:w="1281"/>
              <w:gridCol w:w="1431"/>
              <w:gridCol w:w="86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40"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bCs/>
                      <w:color w:val="000000"/>
                      <w:sz w:val="21"/>
                      <w:szCs w:val="21"/>
                      <w:vertAlign w:val="baseline"/>
                    </w:rPr>
                  </w:pPr>
                  <w:r>
                    <w:rPr>
                      <w:rFonts w:hint="default" w:ascii="Times New Roman" w:hAnsi="Times New Roman" w:eastAsia="宋体" w:cs="Times New Roman"/>
                      <w:b w:val="0"/>
                      <w:bCs/>
                      <w:color w:val="auto"/>
                      <w:sz w:val="21"/>
                      <w:szCs w:val="21"/>
                      <w:lang w:bidi="ar"/>
                    </w:rPr>
                    <w:t>类别</w:t>
                  </w:r>
                </w:p>
              </w:tc>
              <w:tc>
                <w:tcPr>
                  <w:tcW w:w="1061"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bCs/>
                      <w:color w:val="000000"/>
                      <w:sz w:val="21"/>
                      <w:szCs w:val="21"/>
                      <w:vertAlign w:val="baseline"/>
                    </w:rPr>
                  </w:pPr>
                  <w:r>
                    <w:rPr>
                      <w:rFonts w:hint="default" w:ascii="Times New Roman" w:hAnsi="Times New Roman" w:eastAsia="宋体" w:cs="Times New Roman"/>
                      <w:b w:val="0"/>
                      <w:bCs/>
                      <w:color w:val="auto"/>
                      <w:sz w:val="21"/>
                      <w:szCs w:val="21"/>
                      <w:lang w:eastAsia="zh-CN" w:bidi="ar"/>
                    </w:rPr>
                    <w:t>监测</w:t>
                  </w:r>
                  <w:r>
                    <w:rPr>
                      <w:rFonts w:hint="default" w:ascii="Times New Roman" w:hAnsi="Times New Roman" w:eastAsia="宋体" w:cs="Times New Roman"/>
                      <w:b w:val="0"/>
                      <w:bCs/>
                      <w:color w:val="auto"/>
                      <w:sz w:val="21"/>
                      <w:szCs w:val="21"/>
                      <w:lang w:bidi="ar"/>
                    </w:rPr>
                    <w:t>项目</w:t>
                  </w:r>
                </w:p>
              </w:tc>
              <w:tc>
                <w:tcPr>
                  <w:tcW w:w="2677"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bCs/>
                      <w:color w:val="000000"/>
                      <w:sz w:val="21"/>
                      <w:szCs w:val="21"/>
                      <w:vertAlign w:val="baseline"/>
                    </w:rPr>
                  </w:pPr>
                  <w:r>
                    <w:rPr>
                      <w:rFonts w:hint="default" w:ascii="Times New Roman" w:hAnsi="Times New Roman" w:eastAsia="宋体" w:cs="Times New Roman"/>
                      <w:b w:val="0"/>
                      <w:bCs/>
                      <w:color w:val="auto"/>
                      <w:sz w:val="21"/>
                      <w:szCs w:val="21"/>
                      <w:lang w:eastAsia="zh-CN" w:bidi="ar"/>
                    </w:rPr>
                    <w:t>监测</w:t>
                  </w:r>
                  <w:r>
                    <w:rPr>
                      <w:rFonts w:hint="default" w:ascii="Times New Roman" w:hAnsi="Times New Roman" w:eastAsia="宋体" w:cs="Times New Roman"/>
                      <w:b w:val="0"/>
                      <w:bCs/>
                      <w:color w:val="auto"/>
                      <w:sz w:val="21"/>
                      <w:szCs w:val="21"/>
                      <w:lang w:bidi="ar"/>
                    </w:rPr>
                    <w:t>方法及依据</w:t>
                  </w:r>
                </w:p>
              </w:tc>
              <w:tc>
                <w:tcPr>
                  <w:tcW w:w="1281"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宋体" w:cs="Times New Roman"/>
                      <w:b/>
                      <w:bCs/>
                      <w:color w:val="000000"/>
                      <w:sz w:val="21"/>
                      <w:szCs w:val="21"/>
                      <w:vertAlign w:val="baseline"/>
                    </w:rPr>
                  </w:pPr>
                  <w:r>
                    <w:rPr>
                      <w:rFonts w:hint="default" w:ascii="Times New Roman" w:hAnsi="Times New Roman" w:eastAsia="宋体" w:cs="Times New Roman"/>
                      <w:b w:val="0"/>
                      <w:bCs/>
                      <w:color w:val="auto"/>
                      <w:sz w:val="21"/>
                      <w:szCs w:val="21"/>
                      <w:lang w:bidi="ar"/>
                    </w:rPr>
                    <w:t>所用仪器</w:t>
                  </w:r>
                </w:p>
              </w:tc>
              <w:tc>
                <w:tcPr>
                  <w:tcW w:w="1431"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宋体" w:cs="Times New Roman"/>
                      <w:b/>
                      <w:bCs/>
                      <w:color w:val="000000"/>
                      <w:sz w:val="21"/>
                      <w:szCs w:val="21"/>
                      <w:vertAlign w:val="baseline"/>
                    </w:rPr>
                  </w:pPr>
                  <w:r>
                    <w:rPr>
                      <w:rFonts w:hint="default" w:ascii="Times New Roman" w:hAnsi="Times New Roman" w:eastAsia="宋体" w:cs="Times New Roman"/>
                      <w:b w:val="0"/>
                      <w:bCs/>
                      <w:color w:val="auto"/>
                      <w:sz w:val="21"/>
                      <w:szCs w:val="21"/>
                      <w:lang w:bidi="ar"/>
                    </w:rPr>
                    <w:t>仪器编号</w:t>
                  </w:r>
                </w:p>
              </w:tc>
              <w:tc>
                <w:tcPr>
                  <w:tcW w:w="86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宋体" w:cs="Times New Roman"/>
                      <w:b/>
                      <w:bCs/>
                      <w:color w:val="000000"/>
                      <w:sz w:val="21"/>
                      <w:szCs w:val="21"/>
                      <w:vertAlign w:val="baseline"/>
                    </w:rPr>
                  </w:pPr>
                  <w:r>
                    <w:rPr>
                      <w:rFonts w:hint="default" w:ascii="Times New Roman" w:hAnsi="Times New Roman" w:eastAsia="宋体" w:cs="Times New Roman"/>
                      <w:b w:val="0"/>
                      <w:bCs/>
                      <w:color w:val="auto"/>
                      <w:sz w:val="21"/>
                      <w:szCs w:val="21"/>
                      <w:lang w:bidi="ar"/>
                    </w:rPr>
                    <w:t>检出限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40" w:type="dxa"/>
                  <w:tcBorders>
                    <w:tl2br w:val="nil"/>
                    <w:tr2bl w:val="nil"/>
                  </w:tcBorders>
                  <w:vAlign w:val="center"/>
                </w:tcPr>
                <w:p>
                  <w:pPr>
                    <w:pStyle w:val="2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b/>
                      <w:bCs/>
                      <w:color w:val="000000"/>
                      <w:sz w:val="21"/>
                      <w:szCs w:val="21"/>
                      <w:vertAlign w:val="baseline"/>
                      <w:lang w:val="en-US" w:eastAsia="zh-CN"/>
                    </w:rPr>
                  </w:pPr>
                  <w:r>
                    <w:rPr>
                      <w:rFonts w:hint="eastAsia" w:ascii="Times New Roman" w:hAnsi="Times New Roman" w:eastAsia="宋体" w:cs="Times New Roman"/>
                      <w:b w:val="0"/>
                      <w:bCs w:val="0"/>
                      <w:color w:val="000000"/>
                      <w:sz w:val="21"/>
                      <w:szCs w:val="21"/>
                      <w:vertAlign w:val="baseline"/>
                      <w:lang w:val="en-US" w:eastAsia="zh-CN"/>
                    </w:rPr>
                    <w:t>环境空气</w:t>
                  </w:r>
                </w:p>
              </w:tc>
              <w:tc>
                <w:tcPr>
                  <w:tcW w:w="1061" w:type="dxa"/>
                  <w:tcBorders>
                    <w:tl2br w:val="nil"/>
                    <w:tr2bl w:val="nil"/>
                  </w:tcBorders>
                  <w:vAlign w:val="center"/>
                </w:tcPr>
                <w:p>
                  <w:pPr>
                    <w:pStyle w:val="2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eastAsia="宋体" w:cs="Times New Roman"/>
                      <w:b w:val="0"/>
                      <w:bCs w:val="0"/>
                      <w:color w:val="000000"/>
                      <w:sz w:val="21"/>
                      <w:szCs w:val="21"/>
                      <w:vertAlign w:val="baseline"/>
                      <w:lang w:val="en-US" w:eastAsia="zh-CN"/>
                    </w:rPr>
                  </w:pPr>
                  <w:r>
                    <w:rPr>
                      <w:rFonts w:hint="eastAsia" w:ascii="Times New Roman" w:hAnsi="Times New Roman" w:cs="Times New Roman"/>
                      <w:b w:val="0"/>
                      <w:bCs w:val="0"/>
                      <w:color w:val="000000"/>
                      <w:sz w:val="21"/>
                      <w:szCs w:val="21"/>
                      <w:vertAlign w:val="baseline"/>
                      <w:lang w:val="en-US" w:eastAsia="zh-CN"/>
                    </w:rPr>
                    <w:t>TSP</w:t>
                  </w:r>
                </w:p>
              </w:tc>
              <w:tc>
                <w:tcPr>
                  <w:tcW w:w="26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outlineLvl w:val="9"/>
                    <w:rPr>
                      <w:rFonts w:hint="default" w:ascii="Times New Roman" w:hAnsi="Times New Roman" w:eastAsia="宋体" w:cs="Times New Roman"/>
                      <w:color w:val="000000"/>
                      <w:sz w:val="21"/>
                      <w:szCs w:val="21"/>
                      <w:lang w:val="en-US" w:eastAsia="zh-CN" w:bidi="ar"/>
                    </w:rPr>
                  </w:pPr>
                  <w:r>
                    <w:rPr>
                      <w:rFonts w:hint="default" w:ascii="Times New Roman" w:hAnsi="Times New Roman" w:cs="Times New Roman"/>
                      <w:color w:val="000000"/>
                      <w:sz w:val="21"/>
                      <w:szCs w:val="21"/>
                      <w:lang w:bidi="ar"/>
                    </w:rPr>
                    <w:t>环境空气</w:t>
                  </w:r>
                  <w:r>
                    <w:rPr>
                      <w:rFonts w:hint="eastAsia" w:ascii="Times New Roman" w:hAnsi="Times New Roman" w:cs="Times New Roman"/>
                      <w:color w:val="000000"/>
                      <w:sz w:val="21"/>
                      <w:szCs w:val="21"/>
                      <w:lang w:val="en-US" w:eastAsia="zh-CN" w:bidi="ar"/>
                    </w:rPr>
                    <w:t xml:space="preserve"> 总悬浮颗粒物的测定 重量法及其修改单</w:t>
                  </w:r>
                </w:p>
                <w:p>
                  <w:pPr>
                    <w:keepNext w:val="0"/>
                    <w:keepLines w:val="0"/>
                    <w:pageBreakBefore w:val="0"/>
                    <w:widowControl/>
                    <w:kinsoku/>
                    <w:wordWrap/>
                    <w:overflowPunct/>
                    <w:topLinePunct w:val="0"/>
                    <w:autoSpaceDE/>
                    <w:autoSpaceDN/>
                    <w:bidi w:val="0"/>
                    <w:adjustRightInd/>
                    <w:snapToGrid/>
                    <w:spacing w:line="240" w:lineRule="auto"/>
                    <w:jc w:val="center"/>
                    <w:outlineLvl w:val="9"/>
                    <w:rPr>
                      <w:rFonts w:hint="default" w:ascii="Times New Roman" w:hAnsi="Times New Roman" w:eastAsia="宋体" w:cs="Times New Roman"/>
                      <w:b w:val="0"/>
                      <w:bCs w:val="0"/>
                      <w:color w:val="000000"/>
                      <w:sz w:val="21"/>
                      <w:szCs w:val="21"/>
                      <w:vertAlign w:val="baseline"/>
                      <w:lang w:val="en-US"/>
                    </w:rPr>
                  </w:pPr>
                  <w:r>
                    <w:rPr>
                      <w:rFonts w:hint="eastAsia" w:ascii="Times New Roman" w:hAnsi="Times New Roman" w:cs="Times New Roman"/>
                      <w:color w:val="000000"/>
                      <w:sz w:val="21"/>
                      <w:szCs w:val="21"/>
                      <w:lang w:val="en-US" w:eastAsia="zh-CN" w:bidi="ar"/>
                    </w:rPr>
                    <w:t>GB/T15432-1995/XG1-2018</w:t>
                  </w:r>
                </w:p>
              </w:tc>
              <w:tc>
                <w:tcPr>
                  <w:tcW w:w="1281" w:type="dxa"/>
                  <w:tcBorders>
                    <w:tl2br w:val="nil"/>
                    <w:tr2bl w:val="nil"/>
                  </w:tcBorders>
                  <w:vAlign w:val="center"/>
                </w:tcPr>
                <w:p>
                  <w:pPr>
                    <w:jc w:val="center"/>
                    <w:rPr>
                      <w:rFonts w:hint="default" w:ascii="Times New Roman" w:hAnsi="Times New Roman" w:eastAsia="宋体" w:cs="Times New Roman"/>
                      <w:b w:val="0"/>
                      <w:bCs w:val="0"/>
                      <w:color w:val="000000"/>
                      <w:sz w:val="21"/>
                      <w:szCs w:val="21"/>
                      <w:vertAlign w:val="baseline"/>
                      <w:lang w:val="en-US"/>
                    </w:rPr>
                  </w:pPr>
                  <w:r>
                    <w:rPr>
                      <w:rFonts w:hint="eastAsia" w:cs="Times New Roman"/>
                      <w:bCs/>
                      <w:color w:val="auto"/>
                      <w:sz w:val="21"/>
                      <w:szCs w:val="21"/>
                      <w:lang w:val="en-US" w:eastAsia="zh-CN" w:bidi="ar"/>
                    </w:rPr>
                    <w:t>FA2004N型万分之一电子天平</w:t>
                  </w:r>
                </w:p>
              </w:tc>
              <w:tc>
                <w:tcPr>
                  <w:tcW w:w="1431" w:type="dxa"/>
                  <w:tcBorders>
                    <w:tl2br w:val="nil"/>
                    <w:tr2bl w:val="nil"/>
                  </w:tcBorders>
                  <w:vAlign w:val="center"/>
                </w:tcPr>
                <w:p>
                  <w:pPr>
                    <w:jc w:val="center"/>
                    <w:rPr>
                      <w:rFonts w:hint="default" w:ascii="Times New Roman" w:hAnsi="Times New Roman" w:eastAsia="宋体" w:cs="Times New Roman"/>
                      <w:b w:val="0"/>
                      <w:bCs w:val="0"/>
                      <w:color w:val="000000"/>
                      <w:sz w:val="21"/>
                      <w:szCs w:val="21"/>
                      <w:vertAlign w:val="baseline"/>
                    </w:rPr>
                  </w:pPr>
                  <w:r>
                    <w:rPr>
                      <w:rFonts w:hint="default" w:ascii="Times New Roman" w:hAnsi="Times New Roman" w:cs="Times New Roman"/>
                      <w:bCs/>
                      <w:color w:val="auto"/>
                      <w:sz w:val="21"/>
                      <w:szCs w:val="21"/>
                      <w:lang w:bidi="ar"/>
                    </w:rPr>
                    <w:t>XSJS/YQ-</w:t>
                  </w:r>
                  <w:r>
                    <w:rPr>
                      <w:rFonts w:hint="eastAsia" w:cs="Times New Roman"/>
                      <w:bCs/>
                      <w:color w:val="auto"/>
                      <w:sz w:val="21"/>
                      <w:szCs w:val="21"/>
                      <w:lang w:val="en-US" w:eastAsia="zh-CN" w:bidi="ar"/>
                    </w:rPr>
                    <w:t>119</w:t>
                  </w:r>
                </w:p>
              </w:tc>
              <w:tc>
                <w:tcPr>
                  <w:tcW w:w="865" w:type="dxa"/>
                  <w:tcBorders>
                    <w:tl2br w:val="nil"/>
                    <w:tr2bl w:val="nil"/>
                  </w:tcBorders>
                  <w:vAlign w:val="center"/>
                </w:tcPr>
                <w:p>
                  <w:pPr>
                    <w:jc w:val="center"/>
                    <w:rPr>
                      <w:rFonts w:hint="default" w:ascii="Times New Roman" w:hAnsi="Times New Roman" w:eastAsia="宋体" w:cs="Times New Roman"/>
                      <w:b w:val="0"/>
                      <w:bCs w:val="0"/>
                      <w:color w:val="000000"/>
                      <w:sz w:val="21"/>
                      <w:szCs w:val="21"/>
                      <w:vertAlign w:val="baseline"/>
                    </w:rPr>
                  </w:pPr>
                  <w:r>
                    <w:rPr>
                      <w:rFonts w:hint="default" w:ascii="Times New Roman" w:hAnsi="Times New Roman" w:cs="Times New Roman"/>
                      <w:bCs/>
                      <w:color w:val="000000"/>
                      <w:sz w:val="21"/>
                      <w:szCs w:val="21"/>
                      <w:lang w:bidi="ar"/>
                    </w:rPr>
                    <w:t>0.0</w:t>
                  </w:r>
                  <w:r>
                    <w:rPr>
                      <w:rFonts w:hint="eastAsia" w:ascii="Times New Roman" w:hAnsi="Times New Roman" w:cs="Times New Roman"/>
                      <w:bCs/>
                      <w:color w:val="000000"/>
                      <w:sz w:val="21"/>
                      <w:szCs w:val="21"/>
                      <w:lang w:val="en-US" w:eastAsia="zh-CN" w:bidi="ar"/>
                    </w:rPr>
                    <w:t>0</w:t>
                  </w:r>
                  <w:r>
                    <w:rPr>
                      <w:rFonts w:hint="default" w:ascii="Times New Roman" w:hAnsi="Times New Roman" w:cs="Times New Roman"/>
                      <w:bCs/>
                      <w:color w:val="000000"/>
                      <w:sz w:val="21"/>
                      <w:szCs w:val="21"/>
                      <w:lang w:bidi="ar"/>
                    </w:rPr>
                    <w:t>1 mg/m</w:t>
                  </w:r>
                  <w:r>
                    <w:rPr>
                      <w:rFonts w:hint="default" w:ascii="Times New Roman" w:hAnsi="Times New Roman" w:cs="Times New Roman"/>
                      <w:bCs/>
                      <w:color w:val="000000"/>
                      <w:sz w:val="21"/>
                      <w:szCs w:val="21"/>
                      <w:vertAlign w:val="superscript"/>
                      <w:lang w:bidi="ar"/>
                    </w:rPr>
                    <w:t>3</w:t>
                  </w:r>
                </w:p>
              </w:tc>
            </w:tr>
          </w:tbl>
          <w:p>
            <w:pPr>
              <w:numPr>
                <w:ilvl w:val="0"/>
                <w:numId w:val="0"/>
              </w:numPr>
              <w:spacing w:line="360" w:lineRule="auto"/>
              <w:ind w:firstLine="420" w:firstLineChars="200"/>
              <w:rPr>
                <w:rFonts w:hint="eastAsia" w:ascii="宋体" w:hAnsi="宋体" w:eastAsia="宋体" w:cs="宋体"/>
                <w:b w:val="0"/>
                <w:bCs w:val="0"/>
                <w:sz w:val="21"/>
                <w:szCs w:val="21"/>
                <w:lang w:val="en-US" w:eastAsia="zh-CN"/>
              </w:rPr>
            </w:pPr>
            <w:r>
              <w:rPr>
                <w:rFonts w:hint="eastAsia" w:ascii="Times New Roman" w:hAnsi="Times New Roman" w:eastAsia="宋体" w:cs="Times New Roman"/>
                <w:b w:val="0"/>
                <w:bCs w:val="0"/>
                <w:sz w:val="21"/>
                <w:szCs w:val="21"/>
                <w:lang w:val="en-US" w:eastAsia="zh-CN"/>
              </w:rPr>
              <w:t>（5）评价标准</w:t>
            </w:r>
            <w:r>
              <w:rPr>
                <w:rFonts w:hint="eastAsia" w:ascii="宋体" w:hAnsi="宋体" w:eastAsia="宋体" w:cs="宋体"/>
                <w:b w:val="0"/>
                <w:bCs w:val="0"/>
                <w:sz w:val="21"/>
                <w:szCs w:val="21"/>
                <w:lang w:val="en-US" w:eastAsia="zh-CN"/>
              </w:rPr>
              <w:t>与评价方法</w:t>
            </w:r>
          </w:p>
          <w:p>
            <w:pPr>
              <w:numPr>
                <w:ilvl w:val="0"/>
                <w:numId w:val="0"/>
              </w:numPr>
              <w:spacing w:line="360" w:lineRule="auto"/>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评价标准</w:t>
            </w:r>
            <w:r>
              <w:rPr>
                <w:rFonts w:hint="eastAsia" w:ascii="宋体" w:hAnsi="宋体" w:cs="宋体"/>
                <w:b w:val="0"/>
                <w:bCs w:val="0"/>
                <w:sz w:val="21"/>
                <w:szCs w:val="21"/>
                <w:lang w:val="en-US" w:eastAsia="zh-CN"/>
              </w:rPr>
              <w:t>：</w:t>
            </w:r>
            <w:r>
              <w:rPr>
                <w:rFonts w:hint="default"/>
              </w:rPr>
              <w:t>《环境空气质量标准》（GB3095-2012）</w:t>
            </w:r>
            <w:r>
              <w:rPr>
                <w:rFonts w:hint="eastAsia" w:ascii="Times New Roman" w:hAnsi="Times New Roman" w:cs="Times New Roman"/>
                <w:b w:val="0"/>
                <w:bCs w:val="0"/>
                <w:color w:val="000000"/>
                <w:kern w:val="0"/>
                <w:sz w:val="21"/>
                <w:szCs w:val="21"/>
                <w:lang w:val="en-US" w:eastAsia="zh-CN"/>
              </w:rPr>
              <w:t>表2中</w:t>
            </w:r>
            <w:r>
              <w:rPr>
                <w:rFonts w:hint="default" w:ascii="Times New Roman" w:hAnsi="Times New Roman" w:eastAsia="宋体" w:cs="Times New Roman"/>
                <w:b w:val="0"/>
                <w:bCs w:val="0"/>
                <w:color w:val="000000"/>
                <w:kern w:val="0"/>
                <w:sz w:val="21"/>
                <w:szCs w:val="21"/>
              </w:rPr>
              <w:t>浓度限值</w:t>
            </w:r>
            <w:r>
              <w:rPr>
                <w:rFonts w:hint="eastAsia" w:ascii="宋体" w:hAnsi="宋体" w:eastAsia="宋体" w:cs="宋体"/>
                <w:b w:val="0"/>
                <w:bCs w:val="0"/>
                <w:sz w:val="21"/>
                <w:szCs w:val="21"/>
                <w:lang w:val="en-US" w:eastAsia="zh-CN"/>
              </w:rPr>
              <w:t>，评价标准见下表。</w:t>
            </w:r>
          </w:p>
          <w:p>
            <w:pPr>
              <w:pStyle w:val="2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lang w:val="en-US" w:eastAsia="zh-CN"/>
              </w:rPr>
            </w:pPr>
            <w:r>
              <w:rPr>
                <w:rFonts w:hint="default" w:ascii="Times New Roman" w:hAnsi="Times New Roman" w:eastAsia="宋体" w:cs="Times New Roman"/>
                <w:b/>
                <w:bCs/>
                <w:color w:val="000000"/>
                <w:sz w:val="21"/>
                <w:szCs w:val="21"/>
              </w:rPr>
              <w:t>表</w:t>
            </w:r>
            <w:r>
              <w:rPr>
                <w:rFonts w:hint="default" w:ascii="Times New Roman" w:hAnsi="Times New Roman" w:eastAsia="宋体" w:cs="Times New Roman"/>
                <w:b/>
                <w:bCs/>
                <w:color w:val="000000"/>
                <w:sz w:val="21"/>
                <w:szCs w:val="21"/>
                <w:lang w:val="en-US" w:eastAsia="zh-CN"/>
              </w:rPr>
              <w:t>3</w:t>
            </w:r>
            <w:r>
              <w:rPr>
                <w:rFonts w:hint="eastAsia" w:ascii="Times New Roman" w:hAnsi="Times New Roman" w:cs="Times New Roman"/>
                <w:b/>
                <w:bCs/>
                <w:sz w:val="21"/>
                <w:szCs w:val="21"/>
                <w:lang w:val="en-US" w:eastAsia="zh-CN"/>
              </w:rPr>
              <w:t>.1</w:t>
            </w:r>
            <w:r>
              <w:rPr>
                <w:rFonts w:hint="default" w:ascii="Times New Roman" w:hAnsi="Times New Roman" w:eastAsia="宋体" w:cs="Times New Roman"/>
                <w:b/>
                <w:bCs/>
                <w:color w:val="000000"/>
                <w:sz w:val="21"/>
                <w:szCs w:val="21"/>
                <w:lang w:val="en-US" w:eastAsia="zh-CN"/>
              </w:rPr>
              <w:t>-</w:t>
            </w:r>
            <w:r>
              <w:rPr>
                <w:rFonts w:hint="eastAsia" w:ascii="Times New Roman" w:hAnsi="Times New Roman" w:cs="Times New Roman"/>
                <w:b/>
                <w:bCs/>
                <w:color w:val="000000"/>
                <w:sz w:val="21"/>
                <w:szCs w:val="21"/>
                <w:lang w:val="en-US" w:eastAsia="zh-CN"/>
              </w:rPr>
              <w:t>4  环境空气污染物其他项目浓度限值</w:t>
            </w:r>
          </w:p>
          <w:tbl>
            <w:tblPr>
              <w:tblStyle w:val="17"/>
              <w:tblW w:w="7788"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2100"/>
              <w:gridCol w:w="37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921"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污染物</w:t>
                  </w:r>
                </w:p>
              </w:tc>
              <w:tc>
                <w:tcPr>
                  <w:tcW w:w="2100"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default" w:ascii="Times New Roman" w:hAnsi="Times New Roman" w:eastAsia="宋体" w:cs="Times New Roman"/>
                      <w:b w:val="0"/>
                      <w:bCs/>
                      <w:color w:val="auto"/>
                      <w:sz w:val="21"/>
                      <w:szCs w:val="21"/>
                      <w:lang w:bidi="ar"/>
                    </w:rPr>
                    <w:t>标准值</w:t>
                  </w:r>
                </w:p>
              </w:tc>
              <w:tc>
                <w:tcPr>
                  <w:tcW w:w="3767"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921"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default" w:ascii="Times New Roman" w:hAnsi="Times New Roman" w:eastAsia="宋体" w:cs="Times New Roman"/>
                      <w:b w:val="0"/>
                      <w:bCs/>
                      <w:color w:val="auto"/>
                      <w:sz w:val="21"/>
                      <w:szCs w:val="21"/>
                      <w:lang w:val="en-US" w:eastAsia="zh-CN" w:bidi="ar"/>
                    </w:rPr>
                    <w:t>TSP</w:t>
                  </w:r>
                </w:p>
              </w:tc>
              <w:tc>
                <w:tcPr>
                  <w:tcW w:w="2100"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300</w:t>
                  </w:r>
                  <w:r>
                    <w:rPr>
                      <w:rFonts w:hint="default" w:ascii="Times New Roman" w:hAnsi="Times New Roman" w:eastAsia="宋体" w:cs="Times New Roman"/>
                      <w:b w:val="0"/>
                      <w:bCs/>
                      <w:color w:val="auto"/>
                      <w:sz w:val="21"/>
                      <w:szCs w:val="21"/>
                      <w:lang w:val="en-US" w:eastAsia="zh-CN" w:bidi="ar"/>
                    </w:rPr>
                    <w:t>μ</w:t>
                  </w:r>
                  <w:r>
                    <w:rPr>
                      <w:rFonts w:hint="default" w:ascii="Times New Roman" w:hAnsi="Times New Roman" w:eastAsia="宋体" w:cs="Times New Roman"/>
                      <w:b w:val="0"/>
                      <w:bCs/>
                      <w:color w:val="auto"/>
                      <w:sz w:val="21"/>
                      <w:szCs w:val="21"/>
                      <w:lang w:bidi="ar"/>
                    </w:rPr>
                    <w:t>g/</w:t>
                  </w:r>
                  <w:r>
                    <w:rPr>
                      <w:rFonts w:hint="eastAsia" w:ascii="Times New Roman" w:hAnsi="Times New Roman" w:eastAsia="宋体" w:cs="Times New Roman"/>
                      <w:b w:val="0"/>
                      <w:bCs/>
                      <w:color w:val="auto"/>
                      <w:sz w:val="21"/>
                      <w:szCs w:val="21"/>
                      <w:lang w:val="en-US" w:eastAsia="zh-CN" w:bidi="ar"/>
                    </w:rPr>
                    <w:t>m</w:t>
                  </w:r>
                  <w:r>
                    <w:rPr>
                      <w:rFonts w:hint="eastAsia" w:ascii="Times New Roman" w:hAnsi="Times New Roman" w:eastAsia="宋体" w:cs="Times New Roman"/>
                      <w:b w:val="0"/>
                      <w:bCs/>
                      <w:color w:val="auto"/>
                      <w:sz w:val="21"/>
                      <w:szCs w:val="21"/>
                      <w:vertAlign w:val="superscript"/>
                      <w:lang w:val="en-US" w:eastAsia="zh-CN" w:bidi="ar"/>
                    </w:rPr>
                    <w:t>3</w:t>
                  </w:r>
                </w:p>
              </w:tc>
              <w:tc>
                <w:tcPr>
                  <w:tcW w:w="3767"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default" w:ascii="Times New Roman" w:hAnsi="Times New Roman" w:eastAsia="宋体" w:cs="Times New Roman"/>
                      <w:b w:val="0"/>
                      <w:bCs/>
                      <w:color w:val="auto"/>
                      <w:sz w:val="21"/>
                      <w:szCs w:val="21"/>
                      <w:lang w:bidi="ar"/>
                    </w:rPr>
                    <w:t>《环境空气质量标准》（GB3095-2012）</w:t>
                  </w:r>
                  <w:r>
                    <w:rPr>
                      <w:rFonts w:hint="eastAsia" w:ascii="Times New Roman" w:hAnsi="Times New Roman" w:eastAsia="宋体" w:cs="Times New Roman"/>
                      <w:b w:val="0"/>
                      <w:bCs/>
                      <w:color w:val="auto"/>
                      <w:sz w:val="21"/>
                      <w:szCs w:val="21"/>
                      <w:lang w:val="en-US" w:eastAsia="zh-CN" w:bidi="ar"/>
                    </w:rPr>
                    <w:t>表2中</w:t>
                  </w:r>
                  <w:r>
                    <w:rPr>
                      <w:rFonts w:hint="default" w:ascii="Times New Roman" w:hAnsi="Times New Roman" w:eastAsia="宋体" w:cs="Times New Roman"/>
                      <w:b w:val="0"/>
                      <w:bCs/>
                      <w:color w:val="auto"/>
                      <w:sz w:val="21"/>
                      <w:szCs w:val="21"/>
                      <w:lang w:bidi="ar"/>
                    </w:rPr>
                    <w:t>浓度限值</w:t>
                  </w:r>
                </w:p>
              </w:tc>
            </w:tr>
          </w:tbl>
          <w:p>
            <w:pPr>
              <w:spacing w:line="360" w:lineRule="auto"/>
              <w:ind w:firstLine="420" w:firstLineChars="200"/>
              <w:rPr>
                <w:rFonts w:hint="default"/>
                <w:b w:val="0"/>
                <w:bCs w:val="0"/>
                <w:lang w:val="en-US" w:eastAsia="zh-CN"/>
              </w:rPr>
            </w:pPr>
            <w:r>
              <w:rPr>
                <w:rFonts w:hint="eastAsia"/>
                <w:b w:val="0"/>
                <w:bCs w:val="0"/>
                <w:lang w:val="en-US" w:eastAsia="zh-CN"/>
              </w:rPr>
              <w:t>（6）现状监测及评价结果</w:t>
            </w:r>
          </w:p>
          <w:p>
            <w:pPr>
              <w:pStyle w:val="2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default"/>
                <w:vertAlign w:val="baseline"/>
                <w:lang w:val="en-US" w:eastAsia="zh-CN"/>
              </w:rPr>
            </w:pPr>
            <w:r>
              <w:rPr>
                <w:rFonts w:hint="default" w:ascii="Times New Roman" w:hAnsi="Times New Roman" w:eastAsia="宋体" w:cs="Times New Roman"/>
                <w:b/>
                <w:bCs/>
                <w:color w:val="000000"/>
                <w:sz w:val="21"/>
                <w:szCs w:val="21"/>
              </w:rPr>
              <w:t>表</w:t>
            </w:r>
            <w:r>
              <w:rPr>
                <w:rFonts w:hint="default" w:ascii="Times New Roman" w:hAnsi="Times New Roman" w:eastAsia="宋体" w:cs="Times New Roman"/>
                <w:b/>
                <w:bCs/>
                <w:color w:val="000000"/>
                <w:sz w:val="21"/>
                <w:szCs w:val="21"/>
                <w:lang w:val="en-US" w:eastAsia="zh-CN"/>
              </w:rPr>
              <w:t>3</w:t>
            </w:r>
            <w:r>
              <w:rPr>
                <w:rFonts w:hint="eastAsia" w:ascii="Times New Roman" w:hAnsi="Times New Roman" w:cs="Times New Roman"/>
                <w:b/>
                <w:bCs/>
                <w:sz w:val="21"/>
                <w:szCs w:val="21"/>
                <w:lang w:val="en-US" w:eastAsia="zh-CN"/>
              </w:rPr>
              <w:t>.1</w:t>
            </w:r>
            <w:r>
              <w:rPr>
                <w:rFonts w:hint="default" w:ascii="Times New Roman" w:hAnsi="Times New Roman" w:eastAsia="宋体" w:cs="Times New Roman"/>
                <w:b/>
                <w:bCs/>
                <w:color w:val="000000"/>
                <w:sz w:val="21"/>
                <w:szCs w:val="21"/>
                <w:lang w:val="en-US" w:eastAsia="zh-CN"/>
              </w:rPr>
              <w:t>-5</w:t>
            </w:r>
            <w:r>
              <w:rPr>
                <w:rFonts w:hint="default" w:ascii="Times New Roman" w:hAnsi="Times New Roman" w:eastAsia="宋体" w:cs="Times New Roman"/>
                <w:b/>
                <w:bCs/>
                <w:color w:val="000000"/>
                <w:sz w:val="21"/>
                <w:szCs w:val="21"/>
              </w:rPr>
              <w:t xml:space="preserve">   </w:t>
            </w:r>
            <w:r>
              <w:rPr>
                <w:rFonts w:hint="eastAsia" w:ascii="Times New Roman" w:hAnsi="Times New Roman" w:cs="Times New Roman"/>
                <w:b/>
                <w:bCs/>
                <w:color w:val="000000"/>
                <w:sz w:val="21"/>
                <w:szCs w:val="21"/>
                <w:lang w:val="en-US" w:eastAsia="zh-CN"/>
              </w:rPr>
              <w:t>环境空气</w:t>
            </w:r>
            <w:r>
              <w:rPr>
                <w:rFonts w:hint="default" w:ascii="Times New Roman" w:hAnsi="Times New Roman" w:eastAsia="宋体" w:cs="Times New Roman"/>
                <w:b/>
                <w:bCs/>
                <w:color w:val="000000"/>
                <w:sz w:val="21"/>
                <w:szCs w:val="21"/>
              </w:rPr>
              <w:t>质量监测及评价结果</w:t>
            </w:r>
          </w:p>
          <w:tbl>
            <w:tblPr>
              <w:tblStyle w:val="17"/>
              <w:tblW w:w="797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93"/>
              <w:gridCol w:w="1993"/>
              <w:gridCol w:w="1994"/>
              <w:gridCol w:w="19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93"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点位</w:t>
                  </w:r>
                </w:p>
              </w:tc>
              <w:tc>
                <w:tcPr>
                  <w:tcW w:w="1993"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采样日期</w:t>
                  </w:r>
                </w:p>
              </w:tc>
              <w:tc>
                <w:tcPr>
                  <w:tcW w:w="1994"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采样频次</w:t>
                  </w:r>
                </w:p>
              </w:tc>
              <w:tc>
                <w:tcPr>
                  <w:tcW w:w="1994"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TSP（</w:t>
                  </w:r>
                  <w:r>
                    <w:rPr>
                      <w:rFonts w:hint="default" w:ascii="Times New Roman" w:hAnsi="Times New Roman" w:eastAsia="宋体" w:cs="Times New Roman"/>
                      <w:b w:val="0"/>
                      <w:bCs/>
                      <w:color w:val="auto"/>
                      <w:sz w:val="21"/>
                      <w:szCs w:val="21"/>
                      <w:lang w:val="en-US" w:eastAsia="zh-CN" w:bidi="ar"/>
                    </w:rPr>
                    <w:t>mg/m</w:t>
                  </w:r>
                  <w:r>
                    <w:rPr>
                      <w:rFonts w:hint="default" w:ascii="Times New Roman" w:hAnsi="Times New Roman" w:eastAsia="宋体" w:cs="Times New Roman"/>
                      <w:b w:val="0"/>
                      <w:bCs/>
                      <w:color w:val="auto"/>
                      <w:sz w:val="21"/>
                      <w:szCs w:val="21"/>
                      <w:vertAlign w:val="superscript"/>
                      <w:lang w:val="en-US" w:eastAsia="zh-CN" w:bidi="ar"/>
                    </w:rPr>
                    <w:t>3</w:t>
                  </w:r>
                  <w:r>
                    <w:rPr>
                      <w:rFonts w:hint="eastAsia" w:ascii="Times New Roman" w:hAnsi="Times New Roman" w:eastAsia="宋体" w:cs="Times New Roman"/>
                      <w:b w:val="0"/>
                      <w:bCs/>
                      <w:color w:val="auto"/>
                      <w:sz w:val="21"/>
                      <w:szCs w:val="21"/>
                      <w:lang w:val="en-US" w:eastAsia="zh-CN" w:bidi="ar"/>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93" w:type="dxa"/>
                  <w:vMerge w:val="restart"/>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项目区下风向1</w:t>
                  </w:r>
                  <w:r>
                    <w:rPr>
                      <w:rFonts w:hint="eastAsia" w:ascii="Times New Roman" w:hAnsi="Times New Roman" w:eastAsia="宋体" w:cs="Times New Roman"/>
                      <w:b w:val="0"/>
                      <w:bCs/>
                      <w:color w:val="auto"/>
                      <w:sz w:val="21"/>
                      <w:szCs w:val="21"/>
                      <w:vertAlign w:val="superscript"/>
                      <w:lang w:val="en-US" w:eastAsia="zh-CN" w:bidi="ar"/>
                    </w:rPr>
                    <w:t>#</w:t>
                  </w:r>
                </w:p>
              </w:tc>
              <w:tc>
                <w:tcPr>
                  <w:tcW w:w="1993"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2022年</w:t>
                  </w:r>
                  <w:r>
                    <w:rPr>
                      <w:rFonts w:hint="eastAsia" w:cs="Times New Roman"/>
                      <w:b w:val="0"/>
                      <w:bCs w:val="0"/>
                      <w:color w:val="auto"/>
                      <w:sz w:val="21"/>
                      <w:szCs w:val="21"/>
                      <w:highlight w:val="none"/>
                      <w:lang w:val="en-US" w:eastAsia="zh-CN"/>
                    </w:rPr>
                    <w:t>7</w:t>
                  </w:r>
                  <w:r>
                    <w:rPr>
                      <w:rFonts w:hint="eastAsia" w:eastAsia="宋体" w:cs="Times New Roman"/>
                      <w:b w:val="0"/>
                      <w:bCs w:val="0"/>
                      <w:color w:val="auto"/>
                      <w:sz w:val="21"/>
                      <w:szCs w:val="21"/>
                      <w:highlight w:val="none"/>
                      <w:lang w:val="en-US" w:eastAsia="zh-CN"/>
                    </w:rPr>
                    <w:t>月</w:t>
                  </w:r>
                  <w:r>
                    <w:rPr>
                      <w:rFonts w:hint="eastAsia" w:cs="Times New Roman"/>
                      <w:b w:val="0"/>
                      <w:bCs w:val="0"/>
                      <w:color w:val="auto"/>
                      <w:sz w:val="21"/>
                      <w:szCs w:val="21"/>
                      <w:highlight w:val="none"/>
                      <w:lang w:val="en-US" w:eastAsia="zh-CN"/>
                    </w:rPr>
                    <w:t>14</w:t>
                  </w:r>
                  <w:r>
                    <w:rPr>
                      <w:rFonts w:hint="eastAsia" w:eastAsia="宋体" w:cs="Times New Roman"/>
                      <w:b w:val="0"/>
                      <w:bCs w:val="0"/>
                      <w:color w:val="auto"/>
                      <w:sz w:val="21"/>
                      <w:szCs w:val="21"/>
                      <w:highlight w:val="none"/>
                      <w:lang w:val="en-US" w:eastAsia="zh-CN"/>
                    </w:rPr>
                    <w:t>日</w:t>
                  </w:r>
                </w:p>
              </w:tc>
              <w:tc>
                <w:tcPr>
                  <w:tcW w:w="1994"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第一次</w:t>
                  </w:r>
                </w:p>
              </w:tc>
              <w:tc>
                <w:tcPr>
                  <w:tcW w:w="1994" w:type="dxa"/>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lang w:val="en-US" w:eastAsia="zh-CN" w:bidi="ar"/>
                    </w:rPr>
                  </w:pPr>
                  <w:r>
                    <w:rPr>
                      <w:rFonts w:hint="eastAsia" w:cs="Times New Roman"/>
                      <w:i w:val="0"/>
                      <w:color w:val="auto"/>
                      <w:kern w:val="0"/>
                      <w:sz w:val="21"/>
                      <w:szCs w:val="21"/>
                      <w:u w:val="none"/>
                      <w:lang w:val="en-US" w:eastAsia="zh-CN" w:bidi="ar"/>
                    </w:rPr>
                    <w:t>0.169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93" w:type="dxa"/>
                  <w:vMerge w:val="continue"/>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eastAsia" w:ascii="Times New Roman" w:hAnsi="Times New Roman" w:eastAsia="宋体" w:cs="Times New Roman"/>
                      <w:b w:val="0"/>
                      <w:bCs/>
                      <w:color w:val="auto"/>
                      <w:sz w:val="21"/>
                      <w:szCs w:val="21"/>
                      <w:lang w:val="en-US" w:eastAsia="zh-CN" w:bidi="ar"/>
                    </w:rPr>
                  </w:pPr>
                </w:p>
              </w:tc>
              <w:tc>
                <w:tcPr>
                  <w:tcW w:w="1993"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eastAsia"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2022年</w:t>
                  </w:r>
                  <w:r>
                    <w:rPr>
                      <w:rFonts w:hint="eastAsia" w:cs="Times New Roman"/>
                      <w:b w:val="0"/>
                      <w:bCs w:val="0"/>
                      <w:color w:val="auto"/>
                      <w:sz w:val="21"/>
                      <w:szCs w:val="21"/>
                      <w:highlight w:val="none"/>
                      <w:lang w:val="en-US" w:eastAsia="zh-CN"/>
                    </w:rPr>
                    <w:t>7</w:t>
                  </w:r>
                  <w:r>
                    <w:rPr>
                      <w:rFonts w:hint="eastAsia" w:eastAsia="宋体" w:cs="Times New Roman"/>
                      <w:b w:val="0"/>
                      <w:bCs w:val="0"/>
                      <w:color w:val="auto"/>
                      <w:sz w:val="21"/>
                      <w:szCs w:val="21"/>
                      <w:highlight w:val="none"/>
                      <w:lang w:val="en-US" w:eastAsia="zh-CN"/>
                    </w:rPr>
                    <w:t>月</w:t>
                  </w:r>
                  <w:r>
                    <w:rPr>
                      <w:rFonts w:hint="eastAsia" w:cs="Times New Roman"/>
                      <w:b w:val="0"/>
                      <w:bCs w:val="0"/>
                      <w:color w:val="auto"/>
                      <w:sz w:val="21"/>
                      <w:szCs w:val="21"/>
                      <w:highlight w:val="none"/>
                      <w:lang w:val="en-US" w:eastAsia="zh-CN"/>
                    </w:rPr>
                    <w:t>15</w:t>
                  </w:r>
                  <w:r>
                    <w:rPr>
                      <w:rFonts w:hint="eastAsia" w:eastAsia="宋体" w:cs="Times New Roman"/>
                      <w:b w:val="0"/>
                      <w:bCs w:val="0"/>
                      <w:color w:val="auto"/>
                      <w:sz w:val="21"/>
                      <w:szCs w:val="21"/>
                      <w:highlight w:val="none"/>
                      <w:lang w:val="en-US" w:eastAsia="zh-CN"/>
                    </w:rPr>
                    <w:t>日</w:t>
                  </w:r>
                </w:p>
              </w:tc>
              <w:tc>
                <w:tcPr>
                  <w:tcW w:w="1994"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第二次</w:t>
                  </w:r>
                </w:p>
              </w:tc>
              <w:tc>
                <w:tcPr>
                  <w:tcW w:w="1994" w:type="dxa"/>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lang w:val="en-US" w:eastAsia="zh-CN" w:bidi="ar"/>
                    </w:rPr>
                  </w:pPr>
                  <w:r>
                    <w:rPr>
                      <w:rFonts w:hint="eastAsia" w:cs="Times New Roman"/>
                      <w:i w:val="0"/>
                      <w:color w:val="auto"/>
                      <w:kern w:val="0"/>
                      <w:sz w:val="21"/>
                      <w:szCs w:val="21"/>
                      <w:u w:val="none"/>
                      <w:lang w:val="en-US" w:eastAsia="zh-CN" w:bidi="ar"/>
                    </w:rPr>
                    <w:t>0.165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93" w:type="dxa"/>
                  <w:vMerge w:val="continue"/>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eastAsia" w:ascii="Times New Roman" w:hAnsi="Times New Roman" w:eastAsia="宋体" w:cs="Times New Roman"/>
                      <w:b w:val="0"/>
                      <w:bCs/>
                      <w:color w:val="auto"/>
                      <w:sz w:val="21"/>
                      <w:szCs w:val="21"/>
                      <w:lang w:val="en-US" w:eastAsia="zh-CN" w:bidi="ar"/>
                    </w:rPr>
                  </w:pPr>
                </w:p>
              </w:tc>
              <w:tc>
                <w:tcPr>
                  <w:tcW w:w="1993"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eastAsia"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2022年</w:t>
                  </w:r>
                  <w:r>
                    <w:rPr>
                      <w:rFonts w:hint="eastAsia" w:cs="Times New Roman"/>
                      <w:b w:val="0"/>
                      <w:bCs w:val="0"/>
                      <w:color w:val="auto"/>
                      <w:sz w:val="21"/>
                      <w:szCs w:val="21"/>
                      <w:highlight w:val="none"/>
                      <w:lang w:val="en-US" w:eastAsia="zh-CN"/>
                    </w:rPr>
                    <w:t>7</w:t>
                  </w:r>
                  <w:r>
                    <w:rPr>
                      <w:rFonts w:hint="eastAsia" w:eastAsia="宋体" w:cs="Times New Roman"/>
                      <w:b w:val="0"/>
                      <w:bCs w:val="0"/>
                      <w:color w:val="auto"/>
                      <w:sz w:val="21"/>
                      <w:szCs w:val="21"/>
                      <w:highlight w:val="none"/>
                      <w:lang w:val="en-US" w:eastAsia="zh-CN"/>
                    </w:rPr>
                    <w:t>月</w:t>
                  </w:r>
                  <w:r>
                    <w:rPr>
                      <w:rFonts w:hint="eastAsia" w:cs="Times New Roman"/>
                      <w:b w:val="0"/>
                      <w:bCs w:val="0"/>
                      <w:color w:val="auto"/>
                      <w:sz w:val="21"/>
                      <w:szCs w:val="21"/>
                      <w:highlight w:val="none"/>
                      <w:lang w:val="en-US" w:eastAsia="zh-CN"/>
                    </w:rPr>
                    <w:t>16</w:t>
                  </w:r>
                  <w:r>
                    <w:rPr>
                      <w:rFonts w:hint="eastAsia" w:eastAsia="宋体" w:cs="Times New Roman"/>
                      <w:b w:val="0"/>
                      <w:bCs w:val="0"/>
                      <w:color w:val="auto"/>
                      <w:sz w:val="21"/>
                      <w:szCs w:val="21"/>
                      <w:highlight w:val="none"/>
                      <w:lang w:val="en-US" w:eastAsia="zh-CN"/>
                    </w:rPr>
                    <w:t>日</w:t>
                  </w:r>
                </w:p>
              </w:tc>
              <w:tc>
                <w:tcPr>
                  <w:tcW w:w="1994"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第三次</w:t>
                  </w:r>
                </w:p>
              </w:tc>
              <w:tc>
                <w:tcPr>
                  <w:tcW w:w="1994" w:type="dxa"/>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b w:val="0"/>
                      <w:bCs/>
                      <w:color w:val="auto"/>
                      <w:sz w:val="21"/>
                      <w:szCs w:val="21"/>
                      <w:lang w:val="en-US" w:eastAsia="zh-CN" w:bidi="ar"/>
                    </w:rPr>
                  </w:pPr>
                  <w:r>
                    <w:rPr>
                      <w:rFonts w:hint="eastAsia" w:cs="Times New Roman"/>
                      <w:i w:val="0"/>
                      <w:color w:val="auto"/>
                      <w:kern w:val="0"/>
                      <w:sz w:val="21"/>
                      <w:szCs w:val="21"/>
                      <w:u w:val="none"/>
                      <w:lang w:val="en-US" w:eastAsia="zh-CN" w:bidi="ar"/>
                    </w:rPr>
                    <w:t>0.166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980" w:type="dxa"/>
                  <w:gridSpan w:val="3"/>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eastAsia" w:ascii="Times New Roman" w:hAnsi="Times New Roman" w:eastAsia="宋体" w:cs="Times New Roman"/>
                      <w:b w:val="0"/>
                      <w:bCs/>
                      <w:color w:val="auto"/>
                      <w:sz w:val="21"/>
                      <w:szCs w:val="21"/>
                      <w:lang w:val="en-US" w:eastAsia="zh-CN" w:bidi="ar"/>
                    </w:rPr>
                  </w:pPr>
                  <w:r>
                    <w:rPr>
                      <w:rFonts w:hint="default"/>
                    </w:rPr>
                    <w:t>《环境空气质量标准》（GB3095-2012）</w:t>
                  </w:r>
                  <w:r>
                    <w:rPr>
                      <w:rFonts w:hint="eastAsia" w:ascii="Times New Roman" w:hAnsi="Times New Roman" w:cs="Times New Roman"/>
                      <w:b w:val="0"/>
                      <w:bCs w:val="0"/>
                      <w:color w:val="000000"/>
                      <w:kern w:val="0"/>
                      <w:sz w:val="21"/>
                      <w:szCs w:val="21"/>
                      <w:lang w:val="en-US" w:eastAsia="zh-CN"/>
                    </w:rPr>
                    <w:t>表2中</w:t>
                  </w:r>
                  <w:r>
                    <w:rPr>
                      <w:rFonts w:hint="default" w:ascii="Times New Roman" w:hAnsi="Times New Roman" w:eastAsia="宋体" w:cs="Times New Roman"/>
                      <w:b w:val="0"/>
                      <w:bCs w:val="0"/>
                      <w:color w:val="000000"/>
                      <w:kern w:val="0"/>
                      <w:sz w:val="21"/>
                      <w:szCs w:val="21"/>
                    </w:rPr>
                    <w:t>浓度限值</w:t>
                  </w:r>
                </w:p>
              </w:tc>
              <w:tc>
                <w:tcPr>
                  <w:tcW w:w="1994" w:type="dxa"/>
                  <w:tcBorders>
                    <w:tl2br w:val="nil"/>
                    <w:tr2bl w:val="nil"/>
                  </w:tcBorders>
                  <w:vAlign w:val="center"/>
                </w:tcPr>
                <w:p>
                  <w:pPr>
                    <w:keepNext w:val="0"/>
                    <w:keepLines w:val="0"/>
                    <w:pageBreakBefore w:val="0"/>
                    <w:kinsoku/>
                    <w:wordWrap/>
                    <w:overflowPunct/>
                    <w:topLinePunct w:val="0"/>
                    <w:autoSpaceDE/>
                    <w:autoSpaceDN/>
                    <w:bidi w:val="0"/>
                    <w:spacing w:beforeAutospacing="0" w:afterAutospacing="0" w:line="240" w:lineRule="auto"/>
                    <w:ind w:firstLine="0" w:firstLineChars="0"/>
                    <w:jc w:val="center"/>
                    <w:textAlignment w:val="auto"/>
                    <w:rPr>
                      <w:rFonts w:hint="default" w:ascii="Times New Roman" w:hAnsi="Times New Roman" w:eastAsia="宋体" w:cs="Times New Roman"/>
                      <w:b w:val="0"/>
                      <w:bCs/>
                      <w:color w:val="auto"/>
                      <w:sz w:val="21"/>
                      <w:szCs w:val="21"/>
                      <w:lang w:val="en-US" w:eastAsia="zh-CN" w:bidi="ar"/>
                    </w:rPr>
                  </w:pPr>
                  <w:r>
                    <w:rPr>
                      <w:rFonts w:hint="eastAsia" w:ascii="Times New Roman" w:hAnsi="Times New Roman" w:eastAsia="宋体" w:cs="Times New Roman"/>
                      <w:b w:val="0"/>
                      <w:bCs/>
                      <w:color w:val="auto"/>
                      <w:sz w:val="21"/>
                      <w:szCs w:val="21"/>
                      <w:lang w:val="en-US" w:eastAsia="zh-CN" w:bidi="ar"/>
                    </w:rPr>
                    <w:t>300</w:t>
                  </w:r>
                  <w:r>
                    <w:rPr>
                      <w:rFonts w:hint="default" w:ascii="Times New Roman" w:hAnsi="Times New Roman" w:eastAsia="宋体" w:cs="Times New Roman"/>
                      <w:b w:val="0"/>
                      <w:bCs/>
                      <w:color w:val="auto"/>
                      <w:sz w:val="21"/>
                      <w:szCs w:val="21"/>
                      <w:lang w:val="en-US" w:eastAsia="zh-CN" w:bidi="ar"/>
                    </w:rPr>
                    <w:t>μ</w:t>
                  </w:r>
                  <w:r>
                    <w:rPr>
                      <w:rFonts w:hint="default" w:ascii="Times New Roman" w:hAnsi="Times New Roman" w:eastAsia="宋体" w:cs="Times New Roman"/>
                      <w:b w:val="0"/>
                      <w:bCs/>
                      <w:color w:val="auto"/>
                      <w:sz w:val="21"/>
                      <w:szCs w:val="21"/>
                      <w:lang w:bidi="ar"/>
                    </w:rPr>
                    <w:t>g/</w:t>
                  </w:r>
                  <w:r>
                    <w:rPr>
                      <w:rFonts w:hint="eastAsia" w:ascii="Times New Roman" w:hAnsi="Times New Roman" w:eastAsia="宋体" w:cs="Times New Roman"/>
                      <w:b w:val="0"/>
                      <w:bCs/>
                      <w:color w:val="auto"/>
                      <w:sz w:val="21"/>
                      <w:szCs w:val="21"/>
                      <w:lang w:val="en-US" w:eastAsia="zh-CN" w:bidi="ar"/>
                    </w:rPr>
                    <w:t>m</w:t>
                  </w:r>
                  <w:r>
                    <w:rPr>
                      <w:rFonts w:hint="eastAsia" w:ascii="Times New Roman" w:hAnsi="Times New Roman" w:eastAsia="宋体" w:cs="Times New Roman"/>
                      <w:b w:val="0"/>
                      <w:bCs/>
                      <w:color w:val="auto"/>
                      <w:sz w:val="21"/>
                      <w:szCs w:val="21"/>
                      <w:vertAlign w:val="superscript"/>
                      <w:lang w:val="en-US" w:eastAsia="zh-CN" w:bidi="ar"/>
                    </w:rPr>
                    <w:t>3</w:t>
                  </w:r>
                </w:p>
              </w:tc>
            </w:tr>
          </w:tbl>
          <w:p>
            <w:pPr>
              <w:spacing w:line="360" w:lineRule="auto"/>
              <w:ind w:firstLine="420" w:firstLineChars="200"/>
              <w:rPr>
                <w:rFonts w:hint="eastAsia" w:ascii="Times New Roman" w:hAnsi="Times New Roman" w:cs="Times New Roman"/>
                <w:b w:val="0"/>
                <w:bCs w:val="0"/>
                <w:color w:val="000000"/>
                <w:sz w:val="21"/>
                <w:szCs w:val="21"/>
                <w:lang w:val="en-US" w:eastAsia="zh-CN"/>
              </w:rPr>
            </w:pPr>
            <w:r>
              <w:rPr>
                <w:rFonts w:hint="eastAsia" w:cs="Times New Roman"/>
                <w:b w:val="0"/>
                <w:bCs w:val="0"/>
                <w:color w:val="auto"/>
                <w:spacing w:val="0"/>
                <w:sz w:val="21"/>
                <w:szCs w:val="21"/>
                <w:lang w:val="en-US" w:eastAsia="zh-CN"/>
              </w:rPr>
              <w:t>由</w:t>
            </w:r>
            <w:r>
              <w:rPr>
                <w:rFonts w:hint="default" w:ascii="Times New Roman" w:hAnsi="Times New Roman" w:cs="Times New Roman"/>
                <w:b w:val="0"/>
                <w:bCs w:val="0"/>
                <w:color w:val="000000"/>
                <w:sz w:val="21"/>
                <w:szCs w:val="21"/>
              </w:rPr>
              <w:t>特征因子现状监测及评价结果可知，项目区</w:t>
            </w:r>
            <w:r>
              <w:rPr>
                <w:rFonts w:hint="eastAsia" w:ascii="Times New Roman" w:hAnsi="Times New Roman" w:cs="Times New Roman"/>
                <w:b w:val="0"/>
                <w:bCs w:val="0"/>
                <w:color w:val="000000"/>
                <w:sz w:val="21"/>
                <w:szCs w:val="21"/>
                <w:lang w:val="en-US" w:eastAsia="zh-CN"/>
              </w:rPr>
              <w:t>监测点处TSP浓度</w:t>
            </w:r>
            <w:r>
              <w:rPr>
                <w:rFonts w:hint="eastAsia" w:cs="Times New Roman"/>
                <w:b w:val="0"/>
                <w:bCs w:val="0"/>
                <w:color w:val="000000"/>
                <w:sz w:val="21"/>
                <w:szCs w:val="21"/>
                <w:lang w:val="en-US" w:eastAsia="zh-CN"/>
              </w:rPr>
              <w:t>未</w:t>
            </w:r>
            <w:r>
              <w:rPr>
                <w:rFonts w:hint="eastAsia" w:ascii="Times New Roman" w:hAnsi="Times New Roman" w:cs="Times New Roman"/>
                <w:b w:val="0"/>
                <w:bCs w:val="0"/>
                <w:color w:val="000000"/>
                <w:sz w:val="21"/>
                <w:szCs w:val="21"/>
                <w:lang w:val="en-US" w:eastAsia="zh-CN"/>
              </w:rPr>
              <w:t>出现超标现象，项目区TSP浓度符合</w:t>
            </w:r>
            <w:r>
              <w:rPr>
                <w:rFonts w:hint="default"/>
              </w:rPr>
              <w:t>《环境空气质量标准》（GB3095-2012）</w:t>
            </w:r>
            <w:r>
              <w:rPr>
                <w:rFonts w:hint="eastAsia" w:ascii="Times New Roman" w:hAnsi="Times New Roman" w:cs="Times New Roman"/>
                <w:b w:val="0"/>
                <w:bCs w:val="0"/>
                <w:color w:val="000000"/>
                <w:kern w:val="0"/>
                <w:sz w:val="21"/>
                <w:szCs w:val="21"/>
                <w:lang w:val="en-US" w:eastAsia="zh-CN"/>
              </w:rPr>
              <w:t>表2中</w:t>
            </w:r>
            <w:r>
              <w:rPr>
                <w:rFonts w:hint="default" w:ascii="Times New Roman" w:hAnsi="Times New Roman" w:eastAsia="宋体" w:cs="Times New Roman"/>
                <w:b w:val="0"/>
                <w:bCs w:val="0"/>
                <w:color w:val="000000"/>
                <w:kern w:val="0"/>
                <w:sz w:val="21"/>
                <w:szCs w:val="21"/>
              </w:rPr>
              <w:t>浓度限值</w:t>
            </w:r>
            <w:r>
              <w:rPr>
                <w:rFonts w:hint="eastAsia" w:ascii="Times New Roman" w:hAnsi="Times New Roman" w:cs="Times New Roman"/>
                <w:b w:val="0"/>
                <w:bCs w:val="0"/>
                <w:color w:val="000000"/>
                <w:sz w:val="21"/>
                <w:szCs w:val="21"/>
                <w:lang w:val="en-US" w:eastAsia="zh-CN"/>
              </w:rPr>
              <w:t>，项目区空气质量较好。</w:t>
            </w:r>
          </w:p>
          <w:p>
            <w:pPr>
              <w:spacing w:line="360" w:lineRule="auto"/>
              <w:rPr>
                <w:rFonts w:hint="default"/>
                <w:b/>
                <w:bCs/>
              </w:rPr>
            </w:pPr>
            <w:r>
              <w:rPr>
                <w:rFonts w:hint="eastAsia"/>
                <w:b/>
                <w:bCs/>
                <w:lang w:val="en-US" w:eastAsia="zh-CN"/>
              </w:rPr>
              <w:t>3.</w:t>
            </w:r>
            <w:r>
              <w:rPr>
                <w:rFonts w:hint="default"/>
                <w:b/>
                <w:bCs/>
              </w:rPr>
              <w:t>2地表水环境质量现状调查及评价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rPr>
            </w:pPr>
            <w:r>
              <w:rPr>
                <w:rFonts w:hint="default"/>
                <w:lang w:eastAsia="zh-CN"/>
              </w:rPr>
              <w:t>根据业主提供资料，</w:t>
            </w:r>
            <w:r>
              <w:rPr>
                <w:rFonts w:hint="eastAsia"/>
                <w:lang w:val="en-US" w:eastAsia="zh-CN"/>
              </w:rPr>
              <w:t>本项目供水由项目区自打井水提供，</w:t>
            </w:r>
            <w:r>
              <w:rPr>
                <w:rFonts w:hint="eastAsia"/>
                <w:color w:val="auto"/>
                <w:lang w:val="en-US" w:eastAsia="zh-CN"/>
              </w:rPr>
              <w:t>生活污水由</w:t>
            </w:r>
            <w:r>
              <w:rPr>
                <w:rFonts w:hint="eastAsia"/>
                <w:highlight w:val="none"/>
                <w:lang w:val="en-US" w:eastAsia="zh-CN"/>
              </w:rPr>
              <w:t>化粪池处理后由吸污车拉运至塔城市污水处理厂</w:t>
            </w:r>
            <w:r>
              <w:rPr>
                <w:rFonts w:hint="eastAsia"/>
                <w:lang w:val="en-US" w:eastAsia="zh-CN"/>
              </w:rPr>
              <w:t>。</w:t>
            </w:r>
            <w:r>
              <w:rPr>
                <w:rFonts w:hint="default"/>
                <w:lang w:val="en-US" w:eastAsia="zh-CN"/>
              </w:rPr>
              <w:t>根据《建设项目环境影响报告表编制技术指南（污染影响类）（试行）》中要求，</w:t>
            </w:r>
            <w:r>
              <w:rPr>
                <w:rFonts w:hint="eastAsia"/>
                <w:lang w:val="en-US" w:eastAsia="zh-CN"/>
              </w:rPr>
              <w:t>本项目</w:t>
            </w:r>
            <w:r>
              <w:rPr>
                <w:rFonts w:hint="default"/>
                <w:lang w:val="en-US" w:eastAsia="zh-CN"/>
              </w:rPr>
              <w:t>不存在地</w:t>
            </w:r>
            <w:r>
              <w:rPr>
                <w:rFonts w:hint="eastAsia"/>
                <w:lang w:val="en-US" w:eastAsia="zh-CN"/>
              </w:rPr>
              <w:t>表</w:t>
            </w:r>
            <w:r>
              <w:rPr>
                <w:rFonts w:hint="default"/>
                <w:lang w:val="en-US" w:eastAsia="zh-CN"/>
              </w:rPr>
              <w:t>水环境污染源及污染途径，</w:t>
            </w:r>
            <w:r>
              <w:rPr>
                <w:rFonts w:hint="default"/>
              </w:rPr>
              <w:t>不会对周边环境造成不利影响</w:t>
            </w:r>
            <w:r>
              <w:rPr>
                <w:rFonts w:hint="default"/>
                <w:lang w:eastAsia="zh-CN"/>
              </w:rPr>
              <w:t>，故不进行环境质量现状监测。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根据《环境影响评价技术导则 地表水环境》（HJ2.3-2018）中5.2评价等级确定，</w:t>
            </w:r>
            <w:r>
              <w:rPr>
                <w:rFonts w:hint="eastAsia"/>
                <w:lang w:val="en-US" w:eastAsia="zh-CN"/>
              </w:rPr>
              <w:t>“</w:t>
            </w:r>
            <w:r>
              <w:rPr>
                <w:rFonts w:hint="default"/>
                <w:lang w:val="en-US" w:eastAsia="zh-CN"/>
              </w:rPr>
              <w:t>5.2.2水污染影响型建设项目主要根据废水排放方式和排放量划分评价等级，见表1</w:t>
            </w:r>
            <w:r>
              <w:rPr>
                <w:rFonts w:hint="eastAsia"/>
                <w:lang w:val="en-US" w:eastAsia="zh-CN"/>
              </w:rPr>
              <w:t>”</w:t>
            </w:r>
            <w:r>
              <w:rPr>
                <w:rFonts w:hint="default"/>
                <w:lang w:val="en-US" w:eastAsia="zh-CN"/>
              </w:rPr>
              <w:t>，根据表1水污染型建设项目评价等级判定表可知，本项目评价等级为三级B。根据5.3.2.2三级B，其评价范围应符合以下要求：a）应满足其依托污水处理设施环境可行性分析的要求，b）涉及地表水环境风险的，应覆盖环境风险范围所及的水环境保护目标水域。</w:t>
            </w:r>
          </w:p>
          <w:p>
            <w:pPr>
              <w:spacing w:line="360" w:lineRule="auto"/>
              <w:rPr>
                <w:rFonts w:hint="eastAsia" w:eastAsia="宋体"/>
                <w:lang w:val="en-US" w:eastAsia="zh-CN"/>
              </w:rPr>
            </w:pPr>
            <w:r>
              <w:rPr>
                <w:rFonts w:hint="default" w:ascii="Times New Roman" w:hAnsi="Times New Roman" w:eastAsia="宋体" w:cs="Times New Roman"/>
                <w:b/>
                <w:bCs/>
                <w:sz w:val="21"/>
                <w:szCs w:val="21"/>
                <w:highlight w:val="none"/>
                <w:lang w:val="en-US" w:eastAsia="zh-CN"/>
              </w:rPr>
              <w:t>3.</w:t>
            </w:r>
            <w:r>
              <w:rPr>
                <w:rFonts w:hint="eastAsia" w:cs="Times New Roman"/>
                <w:b/>
                <w:bCs/>
                <w:sz w:val="21"/>
                <w:szCs w:val="21"/>
                <w:highlight w:val="none"/>
                <w:lang w:val="en-US" w:eastAsia="zh-CN"/>
              </w:rPr>
              <w:t>3</w:t>
            </w:r>
            <w:r>
              <w:rPr>
                <w:rFonts w:hint="eastAsia" w:ascii="宋体" w:hAnsi="宋体" w:eastAsia="宋体" w:cs="宋体"/>
                <w:b/>
                <w:bCs/>
                <w:sz w:val="21"/>
                <w:szCs w:val="21"/>
                <w:highlight w:val="none"/>
                <w:lang w:val="en-US" w:eastAsia="zh-CN"/>
              </w:rPr>
              <w:t>声</w:t>
            </w:r>
            <w:r>
              <w:rPr>
                <w:rFonts w:hint="eastAsia" w:ascii="宋体" w:hAnsi="宋体" w:eastAsia="宋体" w:cs="宋体"/>
                <w:b/>
                <w:bCs/>
                <w:sz w:val="21"/>
                <w:szCs w:val="21"/>
                <w:highlight w:val="none"/>
              </w:rPr>
              <w:t>环境质量现状监测与</w:t>
            </w:r>
            <w:r>
              <w:rPr>
                <w:rFonts w:hint="eastAsia"/>
                <w:b/>
                <w:bCs/>
                <w:highlight w:val="none"/>
              </w:rPr>
              <w:t>评</w:t>
            </w:r>
            <w:r>
              <w:rPr>
                <w:rFonts w:hint="eastAsia" w:eastAsia="宋体"/>
                <w:b/>
                <w:bCs/>
                <w:highlight w:val="none"/>
                <w:lang w:val="en-US" w:eastAsia="zh-CN"/>
              </w:rPr>
              <w:t>价</w:t>
            </w:r>
          </w:p>
          <w:p>
            <w:pPr>
              <w:spacing w:line="360" w:lineRule="auto"/>
              <w:ind w:firstLine="420" w:firstLineChars="200"/>
              <w:rPr>
                <w:rFonts w:hint="default" w:ascii="Times New Roman" w:hAnsi="Times New Roman" w:cs="Times New Roman"/>
                <w:b/>
                <w:color w:val="auto"/>
                <w:spacing w:val="0"/>
                <w:sz w:val="21"/>
                <w:szCs w:val="21"/>
                <w:highlight w:val="none"/>
              </w:rPr>
            </w:pPr>
            <w:r>
              <w:rPr>
                <w:rFonts w:hint="default" w:ascii="Times New Roman" w:hAnsi="Times New Roman" w:cs="Times New Roman"/>
                <w:b w:val="0"/>
                <w:bCs/>
                <w:color w:val="auto"/>
                <w:spacing w:val="0"/>
                <w:sz w:val="21"/>
                <w:szCs w:val="21"/>
              </w:rPr>
              <w:t>本次声环境</w:t>
            </w:r>
            <w:r>
              <w:rPr>
                <w:rFonts w:hint="default" w:ascii="Times New Roman" w:hAnsi="Times New Roman" w:cs="Times New Roman"/>
                <w:color w:val="auto"/>
                <w:spacing w:val="0"/>
                <w:sz w:val="21"/>
                <w:szCs w:val="21"/>
                <w:highlight w:val="none"/>
              </w:rPr>
              <w:t>现状监测由新疆锡水金山环境科技有限公司于202</w:t>
            </w:r>
            <w:r>
              <w:rPr>
                <w:rFonts w:hint="eastAsia" w:cs="Times New Roman"/>
                <w:color w:val="auto"/>
                <w:spacing w:val="0"/>
                <w:sz w:val="21"/>
                <w:szCs w:val="21"/>
                <w:highlight w:val="none"/>
                <w:lang w:val="en-US" w:eastAsia="zh-CN"/>
              </w:rPr>
              <w:t>2</w:t>
            </w:r>
            <w:r>
              <w:rPr>
                <w:rFonts w:hint="default" w:ascii="Times New Roman" w:hAnsi="Times New Roman" w:cs="Times New Roman"/>
                <w:color w:val="auto"/>
                <w:spacing w:val="0"/>
                <w:sz w:val="21"/>
                <w:szCs w:val="21"/>
                <w:highlight w:val="none"/>
              </w:rPr>
              <w:t>年</w:t>
            </w:r>
            <w:r>
              <w:rPr>
                <w:rFonts w:hint="eastAsia" w:cs="Times New Roman"/>
                <w:color w:val="auto"/>
                <w:spacing w:val="0"/>
                <w:sz w:val="21"/>
                <w:szCs w:val="21"/>
                <w:highlight w:val="none"/>
                <w:lang w:val="en-US" w:eastAsia="zh-CN"/>
              </w:rPr>
              <w:t>7</w:t>
            </w:r>
            <w:r>
              <w:rPr>
                <w:rFonts w:hint="default" w:ascii="Times New Roman" w:hAnsi="Times New Roman" w:cs="Times New Roman"/>
                <w:color w:val="auto"/>
                <w:spacing w:val="0"/>
                <w:sz w:val="21"/>
                <w:szCs w:val="21"/>
                <w:highlight w:val="none"/>
              </w:rPr>
              <w:t>月</w:t>
            </w:r>
            <w:r>
              <w:rPr>
                <w:rFonts w:hint="eastAsia" w:cs="Times New Roman"/>
                <w:color w:val="auto"/>
                <w:spacing w:val="0"/>
                <w:sz w:val="21"/>
                <w:szCs w:val="21"/>
                <w:highlight w:val="none"/>
                <w:lang w:val="en-US" w:eastAsia="zh-CN"/>
              </w:rPr>
              <w:t>14</w:t>
            </w:r>
            <w:r>
              <w:rPr>
                <w:rFonts w:hint="default" w:ascii="Times New Roman" w:hAnsi="Times New Roman" w:cs="Times New Roman"/>
                <w:color w:val="auto"/>
                <w:spacing w:val="0"/>
                <w:sz w:val="21"/>
                <w:szCs w:val="21"/>
                <w:highlight w:val="none"/>
              </w:rPr>
              <w:t>日对本项目的实测监测资料，</w:t>
            </w:r>
            <w:r>
              <w:rPr>
                <w:rFonts w:hint="default" w:ascii="Times New Roman" w:hAnsi="Times New Roman" w:cs="Times New Roman"/>
                <w:bCs/>
                <w:color w:val="auto"/>
                <w:spacing w:val="0"/>
                <w:sz w:val="21"/>
                <w:szCs w:val="21"/>
                <w:highlight w:val="none"/>
              </w:rPr>
              <w:t>分昼夜监测。</w:t>
            </w:r>
          </w:p>
          <w:p>
            <w:pPr>
              <w:spacing w:line="360" w:lineRule="auto"/>
              <w:ind w:firstLine="420" w:firstLineChars="200"/>
              <w:rPr>
                <w:rFonts w:hint="default" w:ascii="Times New Roman" w:hAnsi="Times New Roman" w:cs="Times New Roman"/>
                <w:b/>
                <w:color w:val="auto"/>
                <w:spacing w:val="0"/>
                <w:sz w:val="21"/>
                <w:szCs w:val="21"/>
              </w:rPr>
            </w:pPr>
            <w:r>
              <w:rPr>
                <w:rFonts w:hint="default" w:ascii="Times New Roman" w:hAnsi="Times New Roman" w:cs="Times New Roman"/>
                <w:snapToGrid w:val="0"/>
                <w:color w:val="auto"/>
                <w:spacing w:val="0"/>
                <w:kern w:val="0"/>
                <w:sz w:val="21"/>
                <w:szCs w:val="21"/>
              </w:rPr>
              <w:t>（</w:t>
            </w:r>
            <w:r>
              <w:rPr>
                <w:rFonts w:hint="default" w:ascii="Times New Roman" w:hAnsi="Times New Roman" w:cs="Times New Roman"/>
                <w:snapToGrid w:val="0"/>
                <w:color w:val="auto"/>
                <w:spacing w:val="0"/>
                <w:kern w:val="0"/>
                <w:sz w:val="21"/>
                <w:szCs w:val="21"/>
                <w:lang w:val="en-US" w:eastAsia="zh-CN"/>
              </w:rPr>
              <w:t>1</w:t>
            </w:r>
            <w:r>
              <w:rPr>
                <w:rFonts w:hint="default" w:ascii="Times New Roman" w:hAnsi="Times New Roman" w:cs="Times New Roman"/>
                <w:snapToGrid w:val="0"/>
                <w:color w:val="auto"/>
                <w:spacing w:val="0"/>
                <w:kern w:val="0"/>
                <w:sz w:val="21"/>
                <w:szCs w:val="21"/>
              </w:rPr>
              <w:t>）</w:t>
            </w:r>
            <w:r>
              <w:rPr>
                <w:rFonts w:hint="default" w:ascii="Times New Roman" w:hAnsi="Times New Roman" w:cs="Times New Roman"/>
                <w:b w:val="0"/>
                <w:bCs/>
                <w:color w:val="auto"/>
                <w:spacing w:val="0"/>
                <w:sz w:val="21"/>
                <w:szCs w:val="21"/>
              </w:rPr>
              <w:t>监测方法</w:t>
            </w:r>
          </w:p>
          <w:p>
            <w:pPr>
              <w:spacing w:line="360" w:lineRule="auto"/>
              <w:ind w:firstLine="420" w:firstLineChars="200"/>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监测方法按《声环境质量标准》（GB3096-2008），监测仪器为AWA</w:t>
            </w:r>
            <w:r>
              <w:rPr>
                <w:rFonts w:hint="eastAsia" w:cs="Times New Roman"/>
                <w:color w:val="auto"/>
                <w:spacing w:val="0"/>
                <w:sz w:val="21"/>
                <w:szCs w:val="21"/>
                <w:lang w:val="en-US" w:eastAsia="zh-CN"/>
              </w:rPr>
              <w:t>5688</w:t>
            </w:r>
            <w:r>
              <w:rPr>
                <w:rFonts w:hint="default" w:ascii="Times New Roman" w:hAnsi="Times New Roman" w:cs="Times New Roman"/>
                <w:color w:val="auto"/>
                <w:spacing w:val="0"/>
                <w:sz w:val="21"/>
                <w:szCs w:val="21"/>
              </w:rPr>
              <w:t>型</w:t>
            </w:r>
            <w:r>
              <w:rPr>
                <w:rFonts w:hint="eastAsia" w:cs="Times New Roman"/>
                <w:color w:val="auto"/>
                <w:spacing w:val="0"/>
                <w:sz w:val="21"/>
                <w:szCs w:val="21"/>
                <w:lang w:val="en-US" w:eastAsia="zh-CN"/>
              </w:rPr>
              <w:t>多功能声级计</w:t>
            </w:r>
            <w:r>
              <w:rPr>
                <w:rFonts w:hint="default" w:ascii="Times New Roman" w:hAnsi="Times New Roman" w:cs="Times New Roman"/>
                <w:color w:val="auto"/>
                <w:spacing w:val="0"/>
                <w:sz w:val="21"/>
                <w:szCs w:val="21"/>
              </w:rPr>
              <w:t>，</w:t>
            </w:r>
            <w:r>
              <w:rPr>
                <w:rFonts w:hint="eastAsia" w:cs="Times New Roman"/>
                <w:color w:val="auto"/>
                <w:spacing w:val="0"/>
                <w:sz w:val="21"/>
                <w:szCs w:val="21"/>
                <w:lang w:val="en-US" w:eastAsia="zh-CN"/>
              </w:rPr>
              <w:t>AWA6022A型</w:t>
            </w:r>
            <w:r>
              <w:rPr>
                <w:rFonts w:hint="default" w:ascii="Times New Roman" w:hAnsi="Times New Roman" w:cs="Times New Roman"/>
                <w:color w:val="auto"/>
                <w:spacing w:val="0"/>
                <w:sz w:val="21"/>
                <w:szCs w:val="21"/>
              </w:rPr>
              <w:t>声校准器。</w:t>
            </w:r>
          </w:p>
          <w:p>
            <w:pPr>
              <w:spacing w:line="360" w:lineRule="auto"/>
              <w:ind w:firstLine="420" w:firstLineChars="200"/>
              <w:rPr>
                <w:rFonts w:hint="default" w:ascii="Times New Roman" w:hAnsi="Times New Roman" w:cs="Times New Roman"/>
                <w:b w:val="0"/>
                <w:bCs/>
                <w:color w:val="auto"/>
                <w:spacing w:val="0"/>
                <w:sz w:val="21"/>
                <w:szCs w:val="21"/>
              </w:rPr>
            </w:pPr>
            <w:r>
              <w:rPr>
                <w:rFonts w:hint="default" w:ascii="Times New Roman" w:hAnsi="Times New Roman" w:cs="Times New Roman"/>
                <w:snapToGrid w:val="0"/>
                <w:color w:val="auto"/>
                <w:spacing w:val="0"/>
                <w:kern w:val="0"/>
                <w:sz w:val="21"/>
                <w:szCs w:val="21"/>
              </w:rPr>
              <w:t>（2）</w:t>
            </w:r>
            <w:r>
              <w:rPr>
                <w:rFonts w:hint="default" w:ascii="Times New Roman" w:hAnsi="Times New Roman" w:cs="Times New Roman"/>
                <w:b w:val="0"/>
                <w:bCs/>
                <w:color w:val="auto"/>
                <w:spacing w:val="0"/>
                <w:sz w:val="21"/>
                <w:szCs w:val="21"/>
              </w:rPr>
              <w:t>监测布点</w:t>
            </w:r>
          </w:p>
          <w:p>
            <w:pPr>
              <w:spacing w:line="360" w:lineRule="auto"/>
              <w:ind w:firstLine="420" w:firstLineChars="200"/>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根据本项目所在区域声环境功能及当地气象、地形等因素，新疆锡水金山环境科技有限公司于</w:t>
            </w:r>
            <w:r>
              <w:rPr>
                <w:rFonts w:hint="default" w:ascii="Times New Roman" w:hAnsi="Times New Roman" w:cs="Times New Roman"/>
                <w:color w:val="auto"/>
                <w:spacing w:val="0"/>
                <w:sz w:val="21"/>
                <w:szCs w:val="21"/>
                <w:lang w:val="en-US" w:eastAsia="zh-CN"/>
              </w:rPr>
              <w:t>202</w:t>
            </w:r>
            <w:r>
              <w:rPr>
                <w:rFonts w:hint="eastAsia" w:ascii="Times New Roman" w:hAnsi="Times New Roman" w:cs="Times New Roman"/>
                <w:color w:val="auto"/>
                <w:spacing w:val="0"/>
                <w:sz w:val="21"/>
                <w:szCs w:val="21"/>
                <w:lang w:val="en-US" w:eastAsia="zh-CN"/>
              </w:rPr>
              <w:t>2</w:t>
            </w:r>
            <w:r>
              <w:rPr>
                <w:rFonts w:hint="default" w:ascii="Times New Roman" w:hAnsi="Times New Roman" w:cs="Times New Roman"/>
                <w:color w:val="auto"/>
                <w:spacing w:val="0"/>
                <w:sz w:val="21"/>
                <w:szCs w:val="21"/>
              </w:rPr>
              <w:t>年</w:t>
            </w:r>
            <w:r>
              <w:rPr>
                <w:rFonts w:hint="eastAsia" w:cs="Times New Roman"/>
                <w:color w:val="auto"/>
                <w:spacing w:val="0"/>
                <w:sz w:val="21"/>
                <w:szCs w:val="21"/>
                <w:lang w:val="en-US" w:eastAsia="zh-CN"/>
              </w:rPr>
              <w:t>7</w:t>
            </w:r>
            <w:r>
              <w:rPr>
                <w:rFonts w:hint="default" w:ascii="Times New Roman" w:hAnsi="Times New Roman" w:cs="Times New Roman"/>
                <w:color w:val="auto"/>
                <w:spacing w:val="0"/>
                <w:sz w:val="21"/>
                <w:szCs w:val="21"/>
              </w:rPr>
              <w:t>月</w:t>
            </w:r>
            <w:r>
              <w:rPr>
                <w:rFonts w:hint="eastAsia" w:cs="Times New Roman"/>
                <w:color w:val="auto"/>
                <w:spacing w:val="0"/>
                <w:sz w:val="21"/>
                <w:szCs w:val="21"/>
                <w:lang w:val="en-US" w:eastAsia="zh-CN"/>
              </w:rPr>
              <w:t>14</w:t>
            </w:r>
            <w:r>
              <w:rPr>
                <w:rFonts w:hint="default" w:ascii="Times New Roman" w:hAnsi="Times New Roman" w:cs="Times New Roman"/>
                <w:color w:val="auto"/>
                <w:spacing w:val="0"/>
                <w:sz w:val="21"/>
                <w:szCs w:val="21"/>
              </w:rPr>
              <w:t>日分别在</w:t>
            </w:r>
            <w:r>
              <w:rPr>
                <w:rFonts w:hint="eastAsia" w:ascii="Times New Roman" w:hAnsi="Times New Roman" w:cs="Times New Roman"/>
                <w:color w:val="auto"/>
                <w:spacing w:val="0"/>
                <w:sz w:val="21"/>
                <w:szCs w:val="21"/>
                <w:lang w:val="en-US" w:eastAsia="zh-CN"/>
              </w:rPr>
              <w:t>厂</w:t>
            </w:r>
            <w:r>
              <w:rPr>
                <w:rFonts w:hint="default" w:ascii="Times New Roman" w:hAnsi="Times New Roman" w:cs="Times New Roman"/>
                <w:color w:val="auto"/>
                <w:spacing w:val="0"/>
                <w:sz w:val="21"/>
                <w:szCs w:val="21"/>
              </w:rPr>
              <w:t>区东、南、西、北边界外1m处各设1个监测点，</w:t>
            </w:r>
            <w:r>
              <w:rPr>
                <w:rFonts w:hint="eastAsia" w:ascii="Times New Roman" w:hAnsi="Times New Roman" w:cs="Times New Roman"/>
                <w:color w:val="auto"/>
                <w:spacing w:val="0"/>
                <w:sz w:val="21"/>
                <w:szCs w:val="21"/>
                <w:lang w:val="en-US" w:eastAsia="zh-CN"/>
              </w:rPr>
              <w:t>监测1天，</w:t>
            </w:r>
            <w:r>
              <w:rPr>
                <w:rFonts w:hint="default" w:ascii="Times New Roman" w:hAnsi="Times New Roman" w:cs="Times New Roman"/>
                <w:color w:val="auto"/>
                <w:spacing w:val="0"/>
                <w:sz w:val="21"/>
                <w:szCs w:val="21"/>
              </w:rPr>
              <w:t>分昼、夜两时段监测。</w:t>
            </w:r>
          </w:p>
          <w:p>
            <w:pPr>
              <w:spacing w:line="360" w:lineRule="auto"/>
              <w:ind w:firstLine="420" w:firstLineChars="200"/>
              <w:rPr>
                <w:rFonts w:hint="default" w:ascii="Times New Roman" w:hAnsi="Times New Roman" w:eastAsia="宋体" w:cs="Times New Roman"/>
                <w:b w:val="0"/>
                <w:bCs/>
                <w:color w:val="auto"/>
                <w:spacing w:val="0"/>
                <w:sz w:val="21"/>
                <w:szCs w:val="21"/>
              </w:rPr>
            </w:pPr>
            <w:r>
              <w:rPr>
                <w:rFonts w:hint="default" w:ascii="Times New Roman" w:hAnsi="Times New Roman" w:cs="Times New Roman"/>
                <w:snapToGrid w:val="0"/>
                <w:color w:val="auto"/>
                <w:spacing w:val="0"/>
                <w:kern w:val="0"/>
                <w:sz w:val="21"/>
                <w:szCs w:val="21"/>
              </w:rPr>
              <w:t>（</w:t>
            </w:r>
            <w:r>
              <w:rPr>
                <w:rFonts w:hint="default" w:ascii="Times New Roman" w:hAnsi="Times New Roman" w:cs="Times New Roman"/>
                <w:snapToGrid w:val="0"/>
                <w:color w:val="auto"/>
                <w:spacing w:val="0"/>
                <w:kern w:val="0"/>
                <w:sz w:val="21"/>
                <w:szCs w:val="21"/>
                <w:lang w:val="en-US" w:eastAsia="zh-CN"/>
              </w:rPr>
              <w:t>3</w:t>
            </w:r>
            <w:r>
              <w:rPr>
                <w:rFonts w:hint="default" w:ascii="Times New Roman" w:hAnsi="Times New Roman" w:cs="Times New Roman"/>
                <w:snapToGrid w:val="0"/>
                <w:color w:val="auto"/>
                <w:spacing w:val="0"/>
                <w:kern w:val="0"/>
                <w:sz w:val="21"/>
                <w:szCs w:val="21"/>
              </w:rPr>
              <w:t>）</w:t>
            </w:r>
            <w:r>
              <w:rPr>
                <w:rFonts w:hint="default" w:ascii="Times New Roman" w:hAnsi="Times New Roman" w:cs="Times New Roman"/>
                <w:b w:val="0"/>
                <w:bCs/>
                <w:color w:val="auto"/>
                <w:spacing w:val="0"/>
                <w:sz w:val="21"/>
                <w:szCs w:val="21"/>
              </w:rPr>
              <w:t>评价</w:t>
            </w:r>
            <w:r>
              <w:rPr>
                <w:rFonts w:hint="default" w:ascii="Times New Roman" w:hAnsi="Times New Roman" w:eastAsia="宋体" w:cs="Times New Roman"/>
                <w:b w:val="0"/>
                <w:bCs/>
                <w:color w:val="auto"/>
                <w:spacing w:val="0"/>
                <w:sz w:val="21"/>
                <w:szCs w:val="21"/>
              </w:rPr>
              <w:t>标准</w:t>
            </w:r>
          </w:p>
          <w:p>
            <w:pPr>
              <w:spacing w:line="360" w:lineRule="auto"/>
              <w:ind w:firstLine="420" w:firstLineChars="200"/>
              <w:rPr>
                <w:rFonts w:hint="default" w:ascii="Times New Roman" w:hAnsi="Times New Roman" w:eastAsia="宋体" w:cs="Times New Roman"/>
                <w:b w:val="0"/>
                <w:bCs/>
                <w:color w:val="auto"/>
                <w:spacing w:val="0"/>
                <w:sz w:val="21"/>
                <w:szCs w:val="21"/>
              </w:rPr>
            </w:pPr>
            <w:r>
              <w:rPr>
                <w:rFonts w:hint="default" w:ascii="Times New Roman" w:hAnsi="Times New Roman" w:eastAsia="宋体" w:cs="Times New Roman"/>
                <w:b w:val="0"/>
                <w:bCs/>
                <w:color w:val="auto"/>
                <w:spacing w:val="0"/>
                <w:sz w:val="21"/>
                <w:szCs w:val="21"/>
              </w:rPr>
              <w:t>按建设项目所在区域的声环境功能划分，环境噪声执行《声环境质量标准》（GB3096-2008）中</w:t>
            </w:r>
            <w:r>
              <w:rPr>
                <w:rFonts w:hint="eastAsia" w:ascii="Times New Roman" w:hAnsi="Times New Roman" w:eastAsia="宋体" w:cs="Times New Roman"/>
                <w:b w:val="0"/>
                <w:bCs/>
                <w:color w:val="auto"/>
                <w:spacing w:val="0"/>
                <w:sz w:val="21"/>
                <w:szCs w:val="21"/>
                <w:lang w:val="en-US" w:eastAsia="zh-CN"/>
              </w:rPr>
              <w:t>2</w:t>
            </w:r>
            <w:r>
              <w:rPr>
                <w:rFonts w:hint="default" w:ascii="Times New Roman" w:hAnsi="Times New Roman" w:eastAsia="宋体" w:cs="Times New Roman"/>
                <w:b w:val="0"/>
                <w:bCs/>
                <w:color w:val="auto"/>
                <w:spacing w:val="0"/>
                <w:sz w:val="21"/>
                <w:szCs w:val="21"/>
              </w:rPr>
              <w:t>类区标准见</w:t>
            </w:r>
            <w:r>
              <w:rPr>
                <w:rFonts w:hint="eastAsia" w:ascii="Times New Roman" w:hAnsi="Times New Roman" w:eastAsia="宋体" w:cs="Times New Roman"/>
                <w:b w:val="0"/>
                <w:bCs/>
                <w:color w:val="auto"/>
                <w:spacing w:val="0"/>
                <w:sz w:val="21"/>
                <w:szCs w:val="21"/>
                <w:lang w:val="en-US" w:eastAsia="zh-CN"/>
              </w:rPr>
              <w:t>下</w:t>
            </w:r>
            <w:r>
              <w:rPr>
                <w:rFonts w:hint="default" w:ascii="Times New Roman" w:hAnsi="Times New Roman" w:eastAsia="宋体" w:cs="Times New Roman"/>
                <w:b w:val="0"/>
                <w:bCs/>
                <w:color w:val="auto"/>
                <w:spacing w:val="0"/>
                <w:sz w:val="21"/>
                <w:szCs w:val="21"/>
              </w:rPr>
              <w:t>表。</w:t>
            </w:r>
          </w:p>
          <w:p>
            <w:pPr>
              <w:pStyle w:val="6"/>
              <w:ind w:firstLine="413" w:firstLineChars="196"/>
              <w:jc w:val="center"/>
              <w:rPr>
                <w:rFonts w:hint="default" w:ascii="Times New Roman" w:hAnsi="Times New Roman" w:cs="Times New Roman"/>
                <w:b/>
                <w:bCs/>
                <w:color w:val="auto"/>
                <w:spacing w:val="0"/>
                <w:sz w:val="21"/>
                <w:szCs w:val="21"/>
              </w:rPr>
            </w:pPr>
            <w:r>
              <w:rPr>
                <w:rFonts w:hint="default" w:ascii="Times New Roman" w:hAnsi="Times New Roman" w:cs="Times New Roman"/>
                <w:b/>
                <w:bCs/>
                <w:color w:val="auto"/>
                <w:spacing w:val="0"/>
                <w:sz w:val="21"/>
                <w:szCs w:val="21"/>
              </w:rPr>
              <w:t>表</w:t>
            </w:r>
            <w:r>
              <w:rPr>
                <w:rFonts w:hint="eastAsia" w:ascii="Times New Roman" w:hAnsi="Times New Roman" w:cs="Times New Roman"/>
                <w:b/>
                <w:bCs/>
                <w:color w:val="auto"/>
                <w:spacing w:val="0"/>
                <w:sz w:val="21"/>
                <w:szCs w:val="21"/>
                <w:lang w:val="en-US" w:eastAsia="zh-CN"/>
              </w:rPr>
              <w:t>3</w:t>
            </w:r>
            <w:r>
              <w:rPr>
                <w:rFonts w:hint="eastAsia" w:cs="Times New Roman"/>
                <w:b/>
                <w:bCs/>
                <w:color w:val="auto"/>
                <w:spacing w:val="0"/>
                <w:sz w:val="21"/>
                <w:szCs w:val="21"/>
                <w:lang w:val="en-US" w:eastAsia="zh-CN"/>
              </w:rPr>
              <w:t>.3</w:t>
            </w:r>
            <w:r>
              <w:rPr>
                <w:rFonts w:hint="eastAsia" w:ascii="Times New Roman" w:hAnsi="Times New Roman" w:cs="Times New Roman"/>
                <w:b/>
                <w:bCs/>
                <w:color w:val="auto"/>
                <w:spacing w:val="0"/>
                <w:sz w:val="21"/>
                <w:szCs w:val="21"/>
                <w:lang w:val="en-US" w:eastAsia="zh-CN"/>
              </w:rPr>
              <w:t>-</w:t>
            </w:r>
            <w:r>
              <w:rPr>
                <w:rFonts w:hint="eastAsia" w:cs="Times New Roman"/>
                <w:b/>
                <w:bCs/>
                <w:color w:val="auto"/>
                <w:spacing w:val="0"/>
                <w:sz w:val="21"/>
                <w:szCs w:val="21"/>
                <w:lang w:val="en-US" w:eastAsia="zh-CN"/>
              </w:rPr>
              <w:t>1</w:t>
            </w:r>
            <w:r>
              <w:rPr>
                <w:rFonts w:hint="default" w:ascii="Times New Roman" w:hAnsi="Times New Roman" w:cs="Times New Roman"/>
                <w:b/>
                <w:bCs/>
                <w:color w:val="auto"/>
                <w:spacing w:val="0"/>
                <w:sz w:val="21"/>
                <w:szCs w:val="21"/>
              </w:rPr>
              <w:t xml:space="preserve">  环境噪声限值</w:t>
            </w:r>
            <w:r>
              <w:rPr>
                <w:rFonts w:hint="eastAsia" w:cs="Times New Roman"/>
                <w:b/>
                <w:bCs/>
                <w:color w:val="auto"/>
                <w:spacing w:val="0"/>
                <w:sz w:val="21"/>
                <w:szCs w:val="21"/>
                <w:lang w:val="en-US" w:eastAsia="zh-CN"/>
              </w:rPr>
              <w:t xml:space="preserve"> </w:t>
            </w:r>
            <w:r>
              <w:rPr>
                <w:rFonts w:hint="default" w:ascii="Times New Roman" w:hAnsi="Times New Roman" w:cs="Times New Roman"/>
                <w:b/>
                <w:bCs/>
                <w:color w:val="auto"/>
                <w:spacing w:val="0"/>
                <w:sz w:val="21"/>
                <w:szCs w:val="21"/>
              </w:rPr>
              <w:t>等效声级Leg[dB(A)]</w:t>
            </w:r>
          </w:p>
          <w:tbl>
            <w:tblPr>
              <w:tblStyle w:val="16"/>
              <w:tblW w:w="4997"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702"/>
              <w:gridCol w:w="3852"/>
              <w:gridCol w:w="1708"/>
              <w:gridCol w:w="1707"/>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857" w:type="pct"/>
                  <w:gridSpan w:val="2"/>
                  <w:tcBorders>
                    <w:tl2br w:val="nil"/>
                    <w:tr2bl w:val="nil"/>
                  </w:tcBorders>
                  <w:noWrap w:val="0"/>
                  <w:vAlign w:val="center"/>
                </w:tcPr>
                <w:p>
                  <w:pPr>
                    <w:snapToGrid w:val="0"/>
                    <w:jc w:val="center"/>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类    别</w:t>
                  </w:r>
                </w:p>
              </w:tc>
              <w:tc>
                <w:tcPr>
                  <w:tcW w:w="1071" w:type="pct"/>
                  <w:tcBorders>
                    <w:tl2br w:val="nil"/>
                    <w:tr2bl w:val="nil"/>
                  </w:tcBorders>
                  <w:noWrap w:val="0"/>
                  <w:vAlign w:val="center"/>
                </w:tcPr>
                <w:p>
                  <w:pPr>
                    <w:snapToGrid w:val="0"/>
                    <w:jc w:val="center"/>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昼 间</w:t>
                  </w:r>
                </w:p>
              </w:tc>
              <w:tc>
                <w:tcPr>
                  <w:tcW w:w="1070" w:type="pct"/>
                  <w:tcBorders>
                    <w:tl2br w:val="nil"/>
                    <w:tr2bl w:val="nil"/>
                  </w:tcBorders>
                  <w:noWrap w:val="0"/>
                  <w:vAlign w:val="center"/>
                </w:tcPr>
                <w:p>
                  <w:pPr>
                    <w:snapToGrid w:val="0"/>
                    <w:jc w:val="center"/>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夜 间</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857" w:type="pct"/>
                  <w:gridSpan w:val="2"/>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0类（康复疗养区）</w:t>
                  </w:r>
                </w:p>
              </w:tc>
              <w:tc>
                <w:tcPr>
                  <w:tcW w:w="1071"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50</w:t>
                  </w:r>
                </w:p>
              </w:tc>
              <w:tc>
                <w:tcPr>
                  <w:tcW w:w="1070"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40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857" w:type="pct"/>
                  <w:gridSpan w:val="2"/>
                  <w:tcBorders>
                    <w:tl2br w:val="nil"/>
                    <w:tr2bl w:val="nil"/>
                  </w:tcBorders>
                  <w:noWrap w:val="0"/>
                  <w:vAlign w:val="center"/>
                </w:tcPr>
                <w:p>
                  <w:pPr>
                    <w:snapToGrid w:val="0"/>
                    <w:jc w:val="center"/>
                    <w:rPr>
                      <w:rFonts w:hint="default" w:ascii="Times New Roman" w:hAnsi="Times New Roman" w:eastAsia="宋体" w:cs="Times New Roman"/>
                      <w:color w:val="auto"/>
                      <w:spacing w:val="0"/>
                      <w:sz w:val="21"/>
                      <w:szCs w:val="21"/>
                      <w:lang w:val="en-US" w:eastAsia="zh-CN"/>
                    </w:rPr>
                  </w:pPr>
                  <w:r>
                    <w:rPr>
                      <w:rFonts w:hint="eastAsia" w:ascii="Times New Roman" w:hAnsi="Times New Roman" w:cs="Times New Roman"/>
                      <w:color w:val="auto"/>
                      <w:spacing w:val="0"/>
                      <w:sz w:val="21"/>
                      <w:szCs w:val="21"/>
                      <w:lang w:val="en-US" w:eastAsia="zh-CN"/>
                    </w:rPr>
                    <w:t>1类（居民区、医疗卫生、文化教育区）</w:t>
                  </w:r>
                </w:p>
              </w:tc>
              <w:tc>
                <w:tcPr>
                  <w:tcW w:w="1071" w:type="pct"/>
                  <w:tcBorders>
                    <w:tl2br w:val="nil"/>
                    <w:tr2bl w:val="nil"/>
                  </w:tcBorders>
                  <w:noWrap w:val="0"/>
                  <w:vAlign w:val="center"/>
                </w:tcPr>
                <w:p>
                  <w:pPr>
                    <w:snapToGrid w:val="0"/>
                    <w:jc w:val="center"/>
                    <w:rPr>
                      <w:rFonts w:hint="default" w:ascii="Times New Roman" w:hAnsi="Times New Roman" w:eastAsia="宋体" w:cs="Times New Roman"/>
                      <w:color w:val="auto"/>
                      <w:spacing w:val="0"/>
                      <w:sz w:val="21"/>
                      <w:szCs w:val="21"/>
                      <w:lang w:val="en-US" w:eastAsia="zh-CN"/>
                    </w:rPr>
                  </w:pPr>
                  <w:r>
                    <w:rPr>
                      <w:rFonts w:hint="eastAsia" w:ascii="Times New Roman" w:hAnsi="Times New Roman" w:cs="Times New Roman"/>
                      <w:color w:val="auto"/>
                      <w:spacing w:val="0"/>
                      <w:sz w:val="21"/>
                      <w:szCs w:val="21"/>
                      <w:lang w:val="en-US" w:eastAsia="zh-CN"/>
                    </w:rPr>
                    <w:t>55</w:t>
                  </w:r>
                </w:p>
              </w:tc>
              <w:tc>
                <w:tcPr>
                  <w:tcW w:w="1070" w:type="pct"/>
                  <w:tcBorders>
                    <w:tl2br w:val="nil"/>
                    <w:tr2bl w:val="nil"/>
                  </w:tcBorders>
                  <w:noWrap w:val="0"/>
                  <w:vAlign w:val="center"/>
                </w:tcPr>
                <w:p>
                  <w:pPr>
                    <w:snapToGrid w:val="0"/>
                    <w:jc w:val="center"/>
                    <w:rPr>
                      <w:rFonts w:hint="default" w:ascii="Times New Roman" w:hAnsi="Times New Roman" w:eastAsia="宋体" w:cs="Times New Roman"/>
                      <w:color w:val="auto"/>
                      <w:spacing w:val="0"/>
                      <w:sz w:val="21"/>
                      <w:szCs w:val="21"/>
                      <w:lang w:val="en-US" w:eastAsia="zh-CN"/>
                    </w:rPr>
                  </w:pPr>
                  <w:r>
                    <w:rPr>
                      <w:rFonts w:hint="eastAsia" w:ascii="Times New Roman" w:hAnsi="Times New Roman" w:cs="Times New Roman"/>
                      <w:color w:val="auto"/>
                      <w:spacing w:val="0"/>
                      <w:sz w:val="21"/>
                      <w:szCs w:val="21"/>
                      <w:lang w:val="en-US" w:eastAsia="zh-CN"/>
                    </w:rPr>
                    <w:t>45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857" w:type="pct"/>
                  <w:gridSpan w:val="2"/>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eastAsia="宋体" w:cs="Times New Roman"/>
                      <w:color w:val="auto"/>
                      <w:spacing w:val="0"/>
                      <w:sz w:val="21"/>
                      <w:szCs w:val="21"/>
                    </w:rPr>
                    <w:t>2类（</w:t>
                  </w:r>
                  <w:r>
                    <w:rPr>
                      <w:rFonts w:hint="eastAsia" w:ascii="Times New Roman" w:hAnsi="Times New Roman" w:eastAsia="宋体" w:cs="Times New Roman"/>
                      <w:color w:val="auto"/>
                      <w:spacing w:val="0"/>
                      <w:sz w:val="21"/>
                      <w:szCs w:val="21"/>
                      <w:lang w:val="en-US" w:eastAsia="zh-CN"/>
                    </w:rPr>
                    <w:t>居住、</w:t>
                  </w:r>
                  <w:r>
                    <w:rPr>
                      <w:rFonts w:hint="default" w:ascii="Times New Roman" w:hAnsi="Times New Roman" w:eastAsia="宋体" w:cs="Times New Roman"/>
                      <w:color w:val="auto"/>
                      <w:spacing w:val="0"/>
                      <w:sz w:val="21"/>
                      <w:szCs w:val="21"/>
                    </w:rPr>
                    <w:t>商业、工业混合区）</w:t>
                  </w:r>
                </w:p>
              </w:tc>
              <w:tc>
                <w:tcPr>
                  <w:tcW w:w="1071"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eastAsia="宋体" w:cs="Times New Roman"/>
                      <w:color w:val="auto"/>
                      <w:spacing w:val="0"/>
                      <w:sz w:val="21"/>
                      <w:szCs w:val="21"/>
                    </w:rPr>
                    <w:t>60</w:t>
                  </w:r>
                </w:p>
              </w:tc>
              <w:tc>
                <w:tcPr>
                  <w:tcW w:w="1070"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eastAsia="宋体" w:cs="Times New Roman"/>
                      <w:color w:val="auto"/>
                      <w:spacing w:val="0"/>
                      <w:sz w:val="21"/>
                      <w:szCs w:val="21"/>
                    </w:rPr>
                    <w:t>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857" w:type="pct"/>
                  <w:gridSpan w:val="2"/>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3类（工业集中区）</w:t>
                  </w:r>
                </w:p>
              </w:tc>
              <w:tc>
                <w:tcPr>
                  <w:tcW w:w="1071"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65</w:t>
                  </w:r>
                </w:p>
              </w:tc>
              <w:tc>
                <w:tcPr>
                  <w:tcW w:w="1070"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55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440" w:type="pct"/>
                  <w:vMerge w:val="restar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4</w:t>
                  </w:r>
                </w:p>
              </w:tc>
              <w:tc>
                <w:tcPr>
                  <w:tcW w:w="2417"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4a类（高速路、公路）</w:t>
                  </w:r>
                </w:p>
              </w:tc>
              <w:tc>
                <w:tcPr>
                  <w:tcW w:w="1071"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70</w:t>
                  </w:r>
                </w:p>
              </w:tc>
              <w:tc>
                <w:tcPr>
                  <w:tcW w:w="1070"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55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440" w:type="pct"/>
                  <w:vMerge w:val="continue"/>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p>
              </w:tc>
              <w:tc>
                <w:tcPr>
                  <w:tcW w:w="2417"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4b类（铁路干线两侧）</w:t>
                  </w:r>
                </w:p>
              </w:tc>
              <w:tc>
                <w:tcPr>
                  <w:tcW w:w="1071"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70</w:t>
                  </w:r>
                </w:p>
              </w:tc>
              <w:tc>
                <w:tcPr>
                  <w:tcW w:w="1070" w:type="pct"/>
                  <w:tcBorders>
                    <w:tl2br w:val="nil"/>
                    <w:tr2bl w:val="nil"/>
                  </w:tcBorders>
                  <w:noWrap w:val="0"/>
                  <w:vAlign w:val="center"/>
                </w:tcPr>
                <w:p>
                  <w:pPr>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60</w:t>
                  </w:r>
                </w:p>
              </w:tc>
            </w:tr>
          </w:tbl>
          <w:p>
            <w:pPr>
              <w:spacing w:line="360" w:lineRule="auto"/>
              <w:ind w:firstLine="570"/>
              <w:rPr>
                <w:rFonts w:hint="default" w:ascii="Times New Roman" w:hAnsi="Times New Roman" w:cs="Times New Roman"/>
                <w:b/>
                <w:color w:val="auto"/>
                <w:spacing w:val="0"/>
                <w:sz w:val="21"/>
                <w:szCs w:val="21"/>
              </w:rPr>
            </w:pPr>
            <w:r>
              <w:rPr>
                <w:rFonts w:hint="default" w:ascii="Times New Roman" w:hAnsi="Times New Roman" w:cs="Times New Roman"/>
                <w:snapToGrid w:val="0"/>
                <w:color w:val="auto"/>
                <w:spacing w:val="0"/>
                <w:kern w:val="0"/>
                <w:sz w:val="21"/>
                <w:szCs w:val="21"/>
              </w:rPr>
              <w:t>（</w:t>
            </w:r>
            <w:r>
              <w:rPr>
                <w:rFonts w:hint="default" w:ascii="Times New Roman" w:hAnsi="Times New Roman" w:cs="Times New Roman"/>
                <w:snapToGrid w:val="0"/>
                <w:color w:val="auto"/>
                <w:spacing w:val="0"/>
                <w:kern w:val="0"/>
                <w:sz w:val="21"/>
                <w:szCs w:val="21"/>
                <w:lang w:val="en-US" w:eastAsia="zh-CN"/>
              </w:rPr>
              <w:t>4</w:t>
            </w:r>
            <w:r>
              <w:rPr>
                <w:rFonts w:hint="default" w:ascii="Times New Roman" w:hAnsi="Times New Roman" w:cs="Times New Roman"/>
                <w:snapToGrid w:val="0"/>
                <w:color w:val="auto"/>
                <w:spacing w:val="0"/>
                <w:kern w:val="0"/>
                <w:sz w:val="21"/>
                <w:szCs w:val="21"/>
              </w:rPr>
              <w:t>）</w:t>
            </w:r>
            <w:r>
              <w:rPr>
                <w:rFonts w:hint="default" w:ascii="Times New Roman" w:hAnsi="Times New Roman" w:cs="Times New Roman"/>
                <w:b w:val="0"/>
                <w:bCs/>
                <w:color w:val="auto"/>
                <w:spacing w:val="0"/>
                <w:sz w:val="21"/>
                <w:szCs w:val="21"/>
              </w:rPr>
              <w:t>评价结果</w:t>
            </w:r>
          </w:p>
          <w:p>
            <w:pPr>
              <w:spacing w:line="360" w:lineRule="auto"/>
              <w:ind w:firstLine="525" w:firstLineChars="250"/>
              <w:rPr>
                <w:rFonts w:hint="default" w:ascii="Times New Roman" w:hAnsi="Times New Roman" w:cs="Times New Roman"/>
                <w:snapToGrid w:val="0"/>
                <w:color w:val="auto"/>
                <w:spacing w:val="0"/>
                <w:kern w:val="0"/>
                <w:sz w:val="21"/>
                <w:szCs w:val="21"/>
              </w:rPr>
            </w:pPr>
            <w:r>
              <w:rPr>
                <w:rFonts w:hint="default" w:ascii="Times New Roman" w:hAnsi="Times New Roman" w:cs="Times New Roman"/>
                <w:snapToGrid w:val="0"/>
                <w:color w:val="auto"/>
                <w:spacing w:val="0"/>
                <w:kern w:val="0"/>
                <w:sz w:val="21"/>
                <w:szCs w:val="21"/>
              </w:rPr>
              <w:t>监测及评价统计结果见</w:t>
            </w:r>
            <w:r>
              <w:rPr>
                <w:rFonts w:hint="eastAsia" w:ascii="Times New Roman" w:hAnsi="Times New Roman" w:cs="Times New Roman"/>
                <w:snapToGrid w:val="0"/>
                <w:color w:val="auto"/>
                <w:spacing w:val="0"/>
                <w:kern w:val="0"/>
                <w:sz w:val="21"/>
                <w:szCs w:val="21"/>
                <w:lang w:val="en-US" w:eastAsia="zh-CN"/>
              </w:rPr>
              <w:t>下</w:t>
            </w:r>
            <w:r>
              <w:rPr>
                <w:rFonts w:hint="default" w:ascii="Times New Roman" w:hAnsi="Times New Roman" w:cs="Times New Roman"/>
                <w:snapToGrid w:val="0"/>
                <w:color w:val="auto"/>
                <w:spacing w:val="0"/>
                <w:kern w:val="0"/>
                <w:sz w:val="21"/>
                <w:szCs w:val="21"/>
              </w:rPr>
              <w:t>表。</w:t>
            </w:r>
          </w:p>
          <w:p>
            <w:pPr>
              <w:pStyle w:val="6"/>
              <w:ind w:firstLine="413" w:firstLineChars="196"/>
              <w:jc w:val="center"/>
              <w:rPr>
                <w:rFonts w:hint="default" w:ascii="Times New Roman" w:hAnsi="Times New Roman" w:cs="Times New Roman"/>
                <w:b/>
                <w:bCs/>
                <w:color w:val="auto"/>
                <w:spacing w:val="0"/>
                <w:sz w:val="21"/>
                <w:szCs w:val="21"/>
              </w:rPr>
            </w:pPr>
            <w:r>
              <w:rPr>
                <w:rFonts w:hint="default" w:ascii="Times New Roman" w:hAnsi="Times New Roman" w:cs="Times New Roman"/>
                <w:b/>
                <w:bCs/>
                <w:color w:val="auto"/>
                <w:spacing w:val="0"/>
                <w:sz w:val="21"/>
                <w:szCs w:val="21"/>
              </w:rPr>
              <w:t>表</w:t>
            </w:r>
            <w:r>
              <w:rPr>
                <w:rFonts w:hint="eastAsia" w:ascii="Times New Roman" w:hAnsi="Times New Roman" w:cs="Times New Roman"/>
                <w:b/>
                <w:bCs/>
                <w:color w:val="auto"/>
                <w:spacing w:val="0"/>
                <w:sz w:val="21"/>
                <w:szCs w:val="21"/>
                <w:lang w:val="en-US" w:eastAsia="zh-CN"/>
              </w:rPr>
              <w:t>3</w:t>
            </w:r>
            <w:r>
              <w:rPr>
                <w:rFonts w:hint="eastAsia" w:cs="Times New Roman"/>
                <w:b/>
                <w:bCs/>
                <w:color w:val="auto"/>
                <w:spacing w:val="0"/>
                <w:sz w:val="21"/>
                <w:szCs w:val="21"/>
                <w:lang w:val="en-US" w:eastAsia="zh-CN"/>
              </w:rPr>
              <w:t>.3</w:t>
            </w:r>
            <w:r>
              <w:rPr>
                <w:rFonts w:hint="eastAsia" w:ascii="Times New Roman" w:hAnsi="Times New Roman" w:cs="Times New Roman"/>
                <w:b/>
                <w:bCs/>
                <w:color w:val="auto"/>
                <w:spacing w:val="0"/>
                <w:sz w:val="21"/>
                <w:szCs w:val="21"/>
                <w:lang w:val="en-US" w:eastAsia="zh-CN"/>
              </w:rPr>
              <w:t>-</w:t>
            </w:r>
            <w:r>
              <w:rPr>
                <w:rFonts w:hint="eastAsia" w:cs="Times New Roman"/>
                <w:b/>
                <w:bCs/>
                <w:color w:val="auto"/>
                <w:spacing w:val="0"/>
                <w:sz w:val="21"/>
                <w:szCs w:val="21"/>
                <w:lang w:val="en-US" w:eastAsia="zh-CN"/>
              </w:rPr>
              <w:t>2</w:t>
            </w:r>
            <w:r>
              <w:rPr>
                <w:rFonts w:hint="default" w:ascii="Times New Roman" w:hAnsi="Times New Roman" w:cs="Times New Roman"/>
                <w:b/>
                <w:bCs/>
                <w:color w:val="auto"/>
                <w:spacing w:val="0"/>
                <w:sz w:val="21"/>
                <w:szCs w:val="21"/>
              </w:rPr>
              <w:t xml:space="preserve">  声环境现状监测与评价结果  单位：dB(A)</w:t>
            </w:r>
          </w:p>
          <w:tbl>
            <w:tblPr>
              <w:tblStyle w:val="16"/>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850"/>
              <w:gridCol w:w="2366"/>
              <w:gridCol w:w="1382"/>
              <w:gridCol w:w="1371"/>
              <w:gridCol w:w="100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1160" w:type="pct"/>
                  <w:vMerge w:val="restart"/>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r>
                    <w:rPr>
                      <w:rFonts w:hint="default" w:ascii="Times New Roman" w:hAnsi="Times New Roman" w:eastAsia="宋体" w:cs="Times New Roman"/>
                      <w:bCs/>
                      <w:color w:val="auto"/>
                      <w:spacing w:val="0"/>
                      <w:sz w:val="21"/>
                      <w:szCs w:val="21"/>
                      <w:lang w:eastAsia="zh-CN"/>
                    </w:rPr>
                    <w:t>监测日期</w:t>
                  </w:r>
                </w:p>
              </w:tc>
              <w:tc>
                <w:tcPr>
                  <w:tcW w:w="1483" w:type="pct"/>
                  <w:vMerge w:val="restart"/>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r>
                    <w:rPr>
                      <w:rFonts w:hint="default" w:ascii="Times New Roman" w:hAnsi="Times New Roman" w:eastAsia="宋体" w:cs="Times New Roman"/>
                      <w:bCs/>
                      <w:color w:val="auto"/>
                      <w:spacing w:val="0"/>
                      <w:sz w:val="21"/>
                      <w:szCs w:val="21"/>
                      <w:lang w:eastAsia="zh-CN"/>
                    </w:rPr>
                    <w:t>测点位置</w:t>
                  </w:r>
                </w:p>
              </w:tc>
              <w:tc>
                <w:tcPr>
                  <w:tcW w:w="1726" w:type="pct"/>
                  <w:gridSpan w:val="2"/>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r>
                    <w:rPr>
                      <w:rFonts w:hint="default" w:ascii="Times New Roman" w:hAnsi="Times New Roman" w:eastAsia="宋体" w:cs="Times New Roman"/>
                      <w:bCs/>
                      <w:color w:val="auto"/>
                      <w:spacing w:val="0"/>
                      <w:sz w:val="21"/>
                      <w:szCs w:val="21"/>
                      <w:lang w:eastAsia="zh-CN"/>
                    </w:rPr>
                    <w:t>监测值Leq[dB（A）]</w:t>
                  </w:r>
                </w:p>
              </w:tc>
              <w:tc>
                <w:tcPr>
                  <w:tcW w:w="629" w:type="pct"/>
                  <w:vMerge w:val="restart"/>
                  <w:tcBorders>
                    <w:tl2br w:val="nil"/>
                    <w:tr2bl w:val="nil"/>
                  </w:tcBorders>
                  <w:noWrap w:val="0"/>
                  <w:vAlign w:val="center"/>
                </w:tcPr>
                <w:p>
                  <w:pPr>
                    <w:pStyle w:val="9"/>
                    <w:spacing w:line="240" w:lineRule="exact"/>
                    <w:jc w:val="center"/>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达标</w:t>
                  </w:r>
                </w:p>
                <w:p>
                  <w:pPr>
                    <w:pStyle w:val="9"/>
                    <w:spacing w:line="240" w:lineRule="exact"/>
                    <w:jc w:val="center"/>
                    <w:rPr>
                      <w:rFonts w:hint="default" w:ascii="Times New Roman" w:hAnsi="Times New Roman" w:cs="Times New Roman"/>
                      <w:bCs/>
                      <w:color w:val="auto"/>
                      <w:spacing w:val="0"/>
                      <w:sz w:val="21"/>
                      <w:szCs w:val="21"/>
                    </w:rPr>
                  </w:pPr>
                  <w:r>
                    <w:rPr>
                      <w:rFonts w:hint="default" w:ascii="Times New Roman" w:hAnsi="Times New Roman" w:eastAsia="宋体" w:cs="Times New Roman"/>
                      <w:color w:val="auto"/>
                      <w:spacing w:val="0"/>
                      <w:sz w:val="21"/>
                      <w:szCs w:val="21"/>
                    </w:rPr>
                    <w:t>情况</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1160" w:type="pct"/>
                  <w:vMerge w:val="continue"/>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p>
              </w:tc>
              <w:tc>
                <w:tcPr>
                  <w:tcW w:w="1483" w:type="pct"/>
                  <w:vMerge w:val="continue"/>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p>
              </w:tc>
              <w:tc>
                <w:tcPr>
                  <w:tcW w:w="866" w:type="pct"/>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r>
                    <w:rPr>
                      <w:rFonts w:hint="default" w:ascii="Times New Roman" w:hAnsi="Times New Roman" w:eastAsia="宋体" w:cs="Times New Roman"/>
                      <w:bCs/>
                      <w:color w:val="auto"/>
                      <w:spacing w:val="0"/>
                      <w:sz w:val="21"/>
                      <w:szCs w:val="21"/>
                      <w:lang w:eastAsia="zh-CN"/>
                    </w:rPr>
                    <w:t>昼间</w:t>
                  </w:r>
                </w:p>
              </w:tc>
              <w:tc>
                <w:tcPr>
                  <w:tcW w:w="859" w:type="pct"/>
                  <w:tcBorders>
                    <w:tl2br w:val="nil"/>
                    <w:tr2bl w:val="nil"/>
                  </w:tcBorders>
                  <w:noWrap w:val="0"/>
                  <w:vAlign w:val="center"/>
                </w:tcPr>
                <w:p>
                  <w:pPr>
                    <w:jc w:val="center"/>
                    <w:rPr>
                      <w:rFonts w:hint="default" w:ascii="Times New Roman" w:hAnsi="Times New Roman" w:eastAsia="宋体" w:cs="Times New Roman"/>
                      <w:bCs/>
                      <w:color w:val="auto"/>
                      <w:spacing w:val="0"/>
                      <w:sz w:val="21"/>
                      <w:szCs w:val="21"/>
                      <w:lang w:eastAsia="zh-CN"/>
                    </w:rPr>
                  </w:pPr>
                  <w:r>
                    <w:rPr>
                      <w:rFonts w:hint="default" w:ascii="Times New Roman" w:hAnsi="Times New Roman" w:eastAsia="宋体" w:cs="Times New Roman"/>
                      <w:bCs/>
                      <w:color w:val="auto"/>
                      <w:spacing w:val="0"/>
                      <w:sz w:val="21"/>
                      <w:szCs w:val="21"/>
                      <w:lang w:eastAsia="zh-CN"/>
                    </w:rPr>
                    <w:t>夜间</w:t>
                  </w:r>
                </w:p>
              </w:tc>
              <w:tc>
                <w:tcPr>
                  <w:tcW w:w="629" w:type="pct"/>
                  <w:vMerge w:val="continue"/>
                  <w:tcBorders>
                    <w:tl2br w:val="nil"/>
                    <w:tr2bl w:val="nil"/>
                  </w:tcBorders>
                  <w:noWrap w:val="0"/>
                  <w:vAlign w:val="center"/>
                </w:tcPr>
                <w:p>
                  <w:pPr>
                    <w:pStyle w:val="9"/>
                    <w:spacing w:line="240" w:lineRule="exact"/>
                    <w:jc w:val="center"/>
                    <w:rPr>
                      <w:rFonts w:hint="default" w:ascii="Times New Roman" w:hAnsi="Times New Roman" w:cs="Times New Roman"/>
                      <w:color w:val="auto"/>
                      <w:spacing w:val="0"/>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1160" w:type="pct"/>
                  <w:vMerge w:val="restart"/>
                  <w:tcBorders>
                    <w:tl2br w:val="nil"/>
                    <w:tr2bl w:val="nil"/>
                  </w:tcBorders>
                  <w:noWrap w:val="0"/>
                  <w:vAlign w:val="center"/>
                </w:tcPr>
                <w:p>
                  <w:pPr>
                    <w:pStyle w:val="9"/>
                    <w:spacing w:line="240" w:lineRule="exact"/>
                    <w:jc w:val="center"/>
                    <w:rPr>
                      <w:rFonts w:hint="default" w:ascii="Times New Roman" w:hAnsi="Times New Roman" w:eastAsia="宋体" w:cs="Times New Roman"/>
                      <w:color w:val="auto"/>
                      <w:spacing w:val="0"/>
                      <w:sz w:val="21"/>
                      <w:szCs w:val="21"/>
                      <w:lang w:val="en-US" w:eastAsia="zh-CN"/>
                    </w:rPr>
                  </w:pPr>
                  <w:r>
                    <w:rPr>
                      <w:rFonts w:hint="default" w:ascii="Times New Roman" w:hAnsi="Times New Roman" w:cs="Times New Roman"/>
                      <w:bCs/>
                      <w:color w:val="auto"/>
                      <w:spacing w:val="0"/>
                      <w:sz w:val="21"/>
                      <w:szCs w:val="21"/>
                    </w:rPr>
                    <w:t>202</w:t>
                  </w:r>
                  <w:r>
                    <w:rPr>
                      <w:rFonts w:hint="eastAsia" w:ascii="Times New Roman" w:hAnsi="Times New Roman" w:cs="Times New Roman"/>
                      <w:bCs/>
                      <w:color w:val="auto"/>
                      <w:spacing w:val="0"/>
                      <w:sz w:val="21"/>
                      <w:szCs w:val="21"/>
                      <w:lang w:val="en-US" w:eastAsia="zh-CN"/>
                    </w:rPr>
                    <w:t>2</w:t>
                  </w:r>
                  <w:r>
                    <w:rPr>
                      <w:rFonts w:hint="eastAsia" w:ascii="宋体" w:hAnsi="宋体" w:eastAsia="宋体" w:cs="宋体"/>
                      <w:bCs/>
                      <w:color w:val="auto"/>
                      <w:spacing w:val="0"/>
                      <w:sz w:val="21"/>
                      <w:szCs w:val="21"/>
                      <w:lang w:val="en-US" w:eastAsia="zh-CN"/>
                    </w:rPr>
                    <w:t>年</w:t>
                  </w:r>
                  <w:r>
                    <w:rPr>
                      <w:rFonts w:hint="eastAsia" w:ascii="Times New Roman" w:hAnsi="Times New Roman" w:cs="Times New Roman"/>
                      <w:bCs/>
                      <w:color w:val="auto"/>
                      <w:spacing w:val="0"/>
                      <w:sz w:val="21"/>
                      <w:szCs w:val="21"/>
                      <w:lang w:val="en-US" w:eastAsia="zh-CN"/>
                    </w:rPr>
                    <w:t>7</w:t>
                  </w:r>
                  <w:r>
                    <w:rPr>
                      <w:rFonts w:hint="eastAsia" w:ascii="宋体" w:hAnsi="宋体" w:eastAsia="宋体" w:cs="宋体"/>
                      <w:bCs/>
                      <w:color w:val="auto"/>
                      <w:spacing w:val="0"/>
                      <w:sz w:val="21"/>
                      <w:szCs w:val="21"/>
                      <w:lang w:val="en-US" w:eastAsia="zh-CN"/>
                    </w:rPr>
                    <w:t>月</w:t>
                  </w:r>
                  <w:r>
                    <w:rPr>
                      <w:rFonts w:hint="eastAsia" w:ascii="Times New Roman" w:hAnsi="Times New Roman" w:eastAsia="宋体" w:cs="Times New Roman"/>
                      <w:bCs/>
                      <w:color w:val="auto"/>
                      <w:spacing w:val="0"/>
                      <w:sz w:val="21"/>
                      <w:szCs w:val="21"/>
                      <w:lang w:val="en-US" w:eastAsia="zh-CN"/>
                    </w:rPr>
                    <w:t>14</w:t>
                  </w:r>
                  <w:r>
                    <w:rPr>
                      <w:rFonts w:hint="eastAsia" w:ascii="宋体" w:hAnsi="宋体" w:eastAsia="宋体" w:cs="宋体"/>
                      <w:bCs/>
                      <w:color w:val="auto"/>
                      <w:spacing w:val="0"/>
                      <w:sz w:val="21"/>
                      <w:szCs w:val="21"/>
                      <w:lang w:val="en-US" w:eastAsia="zh-CN"/>
                    </w:rPr>
                    <w:t>日</w:t>
                  </w:r>
                </w:p>
              </w:tc>
              <w:tc>
                <w:tcPr>
                  <w:tcW w:w="1483" w:type="pct"/>
                  <w:tcBorders>
                    <w:tl2br w:val="nil"/>
                    <w:tr2bl w:val="nil"/>
                  </w:tcBorders>
                  <w:noWrap w:val="0"/>
                  <w:vAlign w:val="center"/>
                </w:tcPr>
                <w:p>
                  <w:pPr>
                    <w:jc w:val="center"/>
                    <w:rPr>
                      <w:rFonts w:hint="default" w:ascii="Times New Roman" w:hAnsi="Times New Roman" w:cs="Times New Roman"/>
                      <w:color w:val="auto"/>
                      <w:spacing w:val="0"/>
                      <w:sz w:val="21"/>
                      <w:szCs w:val="21"/>
                      <w:lang w:val="en-US"/>
                    </w:rPr>
                  </w:pPr>
                  <w:r>
                    <w:rPr>
                      <w:rFonts w:hint="default" w:ascii="Times New Roman" w:hAnsi="Times New Roman" w:cs="Times New Roman"/>
                      <w:bCs/>
                      <w:color w:val="auto"/>
                      <w:spacing w:val="0"/>
                      <w:sz w:val="21"/>
                      <w:szCs w:val="21"/>
                      <w:lang w:eastAsia="zh-CN"/>
                    </w:rPr>
                    <w:t>项目区东侧外</w:t>
                  </w:r>
                  <w:r>
                    <w:rPr>
                      <w:rFonts w:hint="eastAsia" w:cs="Times New Roman"/>
                      <w:bCs/>
                      <w:color w:val="auto"/>
                      <w:spacing w:val="0"/>
                      <w:sz w:val="21"/>
                      <w:szCs w:val="21"/>
                      <w:lang w:val="en-US" w:eastAsia="zh-CN"/>
                    </w:rPr>
                    <w:t>1m</w:t>
                  </w:r>
                </w:p>
              </w:tc>
              <w:tc>
                <w:tcPr>
                  <w:tcW w:w="1350"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41</w:t>
                  </w:r>
                </w:p>
              </w:tc>
              <w:tc>
                <w:tcPr>
                  <w:tcW w:w="1339"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39</w:t>
                  </w:r>
                </w:p>
              </w:tc>
              <w:tc>
                <w:tcPr>
                  <w:tcW w:w="629" w:type="pct"/>
                  <w:vMerge w:val="restart"/>
                  <w:tcBorders>
                    <w:tl2br w:val="nil"/>
                    <w:tr2bl w:val="nil"/>
                  </w:tcBorders>
                  <w:noWrap w:val="0"/>
                  <w:vAlign w:val="center"/>
                </w:tcPr>
                <w:p>
                  <w:pPr>
                    <w:pStyle w:val="9"/>
                    <w:spacing w:line="240" w:lineRule="exact"/>
                    <w:jc w:val="center"/>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达标</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1160" w:type="pct"/>
                  <w:vMerge w:val="continue"/>
                  <w:tcBorders>
                    <w:tl2br w:val="nil"/>
                    <w:tr2bl w:val="nil"/>
                  </w:tcBorders>
                  <w:noWrap w:val="0"/>
                  <w:vAlign w:val="center"/>
                </w:tcPr>
                <w:p>
                  <w:pPr>
                    <w:pStyle w:val="9"/>
                    <w:spacing w:line="240" w:lineRule="exact"/>
                    <w:jc w:val="center"/>
                    <w:rPr>
                      <w:rFonts w:hint="default" w:ascii="Times New Roman" w:hAnsi="Times New Roman" w:cs="Times New Roman"/>
                      <w:color w:val="auto"/>
                      <w:spacing w:val="0"/>
                      <w:sz w:val="21"/>
                      <w:szCs w:val="21"/>
                    </w:rPr>
                  </w:pPr>
                </w:p>
              </w:tc>
              <w:tc>
                <w:tcPr>
                  <w:tcW w:w="1483" w:type="pct"/>
                  <w:tcBorders>
                    <w:tl2br w:val="nil"/>
                    <w:tr2bl w:val="nil"/>
                  </w:tcBorders>
                  <w:noWrap w:val="0"/>
                  <w:vAlign w:val="center"/>
                </w:tcPr>
                <w:p>
                  <w:pPr>
                    <w:jc w:val="center"/>
                    <w:rPr>
                      <w:rFonts w:hint="default" w:ascii="Times New Roman" w:hAnsi="Times New Roman" w:cs="Times New Roman"/>
                      <w:color w:val="auto"/>
                      <w:spacing w:val="0"/>
                      <w:sz w:val="21"/>
                      <w:szCs w:val="21"/>
                    </w:rPr>
                  </w:pPr>
                  <w:r>
                    <w:rPr>
                      <w:rFonts w:hint="default" w:ascii="Times New Roman" w:hAnsi="Times New Roman" w:cs="Times New Roman"/>
                      <w:bCs/>
                      <w:color w:val="auto"/>
                      <w:spacing w:val="0"/>
                      <w:sz w:val="21"/>
                      <w:szCs w:val="21"/>
                      <w:lang w:eastAsia="zh-CN"/>
                    </w:rPr>
                    <w:t>项目区</w:t>
                  </w:r>
                  <w:r>
                    <w:rPr>
                      <w:rFonts w:hint="eastAsia" w:cs="Times New Roman"/>
                      <w:bCs/>
                      <w:color w:val="auto"/>
                      <w:spacing w:val="0"/>
                      <w:sz w:val="21"/>
                      <w:szCs w:val="21"/>
                      <w:lang w:val="en-US" w:eastAsia="zh-CN"/>
                    </w:rPr>
                    <w:t>南</w:t>
                  </w:r>
                  <w:r>
                    <w:rPr>
                      <w:rFonts w:hint="default" w:ascii="Times New Roman" w:hAnsi="Times New Roman" w:cs="Times New Roman"/>
                      <w:bCs/>
                      <w:color w:val="auto"/>
                      <w:spacing w:val="0"/>
                      <w:sz w:val="21"/>
                      <w:szCs w:val="21"/>
                      <w:lang w:eastAsia="zh-CN"/>
                    </w:rPr>
                    <w:t>侧外</w:t>
                  </w:r>
                  <w:r>
                    <w:rPr>
                      <w:rFonts w:hint="eastAsia" w:cs="Times New Roman"/>
                      <w:bCs/>
                      <w:color w:val="auto"/>
                      <w:spacing w:val="0"/>
                      <w:sz w:val="21"/>
                      <w:szCs w:val="21"/>
                      <w:lang w:val="en-US" w:eastAsia="zh-CN"/>
                    </w:rPr>
                    <w:t>1m</w:t>
                  </w:r>
                </w:p>
              </w:tc>
              <w:tc>
                <w:tcPr>
                  <w:tcW w:w="1350"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41</w:t>
                  </w:r>
                </w:p>
              </w:tc>
              <w:tc>
                <w:tcPr>
                  <w:tcW w:w="1339"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39</w:t>
                  </w:r>
                </w:p>
              </w:tc>
              <w:tc>
                <w:tcPr>
                  <w:tcW w:w="629" w:type="pct"/>
                  <w:vMerge w:val="continue"/>
                  <w:tcBorders>
                    <w:tl2br w:val="nil"/>
                    <w:tr2bl w:val="nil"/>
                  </w:tcBorders>
                  <w:noWrap w:val="0"/>
                  <w:vAlign w:val="center"/>
                </w:tcPr>
                <w:p>
                  <w:pPr>
                    <w:pStyle w:val="9"/>
                    <w:spacing w:line="240" w:lineRule="exact"/>
                    <w:jc w:val="center"/>
                    <w:rPr>
                      <w:rFonts w:hint="eastAsia" w:ascii="宋体" w:hAnsi="宋体" w:eastAsia="宋体" w:cs="宋体"/>
                      <w:color w:val="auto"/>
                      <w:spacing w:val="0"/>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1160" w:type="pct"/>
                  <w:vMerge w:val="continue"/>
                  <w:tcBorders>
                    <w:tl2br w:val="nil"/>
                    <w:tr2bl w:val="nil"/>
                  </w:tcBorders>
                  <w:noWrap w:val="0"/>
                  <w:vAlign w:val="center"/>
                </w:tcPr>
                <w:p>
                  <w:pPr>
                    <w:pStyle w:val="9"/>
                    <w:spacing w:line="240" w:lineRule="exact"/>
                    <w:jc w:val="center"/>
                    <w:rPr>
                      <w:rFonts w:hint="default" w:ascii="Times New Roman" w:hAnsi="Times New Roman" w:cs="Times New Roman"/>
                      <w:color w:val="auto"/>
                      <w:spacing w:val="0"/>
                      <w:sz w:val="21"/>
                      <w:szCs w:val="21"/>
                    </w:rPr>
                  </w:pPr>
                </w:p>
              </w:tc>
              <w:tc>
                <w:tcPr>
                  <w:tcW w:w="1483" w:type="pct"/>
                  <w:tcBorders>
                    <w:tl2br w:val="nil"/>
                    <w:tr2bl w:val="nil"/>
                  </w:tcBorders>
                  <w:noWrap w:val="0"/>
                  <w:vAlign w:val="center"/>
                </w:tcPr>
                <w:p>
                  <w:pPr>
                    <w:jc w:val="center"/>
                    <w:rPr>
                      <w:rFonts w:hint="default" w:ascii="Times New Roman" w:hAnsi="Times New Roman" w:cs="Times New Roman"/>
                      <w:color w:val="auto"/>
                      <w:spacing w:val="0"/>
                      <w:sz w:val="21"/>
                      <w:szCs w:val="21"/>
                    </w:rPr>
                  </w:pPr>
                  <w:r>
                    <w:rPr>
                      <w:rFonts w:hint="default" w:ascii="Times New Roman" w:hAnsi="Times New Roman" w:cs="Times New Roman"/>
                      <w:bCs/>
                      <w:color w:val="auto"/>
                      <w:spacing w:val="0"/>
                      <w:sz w:val="21"/>
                      <w:szCs w:val="21"/>
                      <w:lang w:eastAsia="zh-CN"/>
                    </w:rPr>
                    <w:t>项目区西侧外</w:t>
                  </w:r>
                  <w:r>
                    <w:rPr>
                      <w:rFonts w:hint="eastAsia" w:cs="Times New Roman"/>
                      <w:bCs/>
                      <w:color w:val="auto"/>
                      <w:spacing w:val="0"/>
                      <w:sz w:val="21"/>
                      <w:szCs w:val="21"/>
                      <w:lang w:val="en-US" w:eastAsia="zh-CN"/>
                    </w:rPr>
                    <w:t>1m</w:t>
                  </w:r>
                </w:p>
              </w:tc>
              <w:tc>
                <w:tcPr>
                  <w:tcW w:w="1350"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42</w:t>
                  </w:r>
                </w:p>
              </w:tc>
              <w:tc>
                <w:tcPr>
                  <w:tcW w:w="1339"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38</w:t>
                  </w:r>
                </w:p>
              </w:tc>
              <w:tc>
                <w:tcPr>
                  <w:tcW w:w="629" w:type="pct"/>
                  <w:vMerge w:val="continue"/>
                  <w:tcBorders>
                    <w:tl2br w:val="nil"/>
                    <w:tr2bl w:val="nil"/>
                  </w:tcBorders>
                  <w:noWrap w:val="0"/>
                  <w:vAlign w:val="center"/>
                </w:tcPr>
                <w:p>
                  <w:pPr>
                    <w:pStyle w:val="9"/>
                    <w:spacing w:line="240" w:lineRule="exact"/>
                    <w:jc w:val="center"/>
                    <w:rPr>
                      <w:rFonts w:hint="eastAsia" w:ascii="宋体" w:hAnsi="宋体" w:eastAsia="宋体" w:cs="宋体"/>
                      <w:color w:val="auto"/>
                      <w:spacing w:val="0"/>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1160" w:type="pct"/>
                  <w:vMerge w:val="continue"/>
                  <w:tcBorders>
                    <w:tl2br w:val="nil"/>
                    <w:tr2bl w:val="nil"/>
                  </w:tcBorders>
                  <w:noWrap w:val="0"/>
                  <w:vAlign w:val="center"/>
                </w:tcPr>
                <w:p>
                  <w:pPr>
                    <w:pStyle w:val="9"/>
                    <w:spacing w:line="240" w:lineRule="exact"/>
                    <w:jc w:val="center"/>
                    <w:rPr>
                      <w:rFonts w:hint="default" w:ascii="Times New Roman" w:hAnsi="Times New Roman" w:cs="Times New Roman"/>
                      <w:color w:val="auto"/>
                      <w:spacing w:val="0"/>
                      <w:sz w:val="21"/>
                      <w:szCs w:val="21"/>
                    </w:rPr>
                  </w:pPr>
                </w:p>
              </w:tc>
              <w:tc>
                <w:tcPr>
                  <w:tcW w:w="1483" w:type="pct"/>
                  <w:tcBorders>
                    <w:tl2br w:val="nil"/>
                    <w:tr2bl w:val="nil"/>
                  </w:tcBorders>
                  <w:noWrap w:val="0"/>
                  <w:vAlign w:val="center"/>
                </w:tcPr>
                <w:p>
                  <w:pPr>
                    <w:jc w:val="center"/>
                    <w:rPr>
                      <w:rFonts w:hint="default" w:ascii="Times New Roman" w:hAnsi="Times New Roman" w:cs="Times New Roman"/>
                      <w:color w:val="auto"/>
                      <w:spacing w:val="0"/>
                      <w:sz w:val="21"/>
                      <w:szCs w:val="21"/>
                    </w:rPr>
                  </w:pPr>
                  <w:r>
                    <w:rPr>
                      <w:rFonts w:hint="default" w:ascii="Times New Roman" w:hAnsi="Times New Roman" w:cs="Times New Roman"/>
                      <w:bCs/>
                      <w:color w:val="auto"/>
                      <w:spacing w:val="0"/>
                      <w:sz w:val="21"/>
                      <w:szCs w:val="21"/>
                      <w:lang w:eastAsia="zh-CN"/>
                    </w:rPr>
                    <w:t>项目区</w:t>
                  </w:r>
                  <w:r>
                    <w:rPr>
                      <w:rFonts w:hint="eastAsia" w:cs="Times New Roman"/>
                      <w:bCs/>
                      <w:color w:val="auto"/>
                      <w:spacing w:val="0"/>
                      <w:sz w:val="21"/>
                      <w:szCs w:val="21"/>
                      <w:lang w:val="en-US" w:eastAsia="zh-CN"/>
                    </w:rPr>
                    <w:t>北</w:t>
                  </w:r>
                  <w:r>
                    <w:rPr>
                      <w:rFonts w:hint="default" w:ascii="Times New Roman" w:hAnsi="Times New Roman" w:cs="Times New Roman"/>
                      <w:bCs/>
                      <w:color w:val="auto"/>
                      <w:spacing w:val="0"/>
                      <w:sz w:val="21"/>
                      <w:szCs w:val="21"/>
                      <w:lang w:eastAsia="zh-CN"/>
                    </w:rPr>
                    <w:t>侧外</w:t>
                  </w:r>
                  <w:r>
                    <w:rPr>
                      <w:rFonts w:hint="eastAsia" w:cs="Times New Roman"/>
                      <w:bCs/>
                      <w:color w:val="auto"/>
                      <w:spacing w:val="0"/>
                      <w:sz w:val="21"/>
                      <w:szCs w:val="21"/>
                      <w:lang w:val="en-US" w:eastAsia="zh-CN"/>
                    </w:rPr>
                    <w:t>1m</w:t>
                  </w:r>
                </w:p>
              </w:tc>
              <w:tc>
                <w:tcPr>
                  <w:tcW w:w="1350"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42</w:t>
                  </w:r>
                </w:p>
              </w:tc>
              <w:tc>
                <w:tcPr>
                  <w:tcW w:w="1339" w:type="dxa"/>
                  <w:tcBorders>
                    <w:tl2br w:val="nil"/>
                    <w:tr2bl w:val="nil"/>
                  </w:tcBorders>
                  <w:noWrap w:val="0"/>
                  <w:vAlign w:val="center"/>
                </w:tcPr>
                <w:p>
                  <w:pPr>
                    <w:widowControl/>
                    <w:jc w:val="center"/>
                    <w:textAlignment w:val="center"/>
                    <w:rPr>
                      <w:rFonts w:hint="default" w:ascii="Times New Roman" w:hAnsi="Times New Roman" w:cs="Times New Roman"/>
                      <w:color w:val="auto"/>
                      <w:spacing w:val="0"/>
                      <w:kern w:val="0"/>
                      <w:sz w:val="21"/>
                      <w:szCs w:val="21"/>
                    </w:rPr>
                  </w:pPr>
                  <w:r>
                    <w:rPr>
                      <w:rFonts w:hint="eastAsia" w:cs="Times New Roman"/>
                      <w:color w:val="auto"/>
                      <w:szCs w:val="21"/>
                      <w:lang w:val="en-US" w:eastAsia="zh-CN"/>
                    </w:rPr>
                    <w:t>38</w:t>
                  </w:r>
                </w:p>
              </w:tc>
              <w:tc>
                <w:tcPr>
                  <w:tcW w:w="629" w:type="pct"/>
                  <w:vMerge w:val="continue"/>
                  <w:tcBorders>
                    <w:tl2br w:val="nil"/>
                    <w:tr2bl w:val="nil"/>
                  </w:tcBorders>
                  <w:noWrap w:val="0"/>
                  <w:vAlign w:val="center"/>
                </w:tcPr>
                <w:p>
                  <w:pPr>
                    <w:pStyle w:val="9"/>
                    <w:spacing w:line="240" w:lineRule="exact"/>
                    <w:jc w:val="center"/>
                    <w:rPr>
                      <w:rFonts w:hint="eastAsia" w:ascii="宋体" w:hAnsi="宋体" w:eastAsia="宋体" w:cs="宋体"/>
                      <w:color w:val="auto"/>
                      <w:spacing w:val="0"/>
                      <w:sz w:val="21"/>
                      <w:szCs w:val="21"/>
                      <w:shd w:val="pct10" w:color="auto" w:fill="FFFFFF"/>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3" w:hRule="exact"/>
                <w:jc w:val="center"/>
              </w:trPr>
              <w:tc>
                <w:tcPr>
                  <w:tcW w:w="2643" w:type="pct"/>
                  <w:gridSpan w:val="2"/>
                  <w:tcBorders>
                    <w:tl2br w:val="nil"/>
                    <w:tr2bl w:val="nil"/>
                  </w:tcBorders>
                  <w:noWrap w:val="0"/>
                  <w:vAlign w:val="center"/>
                </w:tcPr>
                <w:p>
                  <w:pPr>
                    <w:pStyle w:val="9"/>
                    <w:spacing w:line="240" w:lineRule="exact"/>
                    <w:jc w:val="center"/>
                    <w:rPr>
                      <w:rFonts w:hint="default" w:ascii="Times New Roman" w:hAnsi="Times New Roman" w:cs="Times New Roman"/>
                      <w:color w:val="auto"/>
                      <w:spacing w:val="0"/>
                      <w:sz w:val="21"/>
                      <w:szCs w:val="21"/>
                    </w:rPr>
                  </w:pPr>
                  <w:r>
                    <w:rPr>
                      <w:rFonts w:hint="eastAsia" w:ascii="宋体" w:hAnsi="宋体" w:eastAsia="宋体" w:cs="宋体"/>
                      <w:color w:val="auto"/>
                      <w:spacing w:val="0"/>
                      <w:sz w:val="21"/>
                      <w:szCs w:val="21"/>
                    </w:rPr>
                    <w:t>标准限值</w:t>
                  </w:r>
                </w:p>
              </w:tc>
              <w:tc>
                <w:tcPr>
                  <w:tcW w:w="866" w:type="pct"/>
                  <w:tcBorders>
                    <w:tl2br w:val="nil"/>
                    <w:tr2bl w:val="nil"/>
                  </w:tcBorders>
                  <w:noWrap w:val="0"/>
                  <w:vAlign w:val="center"/>
                </w:tcPr>
                <w:p>
                  <w:pPr>
                    <w:pStyle w:val="9"/>
                    <w:spacing w:line="240" w:lineRule="exact"/>
                    <w:jc w:val="center"/>
                    <w:rPr>
                      <w:rFonts w:hint="default" w:ascii="Times New Roman" w:hAnsi="Times New Roman" w:eastAsia="仿宋_GB2312" w:cs="Times New Roman"/>
                      <w:color w:val="auto"/>
                      <w:spacing w:val="0"/>
                      <w:sz w:val="21"/>
                      <w:szCs w:val="21"/>
                      <w:lang w:val="en-US" w:eastAsia="zh-CN"/>
                    </w:rPr>
                  </w:pPr>
                  <w:r>
                    <w:rPr>
                      <w:rFonts w:hint="eastAsia" w:ascii="Times New Roman" w:hAnsi="Times New Roman" w:cs="Times New Roman"/>
                      <w:color w:val="auto"/>
                      <w:spacing w:val="0"/>
                      <w:sz w:val="21"/>
                      <w:szCs w:val="21"/>
                      <w:lang w:val="en-US" w:eastAsia="zh-CN"/>
                    </w:rPr>
                    <w:t>60</w:t>
                  </w:r>
                </w:p>
              </w:tc>
              <w:tc>
                <w:tcPr>
                  <w:tcW w:w="859" w:type="pct"/>
                  <w:tcBorders>
                    <w:tl2br w:val="nil"/>
                    <w:tr2bl w:val="nil"/>
                  </w:tcBorders>
                  <w:noWrap w:val="0"/>
                  <w:vAlign w:val="center"/>
                </w:tcPr>
                <w:p>
                  <w:pPr>
                    <w:spacing w:line="240" w:lineRule="exact"/>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50</w:t>
                  </w:r>
                </w:p>
              </w:tc>
              <w:tc>
                <w:tcPr>
                  <w:tcW w:w="629" w:type="pct"/>
                  <w:tcBorders>
                    <w:tl2br w:val="nil"/>
                    <w:tr2bl w:val="nil"/>
                  </w:tcBorders>
                  <w:noWrap w:val="0"/>
                  <w:vAlign w:val="center"/>
                </w:tcPr>
                <w:p>
                  <w:pPr>
                    <w:pStyle w:val="9"/>
                    <w:spacing w:line="240" w:lineRule="exact"/>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bCs/>
                <w:highlight w:val="none"/>
                <w:lang w:val="en-US" w:eastAsia="zh-CN"/>
              </w:rPr>
            </w:pPr>
            <w:r>
              <w:rPr>
                <w:rFonts w:hint="default" w:ascii="Times New Roman" w:hAnsi="Times New Roman" w:cs="Times New Roman"/>
                <w:color w:val="auto"/>
                <w:spacing w:val="0"/>
                <w:sz w:val="21"/>
                <w:szCs w:val="21"/>
              </w:rPr>
              <w:t>由</w:t>
            </w:r>
            <w:r>
              <w:rPr>
                <w:rFonts w:hint="eastAsia" w:ascii="Times New Roman" w:hAnsi="Times New Roman" w:cs="Times New Roman"/>
                <w:color w:val="auto"/>
                <w:spacing w:val="0"/>
                <w:sz w:val="21"/>
                <w:szCs w:val="21"/>
                <w:lang w:val="en-US" w:eastAsia="zh-CN"/>
              </w:rPr>
              <w:t>上</w:t>
            </w:r>
            <w:r>
              <w:rPr>
                <w:rFonts w:hint="default" w:ascii="Times New Roman" w:hAnsi="Times New Roman" w:cs="Times New Roman"/>
                <w:color w:val="auto"/>
                <w:spacing w:val="0"/>
                <w:sz w:val="21"/>
                <w:szCs w:val="21"/>
              </w:rPr>
              <w:t>表可以看出：项目区各监测点位噪声监测值均低于《声环境质量标准》（GB3096-2008）中</w:t>
            </w:r>
            <w:r>
              <w:rPr>
                <w:rFonts w:hint="eastAsia" w:cs="Times New Roman"/>
                <w:color w:val="auto"/>
                <w:spacing w:val="0"/>
                <w:sz w:val="21"/>
                <w:szCs w:val="21"/>
                <w:lang w:val="en-US" w:eastAsia="zh-CN"/>
              </w:rPr>
              <w:t>2</w:t>
            </w:r>
            <w:r>
              <w:rPr>
                <w:rFonts w:hint="default" w:ascii="Times New Roman" w:hAnsi="Times New Roman" w:cs="Times New Roman"/>
                <w:color w:val="auto"/>
                <w:spacing w:val="0"/>
                <w:sz w:val="21"/>
                <w:szCs w:val="21"/>
              </w:rPr>
              <w:t>类区标准限值，表明区域声环境质量现状良好。</w:t>
            </w:r>
          </w:p>
          <w:p>
            <w:pPr>
              <w:spacing w:line="360" w:lineRule="auto"/>
              <w:rPr>
                <w:rFonts w:hint="default"/>
                <w:b/>
                <w:bCs/>
                <w:lang w:val="en-US" w:eastAsia="zh-CN"/>
              </w:rPr>
            </w:pPr>
            <w:r>
              <w:rPr>
                <w:rFonts w:hint="eastAsia"/>
                <w:b/>
                <w:bCs/>
                <w:lang w:val="en-US" w:eastAsia="zh-CN"/>
              </w:rPr>
              <w:t>3.</w:t>
            </w:r>
            <w:r>
              <w:rPr>
                <w:rFonts w:hint="eastAsia"/>
                <w:b/>
                <w:bCs/>
                <w:highlight w:val="none"/>
                <w:lang w:val="en-US" w:eastAsia="zh-CN"/>
              </w:rPr>
              <w:t>4</w:t>
            </w:r>
            <w:r>
              <w:rPr>
                <w:rFonts w:hint="default"/>
                <w:b/>
                <w:bCs/>
                <w:highlight w:val="none"/>
              </w:rPr>
              <w:t>地下水</w:t>
            </w:r>
            <w:r>
              <w:rPr>
                <w:rFonts w:hint="eastAsia"/>
                <w:b/>
                <w:bCs/>
                <w:highlight w:val="none"/>
                <w:lang w:eastAsia="zh-CN"/>
              </w:rPr>
              <w:t>、</w:t>
            </w:r>
            <w:r>
              <w:rPr>
                <w:rFonts w:hint="eastAsia"/>
                <w:b/>
                <w:bCs/>
                <w:highlight w:val="none"/>
                <w:lang w:val="en-US" w:eastAsia="zh-CN"/>
              </w:rPr>
              <w:t>土壤</w:t>
            </w:r>
            <w:r>
              <w:rPr>
                <w:rFonts w:hint="default"/>
                <w:b/>
                <w:bCs/>
              </w:rPr>
              <w:t>环境质量现状监测与评价</w:t>
            </w:r>
          </w:p>
          <w:p>
            <w:pPr>
              <w:spacing w:line="360" w:lineRule="auto"/>
              <w:ind w:firstLine="420" w:firstLineChars="200"/>
              <w:rPr>
                <w:rFonts w:hint="default" w:ascii="Times New Roman" w:hAnsi="Times New Roman" w:cs="Times New Roman"/>
                <w:b w:val="0"/>
                <w:bCs w:val="0"/>
                <w:color w:val="auto"/>
                <w:spacing w:val="0"/>
                <w:sz w:val="21"/>
                <w:szCs w:val="21"/>
                <w:lang w:eastAsia="zh-CN"/>
              </w:rPr>
            </w:pPr>
            <w:r>
              <w:rPr>
                <w:rFonts w:hint="default" w:ascii="Times New Roman" w:hAnsi="Times New Roman" w:cs="Times New Roman"/>
                <w:b w:val="0"/>
                <w:bCs w:val="0"/>
                <w:color w:val="auto"/>
                <w:spacing w:val="0"/>
                <w:sz w:val="21"/>
                <w:szCs w:val="21"/>
                <w:lang w:val="en-US" w:eastAsia="zh-CN"/>
              </w:rPr>
              <w:t>根据《建设项目环境影响报告表编制技术指南（污染影响类）（试行）》中要求，</w:t>
            </w:r>
            <w:r>
              <w:rPr>
                <w:rFonts w:hint="eastAsia" w:cs="Times New Roman"/>
                <w:b w:val="0"/>
                <w:bCs w:val="0"/>
                <w:color w:val="auto"/>
                <w:spacing w:val="0"/>
                <w:sz w:val="21"/>
                <w:szCs w:val="21"/>
                <w:lang w:val="en-US" w:eastAsia="zh-CN"/>
              </w:rPr>
              <w:t>原则上不开展地下水、土壤环境质量现状调查。</w:t>
            </w:r>
            <w:r>
              <w:rPr>
                <w:rFonts w:hint="default" w:ascii="Times New Roman" w:hAnsi="Times New Roman" w:cs="Times New Roman"/>
                <w:b w:val="0"/>
                <w:bCs w:val="0"/>
                <w:color w:val="auto"/>
                <w:spacing w:val="0"/>
                <w:sz w:val="21"/>
                <w:szCs w:val="21"/>
                <w:lang w:val="en-US" w:eastAsia="zh-CN"/>
              </w:rPr>
              <w:t>本项目不存在</w:t>
            </w:r>
            <w:r>
              <w:rPr>
                <w:rFonts w:hint="eastAsia" w:ascii="Times New Roman" w:hAnsi="Times New Roman" w:cs="Times New Roman"/>
                <w:b w:val="0"/>
                <w:bCs w:val="0"/>
                <w:color w:val="auto"/>
                <w:spacing w:val="0"/>
                <w:sz w:val="21"/>
                <w:szCs w:val="21"/>
                <w:lang w:val="en-US" w:eastAsia="zh-CN"/>
              </w:rPr>
              <w:t>地下水</w:t>
            </w:r>
            <w:r>
              <w:rPr>
                <w:rFonts w:hint="eastAsia" w:cs="Times New Roman"/>
                <w:b w:val="0"/>
                <w:bCs w:val="0"/>
                <w:color w:val="auto"/>
                <w:spacing w:val="0"/>
                <w:sz w:val="21"/>
                <w:szCs w:val="21"/>
                <w:lang w:val="en-US" w:eastAsia="zh-CN"/>
              </w:rPr>
              <w:t>、土壤</w:t>
            </w:r>
            <w:r>
              <w:rPr>
                <w:rFonts w:hint="default" w:ascii="Times New Roman" w:hAnsi="Times New Roman" w:cs="Times New Roman"/>
                <w:b w:val="0"/>
                <w:bCs w:val="0"/>
                <w:color w:val="auto"/>
                <w:spacing w:val="0"/>
                <w:sz w:val="21"/>
                <w:szCs w:val="21"/>
                <w:lang w:val="en-US" w:eastAsia="zh-CN"/>
              </w:rPr>
              <w:t>环境污染源及污染途径，</w:t>
            </w:r>
            <w:r>
              <w:rPr>
                <w:rFonts w:hint="default" w:ascii="Times New Roman" w:hAnsi="Times New Roman" w:cs="Times New Roman"/>
                <w:b w:val="0"/>
                <w:bCs w:val="0"/>
                <w:color w:val="auto"/>
                <w:spacing w:val="0"/>
                <w:sz w:val="21"/>
                <w:szCs w:val="21"/>
              </w:rPr>
              <w:t>不会对周边环境造成不利影响</w:t>
            </w:r>
            <w:r>
              <w:rPr>
                <w:rFonts w:hint="default" w:ascii="Times New Roman" w:hAnsi="Times New Roman" w:cs="Times New Roman"/>
                <w:b w:val="0"/>
                <w:bCs w:val="0"/>
                <w:color w:val="auto"/>
                <w:spacing w:val="0"/>
                <w:sz w:val="21"/>
                <w:szCs w:val="21"/>
                <w:lang w:eastAsia="zh-CN"/>
              </w:rPr>
              <w:t>，故</w:t>
            </w:r>
            <w:r>
              <w:rPr>
                <w:rFonts w:hint="eastAsia" w:cs="Times New Roman"/>
                <w:b w:val="0"/>
                <w:bCs w:val="0"/>
                <w:color w:val="auto"/>
                <w:spacing w:val="0"/>
                <w:sz w:val="21"/>
                <w:szCs w:val="21"/>
                <w:lang w:val="en-US" w:eastAsia="zh-CN"/>
              </w:rPr>
              <w:t>本次</w:t>
            </w:r>
            <w:r>
              <w:rPr>
                <w:rFonts w:hint="default" w:ascii="Times New Roman" w:hAnsi="Times New Roman" w:cs="Times New Roman"/>
                <w:b w:val="0"/>
                <w:bCs w:val="0"/>
                <w:color w:val="auto"/>
                <w:spacing w:val="0"/>
                <w:sz w:val="21"/>
                <w:szCs w:val="21"/>
                <w:lang w:eastAsia="zh-CN"/>
              </w:rPr>
              <w:t>不进行</w:t>
            </w:r>
            <w:r>
              <w:rPr>
                <w:rFonts w:hint="eastAsia" w:cs="Times New Roman"/>
                <w:b w:val="0"/>
                <w:bCs w:val="0"/>
                <w:color w:val="auto"/>
                <w:spacing w:val="0"/>
                <w:sz w:val="21"/>
                <w:szCs w:val="21"/>
                <w:lang w:val="en-US" w:eastAsia="zh-CN"/>
              </w:rPr>
              <w:t>项目区地下水和土壤</w:t>
            </w:r>
            <w:r>
              <w:rPr>
                <w:rFonts w:hint="default" w:ascii="Times New Roman" w:hAnsi="Times New Roman" w:cs="Times New Roman"/>
                <w:b w:val="0"/>
                <w:bCs w:val="0"/>
                <w:color w:val="auto"/>
                <w:spacing w:val="0"/>
                <w:sz w:val="21"/>
                <w:szCs w:val="21"/>
                <w:lang w:eastAsia="zh-CN"/>
              </w:rPr>
              <w:t>环境质量现状监测。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sz w:val="21"/>
                <w:szCs w:val="21"/>
                <w:lang w:eastAsia="zh-CN"/>
              </w:rPr>
            </w:pPr>
            <w:r>
              <w:rPr>
                <w:rFonts w:hint="default" w:ascii="Times New Roman" w:hAnsi="Times New Roman" w:cs="Times New Roman"/>
                <w:b w:val="0"/>
                <w:bCs w:val="0"/>
                <w:color w:val="auto"/>
                <w:spacing w:val="0"/>
                <w:sz w:val="21"/>
                <w:szCs w:val="21"/>
                <w:lang w:eastAsia="zh-CN"/>
              </w:rPr>
              <w:t>根据《</w:t>
            </w:r>
            <w:r>
              <w:rPr>
                <w:rFonts w:hint="default" w:ascii="Times New Roman" w:hAnsi="Times New Roman" w:cs="Times New Roman"/>
                <w:b w:val="0"/>
                <w:bCs w:val="0"/>
                <w:color w:val="auto"/>
                <w:spacing w:val="0"/>
                <w:sz w:val="21"/>
                <w:szCs w:val="21"/>
              </w:rPr>
              <w:t xml:space="preserve">环境影响评价技术导则 </w:t>
            </w:r>
            <w:r>
              <w:rPr>
                <w:rFonts w:hint="default" w:ascii="Times New Roman" w:hAnsi="Times New Roman" w:cs="Times New Roman"/>
                <w:b w:val="0"/>
                <w:bCs w:val="0"/>
                <w:color w:val="auto"/>
                <w:spacing w:val="0"/>
                <w:sz w:val="21"/>
                <w:szCs w:val="21"/>
                <w:lang w:eastAsia="zh-CN"/>
              </w:rPr>
              <w:t>地下水环境</w:t>
            </w:r>
            <w:r>
              <w:rPr>
                <w:rFonts w:hint="default" w:ascii="Times New Roman" w:hAnsi="Times New Roman" w:eastAsia="宋体" w:cs="Times New Roman"/>
                <w:kern w:val="0"/>
                <w:sz w:val="21"/>
                <w:szCs w:val="21"/>
                <w:lang w:eastAsia="zh-CN"/>
              </w:rPr>
              <w:t>》（</w:t>
            </w:r>
            <w:r>
              <w:rPr>
                <w:rFonts w:hint="default" w:ascii="Times New Roman" w:hAnsi="Times New Roman" w:eastAsia="宋体" w:cs="Times New Roman"/>
                <w:kern w:val="0"/>
                <w:sz w:val="21"/>
                <w:szCs w:val="21"/>
                <w:lang w:val="en-US" w:eastAsia="zh-CN"/>
              </w:rPr>
              <w:t>HJ610-2016</w:t>
            </w:r>
            <w:r>
              <w:rPr>
                <w:rFonts w:hint="default" w:ascii="Times New Roman" w:hAnsi="Times New Roman" w:eastAsia="宋体" w:cs="Times New Roman"/>
                <w:kern w:val="0"/>
                <w:sz w:val="21"/>
                <w:szCs w:val="21"/>
                <w:lang w:eastAsia="zh-CN"/>
              </w:rPr>
              <w:t>）中</w:t>
            </w:r>
            <w:r>
              <w:rPr>
                <w:rFonts w:hint="default" w:ascii="Times New Roman" w:hAnsi="Times New Roman" w:eastAsia="宋体" w:cs="Times New Roman"/>
                <w:kern w:val="0"/>
                <w:sz w:val="21"/>
                <w:szCs w:val="21"/>
                <w:lang w:val="en-US" w:eastAsia="zh-CN"/>
              </w:rPr>
              <w:t>4.1一般性原则</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根据建设项目对</w:t>
            </w:r>
            <w:r>
              <w:rPr>
                <w:rFonts w:hint="default" w:ascii="Times New Roman" w:hAnsi="Times New Roman" w:eastAsia="宋体" w:cs="Times New Roman"/>
                <w:b w:val="0"/>
                <w:bCs w:val="0"/>
                <w:color w:val="auto"/>
                <w:spacing w:val="0"/>
                <w:kern w:val="2"/>
                <w:sz w:val="21"/>
                <w:szCs w:val="21"/>
                <w:lang w:val="en-US" w:eastAsia="zh-CN" w:bidi="ar-SA"/>
              </w:rPr>
              <w:t>地下水</w:t>
            </w:r>
            <w:r>
              <w:rPr>
                <w:rFonts w:hint="default" w:ascii="Times New Roman" w:hAnsi="Times New Roman" w:eastAsia="宋体" w:cs="Times New Roman"/>
                <w:kern w:val="0"/>
                <w:sz w:val="21"/>
                <w:szCs w:val="21"/>
                <w:lang w:val="en-US" w:eastAsia="zh-CN"/>
              </w:rPr>
              <w:t>环境影响的程度，结合《建设项目环境影响评价分类管理名录》将建设项</w:t>
            </w:r>
            <w:r>
              <w:rPr>
                <w:rFonts w:hint="default" w:ascii="Times New Roman" w:hAnsi="Times New Roman" w:eastAsia="宋体" w:cs="Times New Roman"/>
                <w:color w:val="auto"/>
                <w:kern w:val="0"/>
                <w:sz w:val="21"/>
                <w:szCs w:val="21"/>
                <w:lang w:val="en-US" w:eastAsia="zh-CN"/>
              </w:rPr>
              <w:t>目分为四类，详见附录A，本项目行业类别为：</w:t>
            </w:r>
            <w:r>
              <w:rPr>
                <w:rFonts w:hint="eastAsia" w:ascii="Times New Roman" w:hAnsi="Times New Roman" w:cs="Times New Roman"/>
                <w:color w:val="auto"/>
                <w:kern w:val="0"/>
                <w:sz w:val="21"/>
                <w:szCs w:val="21"/>
                <w:highlight w:val="none"/>
                <w:lang w:eastAsia="zh-CN"/>
              </w:rPr>
              <w:t>“</w:t>
            </w:r>
            <w:r>
              <w:rPr>
                <w:rFonts w:hint="eastAsia" w:ascii="Times New Roman" w:hAnsi="Times New Roman" w:cs="Times New Roman"/>
                <w:color w:val="auto"/>
                <w:kern w:val="0"/>
                <w:sz w:val="21"/>
                <w:szCs w:val="21"/>
                <w:highlight w:val="none"/>
                <w:lang w:val="en-US" w:eastAsia="zh-CN"/>
              </w:rPr>
              <w:t>J</w:t>
            </w:r>
            <w:r>
              <w:rPr>
                <w:rFonts w:hint="eastAsia" w:cs="Times New Roman"/>
                <w:color w:val="auto"/>
                <w:kern w:val="0"/>
                <w:sz w:val="21"/>
                <w:szCs w:val="21"/>
                <w:highlight w:val="none"/>
                <w:lang w:val="en-US" w:eastAsia="zh-CN"/>
              </w:rPr>
              <w:t>非金属矿采选及制品制造</w:t>
            </w:r>
            <w:r>
              <w:rPr>
                <w:rFonts w:hint="default" w:ascii="Times New Roman" w:hAnsi="Times New Roman" w:eastAsia="宋体" w:cs="Times New Roman"/>
                <w:color w:val="auto"/>
                <w:kern w:val="0"/>
                <w:sz w:val="21"/>
                <w:szCs w:val="21"/>
                <w:highlight w:val="none"/>
                <w:lang w:eastAsia="zh-CN"/>
              </w:rPr>
              <w:t>，</w:t>
            </w:r>
            <w:r>
              <w:rPr>
                <w:rFonts w:hint="eastAsia" w:cs="Times New Roman"/>
                <w:color w:val="auto"/>
                <w:kern w:val="0"/>
                <w:sz w:val="21"/>
                <w:szCs w:val="21"/>
                <w:highlight w:val="none"/>
                <w:lang w:val="en-US" w:eastAsia="zh-CN"/>
              </w:rPr>
              <w:t>64</w:t>
            </w:r>
            <w:r>
              <w:rPr>
                <w:rFonts w:hint="default" w:ascii="Times New Roman" w:hAnsi="Times New Roman" w:eastAsia="宋体" w:cs="Times New Roman"/>
                <w:color w:val="auto"/>
                <w:kern w:val="0"/>
                <w:sz w:val="21"/>
                <w:szCs w:val="21"/>
                <w:highlight w:val="none"/>
                <w:lang w:val="en-US" w:eastAsia="zh-CN"/>
              </w:rPr>
              <w:t>、</w:t>
            </w:r>
            <w:r>
              <w:rPr>
                <w:rFonts w:hint="eastAsia" w:ascii="Times New Roman" w:hAnsi="Times New Roman" w:eastAsia="宋体" w:cs="Times New Roman"/>
                <w:color w:val="auto"/>
                <w:kern w:val="0"/>
                <w:sz w:val="21"/>
                <w:szCs w:val="21"/>
                <w:highlight w:val="none"/>
                <w:lang w:val="en-US" w:eastAsia="zh-CN"/>
              </w:rPr>
              <w:t>砖瓦制造</w:t>
            </w:r>
            <w:r>
              <w:rPr>
                <w:rFonts w:hint="eastAsia" w:ascii="Times New Roman" w:hAnsi="Times New Roman" w:cs="Times New Roman"/>
                <w:color w:val="auto"/>
                <w:kern w:val="0"/>
                <w:sz w:val="21"/>
                <w:szCs w:val="21"/>
                <w:highlight w:val="none"/>
                <w:lang w:eastAsia="zh-CN"/>
              </w:rPr>
              <w:t>”</w:t>
            </w:r>
            <w:r>
              <w:rPr>
                <w:rFonts w:hint="eastAsia" w:cs="Times New Roman"/>
                <w:color w:val="auto"/>
                <w:kern w:val="0"/>
                <w:sz w:val="21"/>
                <w:szCs w:val="21"/>
                <w:highlight w:val="none"/>
                <w:lang w:val="en-US" w:eastAsia="zh-CN"/>
              </w:rPr>
              <w:t>类别</w:t>
            </w:r>
            <w:r>
              <w:rPr>
                <w:rFonts w:hint="default" w:ascii="Times New Roman" w:hAnsi="Times New Roman" w:eastAsia="宋体" w:cs="Times New Roman"/>
                <w:kern w:val="2"/>
                <w:sz w:val="21"/>
                <w:szCs w:val="21"/>
                <w:lang w:val="en-US" w:eastAsia="zh-CN" w:bidi="ar"/>
              </w:rPr>
              <w:t>，</w:t>
            </w:r>
            <w:r>
              <w:rPr>
                <w:rFonts w:hint="eastAsia" w:cs="Times New Roman"/>
                <w:kern w:val="2"/>
                <w:sz w:val="21"/>
                <w:szCs w:val="21"/>
                <w:lang w:val="en-US" w:eastAsia="zh-CN" w:bidi="ar"/>
              </w:rPr>
              <w:t>属于</w:t>
            </w:r>
            <w:r>
              <w:rPr>
                <w:rFonts w:hint="default" w:ascii="Times New Roman" w:hAnsi="Times New Roman" w:eastAsia="宋体" w:cs="Times New Roman"/>
                <w:kern w:val="0"/>
                <w:sz w:val="21"/>
                <w:szCs w:val="21"/>
                <w:lang w:val="en-US" w:eastAsia="zh-CN"/>
              </w:rPr>
              <w:t>地下水环境影响评价项目类别为Ⅳ类</w:t>
            </w:r>
            <w:r>
              <w:rPr>
                <w:rFonts w:hint="eastAsia" w:cs="Times New Roman"/>
                <w:kern w:val="0"/>
                <w:sz w:val="21"/>
                <w:szCs w:val="21"/>
                <w:lang w:val="en-US" w:eastAsia="zh-CN"/>
              </w:rPr>
              <w:t>项目</w:t>
            </w:r>
            <w:r>
              <w:rPr>
                <w:rFonts w:hint="default" w:ascii="Times New Roman" w:hAnsi="Times New Roman" w:eastAsia="宋体" w:cs="Times New Roman"/>
                <w:kern w:val="0"/>
                <w:sz w:val="21"/>
                <w:szCs w:val="21"/>
                <w:lang w:val="en-US" w:eastAsia="zh-CN"/>
              </w:rPr>
              <w:t>。Ⅰ类、Ⅱ类、Ⅲ类建设项目的地下水环境影响评价应执行本标准，Ⅳ类建设项目不展开地下水环境影响评价，故本项目可不展开地下水环境影响评价。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lang w:eastAsia="zh-CN"/>
              </w:rPr>
            </w:pPr>
            <w:r>
              <w:rPr>
                <w:rFonts w:hint="eastAsia" w:ascii="Times New Roman" w:hAnsi="Times New Roman" w:eastAsia="宋体" w:cs="Times New Roman"/>
                <w:kern w:val="0"/>
                <w:sz w:val="21"/>
                <w:szCs w:val="21"/>
                <w:lang w:val="en-US" w:eastAsia="zh-CN"/>
              </w:rPr>
              <w:t>根据《环境影响评价技术导则  土壤环境（试行）》（HJ964-2018），</w:t>
            </w:r>
            <w:r>
              <w:rPr>
                <w:rFonts w:hint="eastAsia" w:cs="Times New Roman"/>
                <w:color w:val="auto"/>
                <w:kern w:val="0"/>
                <w:sz w:val="21"/>
                <w:szCs w:val="21"/>
                <w:highlight w:val="none"/>
                <w:lang w:val="en-US" w:eastAsia="zh-CN"/>
              </w:rPr>
              <w:t>属于“制造业”中的“金属冶炼和压延加工及非金属矿物制品”，</w:t>
            </w:r>
            <w:r>
              <w:rPr>
                <w:rFonts w:hint="default" w:ascii="Times New Roman" w:hAnsi="Times New Roman" w:eastAsia="宋体" w:cs="Times New Roman"/>
                <w:color w:val="auto"/>
                <w:kern w:val="0"/>
                <w:sz w:val="21"/>
                <w:szCs w:val="21"/>
                <w:highlight w:val="none"/>
                <w:lang w:val="zh-CN"/>
              </w:rPr>
              <w:t>确定该类项目属于土壤环境影响评价项目类别中的</w:t>
            </w:r>
            <w:r>
              <w:rPr>
                <w:rFonts w:hint="default" w:ascii="Times New Roman" w:hAnsi="Times New Roman" w:eastAsia="微软雅黑" w:cs="Times New Roman"/>
                <w:color w:val="auto"/>
                <w:kern w:val="0"/>
                <w:sz w:val="21"/>
                <w:szCs w:val="21"/>
                <w:highlight w:val="none"/>
                <w:lang w:val="zh-CN" w:eastAsia="zh-CN"/>
              </w:rPr>
              <w:t>Ⅲ</w:t>
            </w:r>
            <w:r>
              <w:rPr>
                <w:rFonts w:hint="default" w:ascii="Times New Roman" w:hAnsi="Times New Roman" w:eastAsia="宋体" w:cs="Times New Roman"/>
                <w:color w:val="auto"/>
                <w:kern w:val="0"/>
                <w:sz w:val="21"/>
                <w:szCs w:val="21"/>
                <w:highlight w:val="none"/>
                <w:lang w:val="zh-CN" w:eastAsia="zh-CN"/>
              </w:rPr>
              <w:t>类</w:t>
            </w:r>
            <w:r>
              <w:rPr>
                <w:rFonts w:hint="eastAsia" w:ascii="Times New Roman" w:hAnsi="Times New Roman" w:eastAsia="宋体" w:cs="Times New Roman"/>
                <w:color w:val="auto"/>
                <w:kern w:val="0"/>
                <w:sz w:val="21"/>
                <w:szCs w:val="21"/>
                <w:highlight w:val="none"/>
                <w:lang w:val="zh-CN" w:eastAsia="zh-CN"/>
              </w:rPr>
              <w:t>。</w:t>
            </w:r>
            <w:r>
              <w:rPr>
                <w:rFonts w:hint="default"/>
                <w:highlight w:val="none"/>
                <w:lang w:val="en-US" w:eastAsia="zh-CN"/>
              </w:rPr>
              <w:t>项目占地面积为</w:t>
            </w:r>
            <w:r>
              <w:rPr>
                <w:rFonts w:hint="default" w:ascii="Times New Roman" w:hAnsi="Times New Roman" w:eastAsia="宋体" w:cs="Times New Roman"/>
                <w:color w:val="auto"/>
                <w:spacing w:val="0"/>
                <w:sz w:val="21"/>
                <w:szCs w:val="21"/>
                <w:highlight w:val="none"/>
                <w:lang w:val="en-US" w:eastAsia="zh-CN"/>
              </w:rPr>
              <w:t>7652.9</w:t>
            </w:r>
            <w:r>
              <w:rPr>
                <w:rFonts w:hint="default"/>
                <w:highlight w:val="none"/>
                <w:lang w:val="en-US" w:eastAsia="zh-CN"/>
              </w:rPr>
              <w:t>m</w:t>
            </w:r>
            <w:r>
              <w:rPr>
                <w:rFonts w:hint="default"/>
                <w:highlight w:val="none"/>
                <w:vertAlign w:val="superscript"/>
                <w:lang w:val="en-US" w:eastAsia="zh-CN"/>
              </w:rPr>
              <w:t>2</w:t>
            </w:r>
            <w:r>
              <w:rPr>
                <w:rFonts w:hint="default"/>
                <w:highlight w:val="none"/>
                <w:lang w:val="en-US" w:eastAsia="zh-CN"/>
              </w:rPr>
              <w:t>，规模属于</w:t>
            </w:r>
            <w:r>
              <w:rPr>
                <w:rFonts w:hint="eastAsia"/>
                <w:highlight w:val="none"/>
                <w:lang w:val="en-US" w:eastAsia="zh-CN"/>
              </w:rPr>
              <w:t>小型</w:t>
            </w:r>
            <w:r>
              <w:rPr>
                <w:rFonts w:hint="default"/>
                <w:highlight w:val="none"/>
                <w:lang w:val="en-US" w:eastAsia="zh-CN"/>
              </w:rPr>
              <w:t>。</w:t>
            </w:r>
            <w:r>
              <w:rPr>
                <w:rFonts w:hint="eastAsia"/>
                <w:lang w:val="en-US" w:eastAsia="zh-CN"/>
              </w:rPr>
              <w:t>项目所在地周边的土壤环境敏感程度属于不敏感。</w:t>
            </w:r>
            <w:r>
              <w:rPr>
                <w:rFonts w:hint="default"/>
              </w:rPr>
              <w:t>本项目</w:t>
            </w:r>
            <w:r>
              <w:rPr>
                <w:rFonts w:hint="default"/>
                <w:lang w:eastAsia="zh-CN"/>
              </w:rPr>
              <w:t>属于</w:t>
            </w:r>
            <w:r>
              <w:rPr>
                <w:rFonts w:hint="default"/>
                <w:lang w:val="en-US" w:eastAsia="zh-CN"/>
              </w:rPr>
              <w:t>III类</w:t>
            </w:r>
            <w:r>
              <w:rPr>
                <w:rFonts w:hint="default"/>
                <w:lang w:eastAsia="zh-CN"/>
              </w:rPr>
              <w:t>—</w:t>
            </w:r>
            <w:r>
              <w:rPr>
                <w:rFonts w:hint="eastAsia"/>
                <w:lang w:val="en-US" w:eastAsia="zh-CN"/>
              </w:rPr>
              <w:t>小</w:t>
            </w:r>
            <w:r>
              <w:rPr>
                <w:rFonts w:hint="default"/>
                <w:lang w:eastAsia="zh-CN"/>
              </w:rPr>
              <w:t>型—不敏感，</w:t>
            </w:r>
            <w:r>
              <w:rPr>
                <w:rFonts w:hint="default"/>
                <w:lang w:val="zh-CN"/>
              </w:rPr>
              <w:t>本项目</w:t>
            </w:r>
            <w:r>
              <w:rPr>
                <w:rFonts w:hint="eastAsia" w:cs="Times New Roman"/>
                <w:color w:val="auto"/>
                <w:kern w:val="0"/>
                <w:sz w:val="21"/>
                <w:szCs w:val="21"/>
                <w:highlight w:val="none"/>
                <w:lang w:val="zh-CN" w:eastAsia="zh-CN"/>
              </w:rPr>
              <w:t>无需开展土壤环境影响评价</w:t>
            </w:r>
            <w:r>
              <w:rPr>
                <w:rFonts w:hint="default" w:eastAsia="宋体"/>
                <w:lang w:eastAsia="zh-CN"/>
              </w:rPr>
              <w:t>。</w:t>
            </w:r>
          </w:p>
          <w:p>
            <w:pPr>
              <w:keepNext w:val="0"/>
              <w:keepLines w:val="0"/>
              <w:widowControl w:val="0"/>
              <w:suppressLineNumbers w:val="0"/>
              <w:adjustRightInd w:val="0"/>
              <w:snapToGrid w:val="0"/>
              <w:spacing w:before="0" w:beforeAutospacing="0" w:after="0" w:afterAutospacing="0" w:line="360" w:lineRule="auto"/>
              <w:ind w:right="0"/>
              <w:jc w:val="both"/>
              <w:rPr>
                <w:rFonts w:hint="default"/>
                <w:b/>
                <w:bCs/>
                <w:highlight w:val="cyan"/>
                <w:lang w:val="en-US" w:eastAsia="zh-CN"/>
              </w:rPr>
            </w:pPr>
            <w:r>
              <w:rPr>
                <w:rFonts w:hint="eastAsia"/>
                <w:b/>
                <w:bCs/>
                <w:lang w:val="en-US" w:eastAsia="zh-CN"/>
              </w:rPr>
              <w:t>3.</w:t>
            </w:r>
            <w:r>
              <w:rPr>
                <w:rFonts w:hint="eastAsia"/>
                <w:b/>
                <w:bCs/>
                <w:highlight w:val="none"/>
                <w:lang w:val="en-US" w:eastAsia="zh-CN"/>
              </w:rPr>
              <w:t>5</w:t>
            </w:r>
            <w:r>
              <w:rPr>
                <w:rFonts w:hint="default"/>
                <w:b/>
                <w:bCs/>
                <w:highlight w:val="none"/>
              </w:rPr>
              <w:t>生态环境质量现</w:t>
            </w:r>
            <w:r>
              <w:rPr>
                <w:rFonts w:hint="default"/>
                <w:b/>
                <w:bCs/>
                <w:highlight w:val="none"/>
                <w:lang w:val="en-US" w:eastAsia="zh-CN"/>
              </w:rPr>
              <w:t>状调查</w:t>
            </w:r>
          </w:p>
          <w:p>
            <w:pPr>
              <w:keepNext w:val="0"/>
              <w:keepLines w:val="0"/>
              <w:widowControl w:val="0"/>
              <w:suppressLineNumbers w:val="0"/>
              <w:adjustRightInd w:val="0"/>
              <w:snapToGrid w:val="0"/>
              <w:spacing w:before="0" w:beforeAutospacing="0" w:after="0" w:afterAutospacing="0" w:line="360" w:lineRule="auto"/>
              <w:ind w:right="0" w:firstLine="420" w:firstLineChars="200"/>
              <w:jc w:val="both"/>
              <w:rPr>
                <w:rFonts w:hint="default"/>
                <w:lang w:val="en-US" w:eastAsia="zh-CN"/>
              </w:rPr>
            </w:pPr>
            <w:r>
              <w:rPr>
                <w:rFonts w:hint="default"/>
                <w:lang w:val="en-US" w:eastAsia="zh-CN"/>
              </w:rPr>
              <w:t>根据《建设项目环境影响报告表编制技术指南（污染影响类）（试行）》中要求，产业园区外建设项目新增用地且用地范围内含有生态环境保护目标时，应进行生态现状调查。本项目位于产业园区</w:t>
            </w:r>
            <w:r>
              <w:rPr>
                <w:rFonts w:hint="eastAsia"/>
                <w:lang w:val="en-US" w:eastAsia="zh-CN"/>
              </w:rPr>
              <w:t>外</w:t>
            </w:r>
            <w:r>
              <w:rPr>
                <w:rFonts w:hint="default"/>
                <w:lang w:val="en-US" w:eastAsia="zh-CN"/>
              </w:rPr>
              <w:t>，用地范围不含有生态环境保护目标，故不进行生态环境质量现状调查及评价。</w:t>
            </w:r>
          </w:p>
          <w:p>
            <w:pPr>
              <w:keepNext w:val="0"/>
              <w:keepLines w:val="0"/>
              <w:widowControl w:val="0"/>
              <w:suppressLineNumbers w:val="0"/>
              <w:adjustRightInd w:val="0"/>
              <w:snapToGrid w:val="0"/>
              <w:spacing w:before="0" w:beforeAutospacing="0" w:after="0" w:afterAutospacing="0" w:line="360" w:lineRule="auto"/>
              <w:ind w:right="0" w:firstLine="420" w:firstLineChars="200"/>
              <w:jc w:val="both"/>
              <w:rPr>
                <w:rFonts w:hint="default"/>
                <w:lang w:val="en-US" w:eastAsia="zh-CN"/>
              </w:rPr>
            </w:pPr>
            <w:r>
              <w:rPr>
                <w:rFonts w:hint="default"/>
                <w:lang w:val="en-US" w:eastAsia="zh-CN"/>
              </w:rPr>
              <w:t>（1）项目所在区域生态功能区划状况</w:t>
            </w:r>
          </w:p>
          <w:p>
            <w:pPr>
              <w:keepNext w:val="0"/>
              <w:keepLines w:val="0"/>
              <w:widowControl w:val="0"/>
              <w:suppressLineNumbers w:val="0"/>
              <w:adjustRightInd w:val="0"/>
              <w:snapToGrid w:val="0"/>
              <w:spacing w:before="0" w:beforeAutospacing="0" w:after="0" w:afterAutospacing="0" w:line="360" w:lineRule="auto"/>
              <w:ind w:right="0" w:firstLine="420" w:firstLineChars="200"/>
              <w:jc w:val="both"/>
              <w:rPr>
                <w:rFonts w:hint="default" w:eastAsia="宋体"/>
                <w:lang w:val="en-US" w:eastAsia="zh-CN"/>
              </w:rPr>
            </w:pPr>
            <w:r>
              <w:rPr>
                <w:rFonts w:hint="default"/>
                <w:lang w:val="en-US" w:eastAsia="zh-CN"/>
              </w:rPr>
              <w:t>依据《新疆生态环境功能区划》，项目区属于</w:t>
            </w:r>
            <w:r>
              <w:rPr>
                <w:rFonts w:hint="default" w:ascii="Times New Roman" w:hAnsi="Times New Roman" w:eastAsia="宋体" w:cs="Times New Roman"/>
                <w:b w:val="0"/>
                <w:bCs w:val="0"/>
                <w:snapToGrid w:val="0"/>
                <w:kern w:val="18"/>
                <w:sz w:val="21"/>
                <w:szCs w:val="21"/>
              </w:rPr>
              <w:t>阿尔泰—准噶尔西部山地温凉森林、草原生态区</w:t>
            </w:r>
            <w:r>
              <w:rPr>
                <w:rFonts w:hint="eastAsia" w:cs="Times New Roman"/>
                <w:b w:val="0"/>
                <w:bCs w:val="0"/>
                <w:snapToGrid w:val="0"/>
                <w:kern w:val="18"/>
                <w:sz w:val="21"/>
                <w:szCs w:val="21"/>
                <w:lang w:eastAsia="zh-CN"/>
              </w:rPr>
              <w:t>，</w:t>
            </w:r>
            <w:r>
              <w:rPr>
                <w:rFonts w:hint="default" w:ascii="Times New Roman" w:hAnsi="Times New Roman" w:eastAsia="宋体" w:cs="Times New Roman"/>
                <w:color w:val="auto"/>
                <w:kern w:val="0"/>
                <w:sz w:val="21"/>
                <w:szCs w:val="21"/>
                <w:highlight w:val="none"/>
                <w:lang w:val="zh-CN"/>
              </w:rPr>
              <w:t>准噶尔西部山地草原牧业及盆地绿洲农业生态亚区</w:t>
            </w:r>
            <w:r>
              <w:rPr>
                <w:rFonts w:hint="eastAsia" w:cs="Times New Roman"/>
                <w:b w:val="0"/>
                <w:bCs w:val="0"/>
                <w:snapToGrid w:val="0"/>
                <w:kern w:val="18"/>
                <w:sz w:val="21"/>
                <w:szCs w:val="21"/>
                <w:lang w:eastAsia="zh-CN"/>
              </w:rPr>
              <w:t>，</w:t>
            </w:r>
            <w:r>
              <w:rPr>
                <w:rFonts w:hint="eastAsia" w:cs="Times New Roman"/>
                <w:b w:val="0"/>
                <w:bCs w:val="0"/>
                <w:sz w:val="21"/>
                <w:szCs w:val="21"/>
                <w:lang w:val="en-US" w:eastAsia="zh-CN"/>
              </w:rPr>
              <w:t>11</w:t>
            </w:r>
            <w:r>
              <w:rPr>
                <w:rFonts w:hint="eastAsia" w:ascii="Times New Roman" w:hAnsi="Times New Roman" w:eastAsia="宋体" w:cs="Times New Roman"/>
                <w:b w:val="0"/>
                <w:bCs w:val="0"/>
                <w:sz w:val="21"/>
                <w:szCs w:val="21"/>
                <w:lang w:val="en-US" w:eastAsia="zh-CN"/>
              </w:rPr>
              <w:t>.</w:t>
            </w:r>
            <w:r>
              <w:rPr>
                <w:rFonts w:hint="eastAsia" w:ascii="Times New Roman" w:hAnsi="Times New Roman" w:eastAsia="宋体" w:cs="Times New Roman"/>
                <w:color w:val="auto"/>
                <w:kern w:val="0"/>
                <w:sz w:val="21"/>
                <w:szCs w:val="21"/>
                <w:highlight w:val="none"/>
                <w:lang w:val="zh-CN"/>
              </w:rPr>
              <w:t>塔城盆地绿洲农业生态功能区</w:t>
            </w:r>
            <w:r>
              <w:rPr>
                <w:rFonts w:hint="eastAsia" w:cs="Times New Roman"/>
                <w:b w:val="0"/>
                <w:bCs w:val="0"/>
                <w:sz w:val="21"/>
                <w:szCs w:val="21"/>
                <w:lang w:eastAsia="zh-CN"/>
              </w:rPr>
              <w:t>，</w:t>
            </w:r>
            <w:r>
              <w:rPr>
                <w:rFonts w:hint="eastAsia" w:cs="Times New Roman"/>
                <w:b w:val="0"/>
                <w:bCs w:val="0"/>
                <w:sz w:val="21"/>
                <w:szCs w:val="21"/>
                <w:lang w:val="en-US" w:eastAsia="zh-CN"/>
              </w:rPr>
              <w:t>详见下表。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color w:val="000000"/>
                <w:sz w:val="21"/>
                <w:szCs w:val="18"/>
              </w:rPr>
            </w:pPr>
            <w:r>
              <w:rPr>
                <w:rFonts w:hint="default" w:ascii="Times New Roman" w:hAnsi="Times New Roman" w:cs="Times New Roman"/>
                <w:b/>
                <w:bCs/>
                <w:color w:val="000000"/>
                <w:sz w:val="21"/>
                <w:szCs w:val="18"/>
              </w:rPr>
              <w:t>表</w:t>
            </w:r>
            <w:r>
              <w:rPr>
                <w:rFonts w:hint="default" w:ascii="Times New Roman" w:hAnsi="Times New Roman" w:cs="Times New Roman"/>
                <w:b/>
                <w:bCs/>
                <w:color w:val="000000"/>
                <w:sz w:val="21"/>
                <w:szCs w:val="18"/>
                <w:lang w:val="en-US" w:eastAsia="zh-CN"/>
              </w:rPr>
              <w:t>3</w:t>
            </w:r>
            <w:r>
              <w:rPr>
                <w:rFonts w:hint="eastAsia" w:cs="Times New Roman"/>
                <w:b/>
                <w:bCs/>
                <w:color w:val="000000"/>
                <w:sz w:val="21"/>
                <w:szCs w:val="18"/>
                <w:lang w:val="en-US" w:eastAsia="zh-CN"/>
              </w:rPr>
              <w:t>.5</w:t>
            </w:r>
            <w:r>
              <w:rPr>
                <w:rFonts w:hint="default" w:ascii="Times New Roman" w:hAnsi="Times New Roman" w:cs="Times New Roman"/>
                <w:b/>
                <w:bCs/>
                <w:color w:val="000000"/>
                <w:sz w:val="21"/>
                <w:szCs w:val="18"/>
                <w:lang w:val="en-US" w:eastAsia="zh-CN"/>
              </w:rPr>
              <w:t>-</w:t>
            </w:r>
            <w:r>
              <w:rPr>
                <w:rFonts w:hint="eastAsia" w:cs="Times New Roman"/>
                <w:b/>
                <w:bCs/>
                <w:color w:val="000000"/>
                <w:sz w:val="21"/>
                <w:szCs w:val="18"/>
                <w:lang w:val="en-US" w:eastAsia="zh-CN"/>
              </w:rPr>
              <w:t xml:space="preserve">1  </w:t>
            </w:r>
            <w:r>
              <w:rPr>
                <w:rFonts w:hint="default" w:ascii="Times New Roman" w:hAnsi="Times New Roman" w:cs="Times New Roman"/>
                <w:b/>
                <w:bCs/>
                <w:color w:val="000000"/>
                <w:sz w:val="21"/>
                <w:szCs w:val="18"/>
              </w:rPr>
              <w:t>新疆生态功能区划简表（片段）</w:t>
            </w:r>
          </w:p>
          <w:tbl>
            <w:tblPr>
              <w:tblStyle w:val="1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81"/>
              <w:gridCol w:w="638"/>
              <w:gridCol w:w="712"/>
              <w:gridCol w:w="422"/>
              <w:gridCol w:w="979"/>
              <w:gridCol w:w="994"/>
              <w:gridCol w:w="872"/>
              <w:gridCol w:w="906"/>
              <w:gridCol w:w="875"/>
              <w:gridCol w:w="95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blHeader/>
                <w:jc w:val="center"/>
              </w:trPr>
              <w:tc>
                <w:tcPr>
                  <w:tcW w:w="2031" w:type="dxa"/>
                  <w:gridSpan w:val="3"/>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生态功能分区单元</w:t>
                  </w:r>
                </w:p>
              </w:tc>
              <w:tc>
                <w:tcPr>
                  <w:tcW w:w="422"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隶属行政区</w:t>
                  </w:r>
                </w:p>
              </w:tc>
              <w:tc>
                <w:tcPr>
                  <w:tcW w:w="979"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主要生态服务功能</w:t>
                  </w:r>
                </w:p>
              </w:tc>
              <w:tc>
                <w:tcPr>
                  <w:tcW w:w="994"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主要生态环境问题</w:t>
                  </w:r>
                </w:p>
              </w:tc>
              <w:tc>
                <w:tcPr>
                  <w:tcW w:w="872"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主要生态敏感因子、敏感程度</w:t>
                  </w:r>
                </w:p>
              </w:tc>
              <w:tc>
                <w:tcPr>
                  <w:tcW w:w="906"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主要保护目标</w:t>
                  </w:r>
                </w:p>
              </w:tc>
              <w:tc>
                <w:tcPr>
                  <w:tcW w:w="875"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主要保护措施</w:t>
                  </w:r>
                </w:p>
              </w:tc>
              <w:tc>
                <w:tcPr>
                  <w:tcW w:w="954" w:type="dxa"/>
                  <w:vMerge w:val="restart"/>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适宜发展方向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681" w:type="dxa"/>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生态区</w:t>
                  </w:r>
                </w:p>
              </w:tc>
              <w:tc>
                <w:tcPr>
                  <w:tcW w:w="638" w:type="dxa"/>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生态亚区</w:t>
                  </w:r>
                </w:p>
              </w:tc>
              <w:tc>
                <w:tcPr>
                  <w:tcW w:w="712" w:type="dxa"/>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生态功能区</w:t>
                  </w:r>
                </w:p>
              </w:tc>
              <w:tc>
                <w:tcPr>
                  <w:tcW w:w="422"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c>
                <w:tcPr>
                  <w:tcW w:w="979"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c>
                <w:tcPr>
                  <w:tcW w:w="994"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c>
                <w:tcPr>
                  <w:tcW w:w="872"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c>
                <w:tcPr>
                  <w:tcW w:w="906"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c>
                <w:tcPr>
                  <w:tcW w:w="875"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c>
                <w:tcPr>
                  <w:tcW w:w="954" w:type="dxa"/>
                  <w:vMerge w:val="continue"/>
                  <w:tcBorders>
                    <w:tl2br w:val="nil"/>
                    <w:tr2bl w:val="nil"/>
                  </w:tcBorders>
                  <w:noWrap w:val="0"/>
                  <w:vAlign w:val="center"/>
                </w:tcPr>
                <w:p>
                  <w:pPr>
                    <w:pStyle w:val="2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napToGrid w:val="0"/>
                      <w:kern w:val="18"/>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32" w:hRule="atLeast"/>
                <w:jc w:val="center"/>
              </w:trPr>
              <w:tc>
                <w:tcPr>
                  <w:tcW w:w="68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b w:val="0"/>
                      <w:bCs w:val="0"/>
                      <w:snapToGrid w:val="0"/>
                      <w:kern w:val="18"/>
                      <w:sz w:val="21"/>
                      <w:szCs w:val="21"/>
                    </w:rPr>
                    <w:t>Ⅰ 阿尔泰—准噶尔西部山地温凉森林、草原生态区</w:t>
                  </w:r>
                </w:p>
              </w:tc>
              <w:tc>
                <w:tcPr>
                  <w:tcW w:w="63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napToGrid w:val="0"/>
                      <w:kern w:val="18"/>
                      <w:sz w:val="21"/>
                      <w:szCs w:val="21"/>
                    </w:rPr>
                  </w:pPr>
                  <w:r>
                    <w:rPr>
                      <w:rFonts w:hint="default" w:ascii="Times New Roman" w:hAnsi="Times New Roman" w:eastAsia="宋体" w:cs="Times New Roman"/>
                      <w:snapToGrid w:val="0"/>
                      <w:color w:val="000000"/>
                      <w:kern w:val="18"/>
                      <w:sz w:val="21"/>
                      <w:szCs w:val="21"/>
                      <w:highlight w:val="none"/>
                    </w:rPr>
                    <w:t>Ⅰ</w:t>
                  </w:r>
                  <w:r>
                    <w:rPr>
                      <w:rFonts w:hint="default" w:ascii="Times New Roman" w:hAnsi="Times New Roman" w:eastAsia="宋体" w:cs="Times New Roman"/>
                      <w:snapToGrid w:val="0"/>
                      <w:color w:val="000000"/>
                      <w:kern w:val="18"/>
                      <w:sz w:val="21"/>
                      <w:szCs w:val="21"/>
                      <w:highlight w:val="none"/>
                      <w:vertAlign w:val="subscript"/>
                    </w:rPr>
                    <w:t>3</w:t>
                  </w:r>
                  <w:r>
                    <w:rPr>
                      <w:rFonts w:hint="default" w:ascii="Times New Roman" w:hAnsi="Times New Roman" w:eastAsia="宋体" w:cs="Times New Roman"/>
                      <w:snapToGrid w:val="0"/>
                      <w:color w:val="000000"/>
                      <w:kern w:val="18"/>
                      <w:sz w:val="21"/>
                      <w:szCs w:val="21"/>
                      <w:highlight w:val="none"/>
                    </w:rPr>
                    <w:t xml:space="preserve"> 准噶尔西部山地草原牧业及盆地绿洲农业生态亚区</w:t>
                  </w:r>
                </w:p>
              </w:tc>
              <w:tc>
                <w:tcPr>
                  <w:tcW w:w="71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eastAsia="zh-CN"/>
                    </w:rPr>
                    <w:t>11．塔城盆地绿洲农业生态功能区</w:t>
                  </w:r>
                </w:p>
              </w:tc>
              <w:tc>
                <w:tcPr>
                  <w:tcW w:w="42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lang w:val="en-US" w:eastAsia="zh-CN"/>
                    </w:rPr>
                    <w:t>塔</w:t>
                  </w:r>
                  <w:r>
                    <w:rPr>
                      <w:rFonts w:hint="default" w:ascii="Times New Roman" w:hAnsi="Times New Roman" w:eastAsia="宋体" w:cs="Times New Roman"/>
                      <w:b w:val="0"/>
                      <w:bCs w:val="0"/>
                      <w:sz w:val="21"/>
                      <w:szCs w:val="21"/>
                    </w:rPr>
                    <w:t>城市、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额敏县、</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裕民县</w:t>
                  </w:r>
                </w:p>
              </w:tc>
              <w:tc>
                <w:tcPr>
                  <w:tcW w:w="979" w:type="dxa"/>
                  <w:tcBorders>
                    <w:tl2br w:val="nil"/>
                    <w:tr2bl w:val="nil"/>
                  </w:tcBorders>
                  <w:noWrap w:val="0"/>
                  <w:vAlign w:val="center"/>
                </w:tcPr>
                <w:p>
                  <w:pPr>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农产品生产、人居环境</w:t>
                  </w:r>
                </w:p>
              </w:tc>
              <w:tc>
                <w:tcPr>
                  <w:tcW w:w="994" w:type="dxa"/>
                  <w:tcBorders>
                    <w:tl2br w:val="nil"/>
                    <w:tr2bl w:val="nil"/>
                  </w:tcBorders>
                  <w:noWrap w:val="0"/>
                  <w:vAlign w:val="center"/>
                </w:tcPr>
                <w:p>
                  <w:pPr>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土壤有机质下降、土壤侵蚀、农田土壤环境质量下降</w:t>
                  </w:r>
                </w:p>
              </w:tc>
              <w:tc>
                <w:tcPr>
                  <w:tcW w:w="872" w:type="dxa"/>
                  <w:tcBorders>
                    <w:tl2br w:val="nil"/>
                    <w:tr2bl w:val="nil"/>
                  </w:tcBorders>
                  <w:noWrap w:val="0"/>
                  <w:vAlign w:val="center"/>
                </w:tcPr>
                <w:p>
                  <w:pPr>
                    <w:jc w:val="center"/>
                    <w:rPr>
                      <w:rFonts w:hint="default" w:ascii="Times New Roman" w:hAnsi="Times New Roman" w:eastAsia="宋体" w:cs="Times New Roman"/>
                      <w:b w:val="0"/>
                      <w:bCs w:val="0"/>
                      <w:sz w:val="21"/>
                      <w:szCs w:val="21"/>
                    </w:rPr>
                  </w:pPr>
                  <w:r>
                    <w:rPr>
                      <w:rFonts w:hint="eastAsia" w:ascii="宋体" w:hAnsi="宋体"/>
                      <w:sz w:val="21"/>
                      <w:szCs w:val="21"/>
                    </w:rPr>
                    <w:t>生物多样性及其生境中度敏感，土地沙漠化中度敏感</w:t>
                  </w:r>
                </w:p>
              </w:tc>
              <w:tc>
                <w:tcPr>
                  <w:tcW w:w="906" w:type="dxa"/>
                  <w:tcBorders>
                    <w:tl2br w:val="nil"/>
                    <w:tr2bl w:val="nil"/>
                  </w:tcBorders>
                  <w:noWrap w:val="0"/>
                  <w:vAlign w:val="center"/>
                </w:tcPr>
                <w:p>
                  <w:pPr>
                    <w:jc w:val="center"/>
                    <w:rPr>
                      <w:rFonts w:hint="default" w:ascii="Times New Roman" w:hAnsi="Times New Roman" w:eastAsia="宋体" w:cs="Times New Roman"/>
                      <w:b w:val="0"/>
                      <w:bCs w:val="0"/>
                      <w:sz w:val="21"/>
                      <w:szCs w:val="21"/>
                    </w:rPr>
                  </w:pPr>
                  <w:r>
                    <w:rPr>
                      <w:rFonts w:hint="eastAsia" w:ascii="宋体" w:hAnsi="宋体"/>
                      <w:sz w:val="21"/>
                      <w:szCs w:val="21"/>
                    </w:rPr>
                    <w:t>保护基本农田、保护土壤环境质量</w:t>
                  </w:r>
                </w:p>
              </w:tc>
              <w:tc>
                <w:tcPr>
                  <w:tcW w:w="875" w:type="dxa"/>
                  <w:tcBorders>
                    <w:tl2br w:val="nil"/>
                    <w:tr2bl w:val="nil"/>
                  </w:tcBorders>
                  <w:noWrap w:val="0"/>
                  <w:vAlign w:val="center"/>
                </w:tcPr>
                <w:p>
                  <w:pPr>
                    <w:jc w:val="center"/>
                    <w:rPr>
                      <w:rFonts w:hint="default" w:ascii="Times New Roman" w:hAnsi="Times New Roman" w:eastAsia="宋体" w:cs="Times New Roman"/>
                      <w:b w:val="0"/>
                      <w:bCs w:val="0"/>
                      <w:sz w:val="21"/>
                      <w:szCs w:val="21"/>
                    </w:rPr>
                  </w:pPr>
                  <w:r>
                    <w:rPr>
                      <w:rFonts w:hint="eastAsia" w:ascii="宋体" w:hAnsi="宋体"/>
                      <w:sz w:val="21"/>
                      <w:szCs w:val="21"/>
                    </w:rPr>
                    <w:t>节水灌溉、种植牧草培肥土壤、加强农田投入品管理</w:t>
                  </w:r>
                </w:p>
              </w:tc>
              <w:tc>
                <w:tcPr>
                  <w:tcW w:w="954" w:type="dxa"/>
                  <w:tcBorders>
                    <w:tl2br w:val="nil"/>
                    <w:tr2bl w:val="nil"/>
                  </w:tcBorders>
                  <w:noWrap w:val="0"/>
                  <w:vAlign w:val="center"/>
                </w:tcPr>
                <w:p>
                  <w:pPr>
                    <w:jc w:val="center"/>
                    <w:rPr>
                      <w:rFonts w:hint="default" w:ascii="Times New Roman" w:hAnsi="Times New Roman" w:eastAsia="宋体" w:cs="Times New Roman"/>
                      <w:b w:val="0"/>
                      <w:bCs w:val="0"/>
                      <w:sz w:val="21"/>
                      <w:szCs w:val="21"/>
                    </w:rPr>
                  </w:pPr>
                  <w:r>
                    <w:rPr>
                      <w:rFonts w:hint="eastAsia" w:ascii="宋体" w:hAnsi="宋体"/>
                      <w:sz w:val="21"/>
                      <w:szCs w:val="21"/>
                    </w:rPr>
                    <w:t>建立优质、高效、高产的粮油、饲草料基地，发展农区畜牧业</w:t>
                  </w:r>
                </w:p>
              </w:tc>
            </w:tr>
          </w:tbl>
          <w:p>
            <w:pPr>
              <w:keepNext w:val="0"/>
              <w:keepLines w:val="0"/>
              <w:widowControl w:val="0"/>
              <w:suppressLineNumbers w:val="0"/>
              <w:adjustRightInd w:val="0"/>
              <w:snapToGrid w:val="0"/>
              <w:spacing w:before="0" w:beforeAutospacing="0" w:after="0" w:afterAutospacing="0" w:line="360" w:lineRule="auto"/>
              <w:ind w:right="0" w:firstLine="420" w:firstLineChars="200"/>
              <w:jc w:val="both"/>
              <w:rPr>
                <w:rFonts w:hint="default"/>
                <w:b w:val="0"/>
                <w:bCs w:val="0"/>
                <w:lang w:val="en-US" w:eastAsia="zh-CN"/>
              </w:rPr>
            </w:pPr>
            <w:r>
              <w:rPr>
                <w:rFonts w:hint="default"/>
                <w:b w:val="0"/>
                <w:bCs w:val="0"/>
                <w:lang w:val="en-US" w:eastAsia="zh-CN"/>
              </w:rPr>
              <w:t>（2）生态环境现状调查</w:t>
            </w:r>
          </w:p>
          <w:p>
            <w:pPr>
              <w:keepNext w:val="0"/>
              <w:keepLines w:val="0"/>
              <w:widowControl w:val="0"/>
              <w:suppressLineNumbers w:val="0"/>
              <w:adjustRightInd w:val="0"/>
              <w:snapToGrid w:val="0"/>
              <w:spacing w:before="0" w:beforeAutospacing="0" w:after="0" w:afterAutospacing="0" w:line="360" w:lineRule="auto"/>
              <w:ind w:right="0" w:firstLine="420" w:firstLineChars="200"/>
              <w:jc w:val="both"/>
              <w:rPr>
                <w:rFonts w:hint="default" w:ascii="Times New Roman" w:hAnsi="Times New Roman" w:eastAsia="宋体" w:cs="Times New Roman"/>
                <w:b w:val="0"/>
                <w:bCs/>
                <w:color w:val="auto"/>
                <w:kern w:val="2"/>
                <w:sz w:val="21"/>
                <w:szCs w:val="21"/>
                <w:lang w:val="en-US" w:eastAsia="zh-CN" w:bidi="ar"/>
              </w:rPr>
            </w:pPr>
            <w:r>
              <w:rPr>
                <w:rFonts w:hint="default"/>
                <w:b w:val="0"/>
                <w:bCs w:val="0"/>
                <w:lang w:val="en-US" w:eastAsia="zh-CN"/>
              </w:rPr>
              <w:t>本项目位于</w:t>
            </w:r>
            <w:r>
              <w:rPr>
                <w:rFonts w:hint="eastAsia" w:ascii="宋体" w:hAnsi="宋体" w:eastAsia="宋体" w:cs="宋体"/>
                <w:szCs w:val="21"/>
                <w:lang w:val="en-US" w:eastAsia="zh-CN"/>
              </w:rPr>
              <w:t>塔城市也门勒乡泉水村</w:t>
            </w:r>
            <w:r>
              <w:rPr>
                <w:rFonts w:hint="eastAsia" w:ascii="Times New Roman" w:hAnsi="Times New Roman" w:eastAsia="宋体" w:cs="Times New Roman"/>
                <w:color w:val="auto"/>
                <w:spacing w:val="0"/>
                <w:sz w:val="21"/>
                <w:szCs w:val="21"/>
                <w:lang w:val="en-US" w:eastAsia="zh-CN"/>
              </w:rPr>
              <w:t>，</w:t>
            </w:r>
            <w:r>
              <w:rPr>
                <w:rFonts w:hint="default"/>
                <w:b w:val="0"/>
                <w:bCs w:val="0"/>
                <w:lang w:val="en-US" w:eastAsia="zh-CN"/>
              </w:rPr>
              <w:t>项目区附近植被均为常见植物类型，评价范围内未见国家、地方保护类野生植物和古树名木。野生动物种类和数量相对较少，野生动物主要有麻雀、乌鸦等鸟类，无大型野生动物，项目区无国家及自治区级保护动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800" w:type="dxa"/>
            <w:noWrap w:val="0"/>
            <w:vAlign w:val="center"/>
          </w:tcPr>
          <w:p>
            <w:pPr>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环境</w:t>
            </w:r>
          </w:p>
          <w:p>
            <w:pPr>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保护</w:t>
            </w:r>
          </w:p>
          <w:p>
            <w:pPr>
              <w:adjustRightInd w:val="0"/>
              <w:snapToGrid w:val="0"/>
              <w:jc w:val="center"/>
              <w:rPr>
                <w:rFonts w:hint="default" w:ascii="Times New Roman" w:hAnsi="Times New Roman" w:cs="Times New Roman"/>
                <w:color w:val="auto"/>
                <w:spacing w:val="0"/>
                <w:kern w:val="0"/>
                <w:sz w:val="21"/>
                <w:szCs w:val="21"/>
              </w:rPr>
            </w:pPr>
            <w:r>
              <w:rPr>
                <w:rFonts w:hint="default" w:ascii="Times New Roman" w:hAnsi="Times New Roman" w:eastAsia="宋体" w:cs="Times New Roman"/>
                <w:kern w:val="0"/>
                <w:sz w:val="21"/>
                <w:szCs w:val="21"/>
              </w:rPr>
              <w:t>目标</w:t>
            </w:r>
          </w:p>
        </w:tc>
        <w:tc>
          <w:tcPr>
            <w:tcW w:w="8190" w:type="dxa"/>
            <w:noWrap w:val="0"/>
            <w:vAlign w:val="center"/>
          </w:tcPr>
          <w:p>
            <w:pPr>
              <w:topLinePunct/>
              <w:spacing w:line="360" w:lineRule="auto"/>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b/>
                <w:color w:val="auto"/>
                <w:sz w:val="21"/>
                <w:szCs w:val="21"/>
                <w:highlight w:val="none"/>
                <w:lang w:val="en-US" w:eastAsia="zh-CN"/>
              </w:rPr>
              <w:t>3.</w:t>
            </w:r>
            <w:r>
              <w:rPr>
                <w:rFonts w:hint="eastAsia" w:cs="Times New Roman"/>
                <w:b/>
                <w:color w:val="auto"/>
                <w:sz w:val="21"/>
                <w:szCs w:val="21"/>
                <w:highlight w:val="none"/>
                <w:lang w:val="en-US" w:eastAsia="zh-CN"/>
              </w:rPr>
              <w:t>6</w:t>
            </w:r>
            <w:r>
              <w:rPr>
                <w:rFonts w:hint="default"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eastAsia="zh-CN"/>
              </w:rPr>
              <w:t>环境保护目标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环境</w:t>
            </w:r>
            <w:r>
              <w:rPr>
                <w:rFonts w:hint="eastAsia" w:ascii="Times New Roman" w:hAnsi="Times New Roman" w:eastAsia="宋体" w:cs="Times New Roman"/>
                <w:sz w:val="21"/>
                <w:szCs w:val="21"/>
                <w:lang w:val="en-US" w:eastAsia="zh-CN"/>
              </w:rPr>
              <w:t>空气保护目标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根据现场勘察</w:t>
            </w:r>
            <w:r>
              <w:rPr>
                <w:rFonts w:hint="eastAsia" w:ascii="Times New Roman" w:hAnsi="Times New Roman" w:eastAsia="宋体" w:cs="Times New Roman"/>
                <w:sz w:val="21"/>
                <w:szCs w:val="21"/>
                <w:lang w:val="en-US" w:eastAsia="zh-CN"/>
              </w:rPr>
              <w:t>结果，本项目厂界外500m范围内不存在自然保护区、风景名胜区、居住区、文化区和农村地区中人群较集中的区域。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lang w:val="en-US" w:eastAsia="zh-CN"/>
              </w:rPr>
              <w:t>（2）</w:t>
            </w:r>
            <w:r>
              <w:rPr>
                <w:rFonts w:hint="eastAsia" w:cs="Times New Roman"/>
                <w:sz w:val="21"/>
                <w:szCs w:val="21"/>
                <w:highlight w:val="none"/>
                <w:lang w:val="en-US" w:eastAsia="zh-CN"/>
              </w:rPr>
              <w:t>地下水环境保护目标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sz w:val="21"/>
                <w:szCs w:val="21"/>
                <w:lang w:eastAsia="zh-CN"/>
              </w:rPr>
            </w:pPr>
            <w:r>
              <w:rPr>
                <w:rFonts w:hint="eastAsia" w:cs="Times New Roman"/>
                <w:sz w:val="21"/>
                <w:szCs w:val="21"/>
                <w:lang w:val="en-US" w:eastAsia="zh-CN"/>
              </w:rPr>
              <w:t>根据现场勘查结果，本项目</w:t>
            </w:r>
            <w:r>
              <w:rPr>
                <w:rFonts w:hint="default" w:ascii="Times New Roman" w:hAnsi="Times New Roman" w:eastAsia="宋体" w:cs="Times New Roman"/>
                <w:sz w:val="21"/>
                <w:szCs w:val="21"/>
                <w:lang w:eastAsia="zh-CN"/>
              </w:rPr>
              <w:t>厂界外500</w:t>
            </w:r>
            <w:r>
              <w:rPr>
                <w:rFonts w:hint="eastAsia" w:cs="Times New Roman"/>
                <w:sz w:val="21"/>
                <w:szCs w:val="21"/>
                <w:lang w:val="en-US" w:eastAsia="zh-CN"/>
              </w:rPr>
              <w:t>m</w:t>
            </w:r>
            <w:r>
              <w:rPr>
                <w:rFonts w:hint="default" w:ascii="Times New Roman" w:hAnsi="Times New Roman" w:eastAsia="宋体" w:cs="Times New Roman"/>
                <w:sz w:val="21"/>
                <w:szCs w:val="21"/>
                <w:lang w:eastAsia="zh-CN"/>
              </w:rPr>
              <w:t>范围内无地下水集中式饮用水水源和热水、矿泉水、温泉等特殊地下水资源。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sz w:val="21"/>
                <w:szCs w:val="21"/>
                <w:highlight w:val="none"/>
                <w:lang w:val="en-US" w:eastAsia="zh-CN"/>
              </w:rPr>
            </w:pPr>
            <w:r>
              <w:rPr>
                <w:rFonts w:hint="eastAsia" w:cs="Times New Roman"/>
                <w:sz w:val="21"/>
                <w:szCs w:val="21"/>
                <w:lang w:eastAsia="zh-CN"/>
              </w:rPr>
              <w:t>（</w:t>
            </w:r>
            <w:r>
              <w:rPr>
                <w:rFonts w:hint="eastAsia" w:cs="Times New Roman"/>
                <w:sz w:val="21"/>
                <w:szCs w:val="21"/>
                <w:lang w:val="en-US" w:eastAsia="zh-CN"/>
              </w:rPr>
              <w:t>3</w:t>
            </w:r>
            <w:r>
              <w:rPr>
                <w:rFonts w:hint="eastAsia" w:cs="Times New Roman"/>
                <w:sz w:val="21"/>
                <w:szCs w:val="21"/>
                <w:lang w:eastAsia="zh-CN"/>
              </w:rPr>
              <w:t>）</w:t>
            </w:r>
            <w:r>
              <w:rPr>
                <w:rFonts w:hint="default" w:ascii="Times New Roman" w:hAnsi="Times New Roman" w:eastAsia="宋体" w:cs="Times New Roman"/>
                <w:sz w:val="21"/>
                <w:szCs w:val="21"/>
                <w:highlight w:val="none"/>
              </w:rPr>
              <w:t>声环境</w:t>
            </w:r>
            <w:r>
              <w:rPr>
                <w:rFonts w:hint="eastAsia" w:cs="Times New Roman"/>
                <w:sz w:val="21"/>
                <w:szCs w:val="21"/>
                <w:highlight w:val="none"/>
                <w:lang w:val="en-US" w:eastAsia="zh-CN"/>
              </w:rPr>
              <w:t>保护目标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宋体" w:cs="Times New Roman"/>
                <w:color w:val="auto"/>
                <w:sz w:val="21"/>
                <w:szCs w:val="21"/>
                <w:highlight w:val="none"/>
                <w:lang w:val="en-US" w:eastAsia="zh-CN"/>
              </w:rPr>
            </w:pPr>
            <w:r>
              <w:rPr>
                <w:rFonts w:hint="eastAsia" w:cs="Times New Roman"/>
                <w:sz w:val="21"/>
                <w:szCs w:val="21"/>
                <w:highlight w:val="none"/>
                <w:lang w:val="en-US" w:eastAsia="zh-CN"/>
              </w:rPr>
              <w:t>根据现场勘查结果，</w:t>
            </w:r>
            <w:r>
              <w:rPr>
                <w:rFonts w:hint="default" w:ascii="Times New Roman" w:hAnsi="Times New Roman" w:eastAsia="宋体" w:cs="Times New Roman"/>
                <w:color w:val="auto"/>
                <w:sz w:val="21"/>
                <w:szCs w:val="21"/>
                <w:highlight w:val="none"/>
              </w:rPr>
              <w:t>本项目厂界外50</w:t>
            </w:r>
            <w:r>
              <w:rPr>
                <w:rFonts w:hint="eastAsia"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rPr>
              <w:t>范围内声</w:t>
            </w:r>
            <w:r>
              <w:rPr>
                <w:rFonts w:hint="default" w:ascii="Times New Roman" w:hAnsi="Times New Roman" w:eastAsia="宋体" w:cs="Times New Roman"/>
                <w:color w:val="auto"/>
                <w:sz w:val="21"/>
                <w:szCs w:val="21"/>
                <w:highlight w:val="none"/>
                <w:lang w:eastAsia="zh-CN"/>
              </w:rPr>
              <w:t>环境</w:t>
            </w:r>
            <w:r>
              <w:rPr>
                <w:rFonts w:hint="default" w:ascii="Times New Roman" w:hAnsi="Times New Roman" w:eastAsia="宋体" w:cs="Times New Roman"/>
                <w:color w:val="auto"/>
                <w:sz w:val="21"/>
                <w:szCs w:val="21"/>
                <w:highlight w:val="none"/>
              </w:rPr>
              <w:t>保护目标</w:t>
            </w:r>
            <w:r>
              <w:rPr>
                <w:rFonts w:hint="eastAsia" w:cs="Times New Roman"/>
                <w:color w:val="auto"/>
                <w:sz w:val="21"/>
                <w:szCs w:val="21"/>
                <w:highlight w:val="none"/>
                <w:lang w:val="en-US" w:eastAsia="zh-CN"/>
              </w:rPr>
              <w:t>如下</w:t>
            </w:r>
            <w:r>
              <w:rPr>
                <w:rFonts w:hint="default" w:ascii="Times New Roman" w:hAnsi="Times New Roman" w:eastAsia="宋体" w:cs="Times New Roman"/>
                <w:bCs/>
                <w:color w:val="auto"/>
                <w:kern w:val="2"/>
                <w:sz w:val="21"/>
                <w:szCs w:val="21"/>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Cs/>
                <w:color w:val="auto"/>
                <w:kern w:val="2"/>
                <w:sz w:val="21"/>
                <w:szCs w:val="21"/>
                <w:vertAlign w:val="baseline"/>
                <w:lang w:val="en-US" w:eastAsia="zh-CN" w:bidi="ar"/>
              </w:rPr>
            </w:pPr>
            <w:r>
              <w:rPr>
                <w:rFonts w:hint="eastAsia" w:ascii="宋体" w:hAnsi="宋体" w:eastAsia="宋体" w:cs="宋体"/>
                <w:b/>
                <w:bCs/>
                <w:color w:val="auto"/>
                <w:kern w:val="2"/>
                <w:sz w:val="21"/>
                <w:szCs w:val="21"/>
                <w:lang w:val="en-US" w:eastAsia="zh-CN" w:bidi="ar"/>
              </w:rPr>
              <w:t>表</w:t>
            </w:r>
            <w:r>
              <w:rPr>
                <w:rFonts w:hint="eastAsia" w:ascii="Times New Roman" w:hAnsi="Times New Roman" w:eastAsia="宋体" w:cs="Times New Roman"/>
                <w:b/>
                <w:bCs/>
                <w:color w:val="auto"/>
                <w:kern w:val="2"/>
                <w:sz w:val="21"/>
                <w:szCs w:val="21"/>
                <w:lang w:val="en-US" w:eastAsia="zh-CN" w:bidi="ar"/>
              </w:rPr>
              <w:t>3</w:t>
            </w:r>
            <w:r>
              <w:rPr>
                <w:rFonts w:hint="eastAsia" w:cs="Times New Roman"/>
                <w:b/>
                <w:bCs/>
                <w:color w:val="auto"/>
                <w:kern w:val="2"/>
                <w:sz w:val="21"/>
                <w:szCs w:val="21"/>
                <w:lang w:val="en-US" w:eastAsia="zh-CN" w:bidi="ar"/>
              </w:rPr>
              <w:t>.6</w:t>
            </w:r>
            <w:r>
              <w:rPr>
                <w:rFonts w:hint="eastAsia" w:ascii="Times New Roman" w:hAnsi="Times New Roman" w:eastAsia="宋体" w:cs="Times New Roman"/>
                <w:b/>
                <w:bCs/>
                <w:color w:val="auto"/>
                <w:kern w:val="2"/>
                <w:sz w:val="21"/>
                <w:szCs w:val="21"/>
                <w:lang w:val="en-US" w:eastAsia="zh-CN" w:bidi="ar"/>
              </w:rPr>
              <w:t>-</w:t>
            </w:r>
            <w:r>
              <w:rPr>
                <w:rFonts w:hint="eastAsia" w:cs="Times New Roman"/>
                <w:b/>
                <w:bCs/>
                <w:color w:val="auto"/>
                <w:kern w:val="2"/>
                <w:sz w:val="21"/>
                <w:szCs w:val="21"/>
                <w:lang w:val="en-US" w:eastAsia="zh-CN" w:bidi="ar"/>
              </w:rPr>
              <w:t>1</w:t>
            </w:r>
            <w:r>
              <w:rPr>
                <w:rFonts w:hint="default" w:ascii="Times New Roman" w:hAnsi="Times New Roman" w:eastAsia="宋体" w:cs="Times New Roman"/>
                <w:b/>
                <w:bCs/>
                <w:color w:val="auto"/>
                <w:kern w:val="2"/>
                <w:sz w:val="21"/>
                <w:szCs w:val="21"/>
                <w:lang w:val="en-US" w:eastAsia="zh-CN" w:bidi="ar"/>
              </w:rPr>
              <w:t xml:space="preserve">  </w:t>
            </w:r>
            <w:r>
              <w:rPr>
                <w:rFonts w:hint="eastAsia" w:cs="Times New Roman"/>
                <w:b/>
                <w:bCs/>
                <w:color w:val="auto"/>
                <w:kern w:val="2"/>
                <w:sz w:val="21"/>
                <w:szCs w:val="21"/>
                <w:lang w:val="en-US" w:eastAsia="zh-CN" w:bidi="ar"/>
              </w:rPr>
              <w:t>声环境</w:t>
            </w:r>
            <w:r>
              <w:rPr>
                <w:rFonts w:hint="eastAsia" w:ascii="宋体" w:hAnsi="宋体" w:cs="宋体"/>
                <w:b/>
                <w:bCs/>
                <w:color w:val="auto"/>
                <w:kern w:val="2"/>
                <w:sz w:val="21"/>
                <w:szCs w:val="21"/>
                <w:lang w:val="en-US" w:eastAsia="zh-CN" w:bidi="ar"/>
              </w:rPr>
              <w:t>保护目标</w:t>
            </w:r>
          </w:p>
          <w:tbl>
            <w:tblPr>
              <w:tblStyle w:val="17"/>
              <w:tblW w:w="7788"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038"/>
              <w:gridCol w:w="1437"/>
              <w:gridCol w:w="1088"/>
              <w:gridCol w:w="1162"/>
              <w:gridCol w:w="23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序号</w:t>
                  </w:r>
                </w:p>
              </w:tc>
              <w:tc>
                <w:tcPr>
                  <w:tcW w:w="103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名称</w:t>
                  </w:r>
                </w:p>
              </w:tc>
              <w:tc>
                <w:tcPr>
                  <w:tcW w:w="143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方位及距离</w:t>
                  </w:r>
                </w:p>
              </w:tc>
              <w:tc>
                <w:tcPr>
                  <w:tcW w:w="108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保护目标</w:t>
                  </w:r>
                </w:p>
              </w:tc>
              <w:tc>
                <w:tcPr>
                  <w:tcW w:w="116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环境类别</w:t>
                  </w:r>
                </w:p>
              </w:tc>
              <w:tc>
                <w:tcPr>
                  <w:tcW w:w="234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cs="Times New Roman"/>
                      <w:sz w:val="21"/>
                      <w:szCs w:val="21"/>
                      <w:vertAlign w:val="baseline"/>
                      <w:lang w:val="en-US" w:eastAsia="zh-CN"/>
                    </w:rPr>
                    <w:t>执行环境功能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4"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1</w:t>
                  </w:r>
                </w:p>
              </w:tc>
              <w:tc>
                <w:tcPr>
                  <w:tcW w:w="103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cs="Times New Roman"/>
                      <w:sz w:val="21"/>
                      <w:szCs w:val="21"/>
                      <w:vertAlign w:val="baseline"/>
                      <w:lang w:val="en-US" w:eastAsia="zh-CN"/>
                    </w:rPr>
                    <w:t>养牛场</w:t>
                  </w:r>
                </w:p>
              </w:tc>
              <w:tc>
                <w:tcPr>
                  <w:tcW w:w="143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cs="Times New Roman"/>
                      <w:sz w:val="21"/>
                      <w:szCs w:val="21"/>
                      <w:vertAlign w:val="baseline"/>
                      <w:lang w:val="en-US" w:eastAsia="zh-CN"/>
                    </w:rPr>
                    <w:t>西侧10m</w:t>
                  </w:r>
                </w:p>
              </w:tc>
              <w:tc>
                <w:tcPr>
                  <w:tcW w:w="108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员工</w:t>
                  </w:r>
                </w:p>
              </w:tc>
              <w:tc>
                <w:tcPr>
                  <w:tcW w:w="116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eastAsia" w:cs="Times New Roman"/>
                      <w:sz w:val="21"/>
                      <w:szCs w:val="21"/>
                      <w:vertAlign w:val="baseline"/>
                      <w:lang w:val="en-US" w:eastAsia="zh-CN"/>
                    </w:rPr>
                    <w:t>噪声</w:t>
                  </w:r>
                </w:p>
              </w:tc>
              <w:tc>
                <w:tcPr>
                  <w:tcW w:w="234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cs="Times New Roman"/>
                      <w:sz w:val="21"/>
                      <w:szCs w:val="21"/>
                      <w:vertAlign w:val="baseline"/>
                      <w:lang w:val="en-US" w:eastAsia="zh-CN"/>
                    </w:rPr>
                  </w:pPr>
                  <w:r>
                    <w:rPr>
                      <w:rFonts w:hint="default" w:ascii="Times New Roman" w:hAnsi="Times New Roman" w:cs="Times New Roman"/>
                      <w:color w:val="auto"/>
                      <w:spacing w:val="0"/>
                      <w:sz w:val="21"/>
                      <w:szCs w:val="21"/>
                    </w:rPr>
                    <w:t>《声环境质量标准》（GB3096-2008）中</w:t>
                  </w:r>
                  <w:r>
                    <w:rPr>
                      <w:rFonts w:hint="eastAsia" w:cs="Times New Roman"/>
                      <w:color w:val="auto"/>
                      <w:spacing w:val="0"/>
                      <w:sz w:val="21"/>
                      <w:szCs w:val="21"/>
                      <w:lang w:val="en-US" w:eastAsia="zh-CN"/>
                    </w:rPr>
                    <w:t>2</w:t>
                  </w:r>
                  <w:r>
                    <w:rPr>
                      <w:rFonts w:hint="default" w:ascii="Times New Roman" w:hAnsi="Times New Roman" w:cs="Times New Roman"/>
                      <w:color w:val="auto"/>
                      <w:spacing w:val="0"/>
                      <w:sz w:val="21"/>
                      <w:szCs w:val="21"/>
                    </w:rPr>
                    <w:t>类区标准</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zh-CN" w:eastAsia="zh-CN"/>
              </w:rPr>
              <w:t>（</w:t>
            </w:r>
            <w:r>
              <w:rPr>
                <w:rFonts w:hint="eastAsia" w:cs="Times New Roman"/>
                <w:sz w:val="21"/>
                <w:szCs w:val="21"/>
                <w:lang w:val="en-US" w:eastAsia="zh-CN"/>
              </w:rPr>
              <w:t>4</w:t>
            </w:r>
            <w:r>
              <w:rPr>
                <w:rFonts w:hint="default" w:ascii="Times New Roman" w:hAnsi="Times New Roman" w:eastAsia="宋体" w:cs="Times New Roman"/>
                <w:sz w:val="21"/>
                <w:szCs w:val="21"/>
                <w:lang w:val="zh-CN" w:eastAsia="zh-CN"/>
              </w:rPr>
              <w:t>）生态环境</w:t>
            </w:r>
            <w:r>
              <w:rPr>
                <w:rFonts w:hint="eastAsia" w:cs="Times New Roman"/>
                <w:sz w:val="21"/>
                <w:szCs w:val="21"/>
                <w:lang w:val="en-US" w:eastAsia="zh-CN"/>
              </w:rPr>
              <w:t>保</w:t>
            </w:r>
            <w:r>
              <w:rPr>
                <w:rFonts w:hint="eastAsia" w:ascii="Times New Roman" w:hAnsi="Times New Roman" w:eastAsia="宋体" w:cs="Times New Roman"/>
                <w:sz w:val="21"/>
                <w:szCs w:val="21"/>
                <w:lang w:val="en-US" w:eastAsia="zh-CN"/>
              </w:rPr>
              <w:t>护目标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b w:val="0"/>
                <w:bCs w:val="0"/>
                <w:lang w:val="en-US" w:eastAsia="zh-CN"/>
              </w:rPr>
            </w:pPr>
            <w:r>
              <w:rPr>
                <w:rFonts w:hint="eastAsia" w:ascii="Times New Roman" w:hAnsi="Times New Roman" w:eastAsia="宋体" w:cs="Times New Roman"/>
                <w:sz w:val="21"/>
                <w:szCs w:val="21"/>
                <w:lang w:val="en-US" w:eastAsia="zh-CN"/>
              </w:rPr>
              <w:t>根据现场勘查结果，</w:t>
            </w:r>
            <w:r>
              <w:rPr>
                <w:rFonts w:hint="default" w:ascii="Times New Roman" w:hAnsi="Times New Roman" w:eastAsia="宋体" w:cs="Times New Roman"/>
                <w:sz w:val="21"/>
                <w:szCs w:val="21"/>
                <w:lang w:val="zh-CN" w:eastAsia="zh-CN"/>
              </w:rPr>
              <w:t>本项目</w:t>
            </w:r>
            <w:r>
              <w:rPr>
                <w:rFonts w:hint="eastAsia" w:ascii="Times New Roman" w:hAnsi="Times New Roman" w:eastAsia="宋体" w:cs="Times New Roman"/>
                <w:sz w:val="21"/>
                <w:szCs w:val="21"/>
                <w:lang w:val="en-US" w:eastAsia="zh-CN"/>
              </w:rPr>
              <w:t>用地范</w:t>
            </w:r>
            <w:r>
              <w:rPr>
                <w:rFonts w:hint="eastAsia" w:cs="Times New Roman"/>
                <w:sz w:val="21"/>
                <w:szCs w:val="21"/>
                <w:lang w:val="en-US" w:eastAsia="zh-CN"/>
              </w:rPr>
              <w:t>围内</w:t>
            </w:r>
            <w:r>
              <w:rPr>
                <w:rFonts w:hint="default" w:ascii="Times New Roman" w:hAnsi="Times New Roman" w:eastAsia="宋体" w:cs="Times New Roman"/>
                <w:sz w:val="21"/>
                <w:szCs w:val="21"/>
                <w:lang w:val="zh-CN" w:eastAsia="zh-CN"/>
              </w:rPr>
              <w:t>无生态环境保护目标。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800" w:type="dxa"/>
            <w:noWrap w:val="0"/>
            <w:vAlign w:val="center"/>
          </w:tcPr>
          <w:p>
            <w:pPr>
              <w:adjustRightInd w:val="0"/>
              <w:snapToGrid w:val="0"/>
              <w:jc w:val="center"/>
              <w:rPr>
                <w:rFonts w:hint="default" w:ascii="Times New Roman" w:hAnsi="Times New Roman" w:eastAsia="宋体" w:cs="Times New Roman"/>
                <w:kern w:val="0"/>
                <w:sz w:val="21"/>
                <w:szCs w:val="21"/>
              </w:rPr>
            </w:pPr>
            <w:r>
              <w:rPr>
                <w:rFonts w:hint="eastAsia" w:cs="Times New Roman"/>
                <w:kern w:val="0"/>
                <w:sz w:val="21"/>
                <w:szCs w:val="21"/>
                <w:lang w:val="en-US" w:eastAsia="zh-CN"/>
              </w:rPr>
              <w:t>污染物排放标准</w:t>
            </w:r>
          </w:p>
        </w:tc>
        <w:tc>
          <w:tcPr>
            <w:tcW w:w="819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cs="Times New Roman"/>
                <w:b/>
                <w:bCs/>
                <w:sz w:val="21"/>
                <w:szCs w:val="21"/>
                <w:lang w:val="en-US" w:eastAsia="zh-CN"/>
              </w:rPr>
            </w:pPr>
            <w:r>
              <w:rPr>
                <w:rFonts w:hint="eastAsia" w:cs="Times New Roman"/>
                <w:b/>
                <w:bCs/>
                <w:sz w:val="21"/>
                <w:szCs w:val="21"/>
                <w:lang w:val="en-US" w:eastAsia="zh-CN"/>
              </w:rPr>
              <w:t>3.7污染物排放标准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（1）废气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ascii="Times New Roman" w:hAnsi="Times New Roman" w:cs="Times New Roman"/>
                <w:b/>
                <w:bCs/>
                <w:color w:val="auto"/>
                <w:sz w:val="21"/>
                <w:szCs w:val="21"/>
                <w:lang w:val="en-US" w:eastAsia="zh-CN"/>
              </w:rPr>
            </w:pPr>
            <w:r>
              <w:rPr>
                <w:rFonts w:hint="eastAsia" w:ascii="Times New Roman" w:hAnsi="Times New Roman" w:cs="Times New Roman"/>
                <w:lang w:val="en-US" w:eastAsia="zh-CN"/>
              </w:rPr>
              <w:t>本项目</w:t>
            </w:r>
            <w:r>
              <w:rPr>
                <w:rFonts w:hint="eastAsia" w:cs="Times New Roman"/>
                <w:lang w:val="en-US" w:eastAsia="zh-CN"/>
              </w:rPr>
              <w:t>制砖过程</w:t>
            </w:r>
            <w:r>
              <w:rPr>
                <w:rFonts w:hint="eastAsia" w:ascii="Times New Roman" w:hAnsi="Times New Roman" w:cs="Times New Roman"/>
                <w:b w:val="0"/>
                <w:bCs w:val="0"/>
                <w:color w:val="auto"/>
                <w:kern w:val="2"/>
                <w:sz w:val="21"/>
                <w:szCs w:val="21"/>
                <w:lang w:val="en-US" w:eastAsia="zh-CN"/>
              </w:rPr>
              <w:t>厂界无组织粉尘执行《水泥工业大气污染物排放标准》（GB4915-2013）表3大气污染物无组织排放限值</w:t>
            </w:r>
            <w:r>
              <w:rPr>
                <w:rFonts w:hint="eastAsia" w:cs="Times New Roman"/>
                <w:b w:val="0"/>
                <w:bCs w:val="0"/>
                <w:color w:val="auto"/>
                <w:kern w:val="2"/>
                <w:sz w:val="21"/>
                <w:szCs w:val="21"/>
                <w:lang w:val="en-US" w:eastAsia="zh-CN"/>
              </w:rPr>
              <w:t>；食堂油烟排放满足《饮食业油烟排放标准（试行）》（GB18483-2001），</w:t>
            </w:r>
            <w:r>
              <w:rPr>
                <w:rFonts w:hint="eastAsia" w:ascii="Times New Roman" w:hAnsi="Times New Roman" w:cs="Times New Roman"/>
                <w:b w:val="0"/>
                <w:bCs w:val="0"/>
                <w:color w:val="auto"/>
                <w:kern w:val="2"/>
                <w:sz w:val="21"/>
                <w:szCs w:val="21"/>
                <w:lang w:val="en-US" w:eastAsia="zh-CN"/>
              </w:rPr>
              <w:t>具体限值见下表。</w:t>
            </w:r>
          </w:p>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superscript"/>
                <w:lang w:val="en-US" w:eastAsia="zh-CN"/>
              </w:rPr>
            </w:pPr>
            <w:r>
              <w:rPr>
                <w:rFonts w:hint="default" w:ascii="Times New Roman" w:hAnsi="Times New Roman" w:cs="Times New Roman"/>
                <w:b/>
                <w:bCs/>
                <w:color w:val="auto"/>
                <w:sz w:val="21"/>
                <w:szCs w:val="21"/>
                <w:lang w:val="en-US" w:eastAsia="zh-CN"/>
              </w:rPr>
              <w:t>表3</w:t>
            </w:r>
            <w:r>
              <w:rPr>
                <w:rFonts w:hint="eastAsia" w:cs="Times New Roman"/>
                <w:b/>
                <w:bCs/>
                <w:color w:val="auto"/>
                <w:sz w:val="21"/>
                <w:szCs w:val="21"/>
                <w:lang w:val="en-US" w:eastAsia="zh-CN"/>
              </w:rPr>
              <w:t>.7</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1</w:t>
            </w:r>
            <w:r>
              <w:rPr>
                <w:rFonts w:hint="eastAsia" w:ascii="Times New Roman" w:hAnsi="Times New Roman" w:cs="Times New Roman"/>
                <w:b/>
                <w:bCs/>
                <w:color w:val="auto"/>
                <w:sz w:val="21"/>
                <w:szCs w:val="21"/>
                <w:lang w:val="en-US" w:eastAsia="zh-CN"/>
              </w:rPr>
              <w:t xml:space="preserve"> </w:t>
            </w:r>
            <w:r>
              <w:rPr>
                <w:rFonts w:hint="default" w:ascii="Times New Roman" w:hAnsi="Times New Roman" w:cs="Times New Roman"/>
                <w:b/>
                <w:bCs/>
                <w:color w:val="auto"/>
                <w:sz w:val="21"/>
                <w:szCs w:val="21"/>
                <w:lang w:val="en-US" w:eastAsia="zh-CN"/>
              </w:rPr>
              <w:t>无组织废气污染物排放标准  单位：mg/m</w:t>
            </w:r>
            <w:r>
              <w:rPr>
                <w:rFonts w:hint="default" w:ascii="Times New Roman" w:hAnsi="Times New Roman" w:cs="Times New Roman"/>
                <w:b/>
                <w:bCs/>
                <w:color w:val="auto"/>
                <w:sz w:val="21"/>
                <w:szCs w:val="21"/>
                <w:vertAlign w:val="superscript"/>
                <w:lang w:val="en-US" w:eastAsia="zh-CN"/>
              </w:rPr>
              <w:t>3</w:t>
            </w:r>
          </w:p>
          <w:tbl>
            <w:tblPr>
              <w:tblStyle w:val="17"/>
              <w:tblW w:w="797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46"/>
              <w:gridCol w:w="1446"/>
              <w:gridCol w:w="30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446" w:type="dxa"/>
                  <w:tcBorders>
                    <w:tl2br w:val="nil"/>
                    <w:tr2bl w:val="nil"/>
                  </w:tcBorders>
                  <w:vAlign w:val="center"/>
                </w:tcPr>
                <w:p>
                  <w:pPr>
                    <w:numPr>
                      <w:ilvl w:val="0"/>
                      <w:numId w:val="0"/>
                    </w:numPr>
                    <w:adjustRightInd w:val="0"/>
                    <w:snapToGrid w:val="0"/>
                    <w:spacing w:line="240" w:lineRule="auto"/>
                    <w:ind w:left="0" w:leftChars="0" w:firstLine="0" w:firstLineChars="0"/>
                    <w:jc w:val="center"/>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cs="Times New Roman"/>
                      <w:b w:val="0"/>
                      <w:bCs w:val="0"/>
                      <w:color w:val="auto"/>
                      <w:sz w:val="21"/>
                      <w:szCs w:val="21"/>
                      <w:vertAlign w:val="baseline"/>
                      <w:lang w:val="en-US" w:eastAsia="zh-CN"/>
                    </w:rPr>
                    <w:t>标准名称</w:t>
                  </w:r>
                </w:p>
              </w:tc>
              <w:tc>
                <w:tcPr>
                  <w:tcW w:w="1446" w:type="dxa"/>
                  <w:tcBorders>
                    <w:tl2br w:val="nil"/>
                    <w:tr2bl w:val="nil"/>
                  </w:tcBorders>
                  <w:vAlign w:val="center"/>
                </w:tcPr>
                <w:p>
                  <w:pPr>
                    <w:numPr>
                      <w:ilvl w:val="0"/>
                      <w:numId w:val="0"/>
                    </w:numPr>
                    <w:adjustRightInd w:val="0"/>
                    <w:snapToGrid w:val="0"/>
                    <w:spacing w:line="240" w:lineRule="auto"/>
                    <w:ind w:left="0" w:leftChars="0" w:firstLine="0" w:firstLineChars="0"/>
                    <w:jc w:val="center"/>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cs="Times New Roman"/>
                      <w:b w:val="0"/>
                      <w:bCs w:val="0"/>
                      <w:color w:val="auto"/>
                      <w:sz w:val="21"/>
                      <w:szCs w:val="21"/>
                      <w:vertAlign w:val="baseline"/>
                      <w:lang w:val="en-US" w:eastAsia="zh-CN"/>
                    </w:rPr>
                    <w:t>污染物</w:t>
                  </w:r>
                </w:p>
              </w:tc>
              <w:tc>
                <w:tcPr>
                  <w:tcW w:w="3082" w:type="dxa"/>
                  <w:tcBorders>
                    <w:tl2br w:val="nil"/>
                    <w:tr2bl w:val="nil"/>
                  </w:tcBorders>
                  <w:vAlign w:val="center"/>
                </w:tcPr>
                <w:p>
                  <w:pPr>
                    <w:numPr>
                      <w:ilvl w:val="0"/>
                      <w:numId w:val="0"/>
                    </w:numPr>
                    <w:adjustRightInd w:val="0"/>
                    <w:snapToGrid w:val="0"/>
                    <w:spacing w:line="240" w:lineRule="auto"/>
                    <w:ind w:left="0" w:leftChars="0" w:firstLine="0" w:firstLineChars="0"/>
                    <w:jc w:val="center"/>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cs="Times New Roman"/>
                      <w:b w:val="0"/>
                      <w:bCs w:val="0"/>
                      <w:color w:val="auto"/>
                      <w:sz w:val="21"/>
                      <w:szCs w:val="21"/>
                      <w:vertAlign w:val="baseline"/>
                      <w:lang w:val="en-US" w:eastAsia="zh-CN"/>
                    </w:rPr>
                    <w:t>最高允许排放浓度（mg/m</w:t>
                  </w:r>
                  <w:r>
                    <w:rPr>
                      <w:rFonts w:hint="default" w:ascii="Times New Roman" w:hAnsi="Times New Roman" w:cs="Times New Roman"/>
                      <w:b w:val="0"/>
                      <w:bCs w:val="0"/>
                      <w:color w:val="auto"/>
                      <w:sz w:val="21"/>
                      <w:szCs w:val="21"/>
                      <w:vertAlign w:val="superscript"/>
                      <w:lang w:val="en-US" w:eastAsia="zh-CN"/>
                    </w:rPr>
                    <w:t>3</w:t>
                  </w:r>
                  <w:r>
                    <w:rPr>
                      <w:rFonts w:hint="default" w:ascii="Times New Roman" w:hAnsi="Times New Roman" w:cs="Times New Roman"/>
                      <w:b w:val="0"/>
                      <w:bCs w:val="0"/>
                      <w:color w:val="auto"/>
                      <w:sz w:val="21"/>
                      <w:szCs w:val="21"/>
                      <w:vertAlign w:val="baseli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44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b w:val="0"/>
                      <w:bCs w:val="0"/>
                      <w:color w:val="auto"/>
                      <w:kern w:val="2"/>
                      <w:sz w:val="21"/>
                      <w:szCs w:val="21"/>
                      <w:lang w:val="en-US" w:eastAsia="zh-CN"/>
                    </w:rPr>
                    <w:t>《水泥工业大气污染物排放标准》（GB4915-2013）表</w:t>
                  </w:r>
                  <w:r>
                    <w:rPr>
                      <w:rFonts w:hint="default" w:ascii="Times New Roman" w:hAnsi="Times New Roman" w:cs="Times New Roman"/>
                      <w:b w:val="0"/>
                      <w:bCs w:val="0"/>
                      <w:color w:val="auto"/>
                      <w:kern w:val="2"/>
                      <w:sz w:val="21"/>
                      <w:szCs w:val="21"/>
                      <w:lang w:val="en-US" w:eastAsia="zh-CN"/>
                    </w:rPr>
                    <w:t>3</w:t>
                  </w:r>
                  <w:r>
                    <w:rPr>
                      <w:rFonts w:hint="default" w:ascii="Times New Roman" w:hAnsi="Times New Roman" w:eastAsia="宋体" w:cs="Times New Roman"/>
                      <w:b w:val="0"/>
                      <w:bCs w:val="0"/>
                      <w:color w:val="auto"/>
                      <w:kern w:val="2"/>
                      <w:sz w:val="21"/>
                      <w:szCs w:val="21"/>
                      <w:lang w:val="en-US" w:eastAsia="zh-CN"/>
                    </w:rPr>
                    <w:t>大气污染物</w:t>
                  </w:r>
                  <w:r>
                    <w:rPr>
                      <w:rFonts w:hint="default" w:ascii="Times New Roman" w:hAnsi="Times New Roman" w:cs="Times New Roman"/>
                      <w:b w:val="0"/>
                      <w:bCs w:val="0"/>
                      <w:color w:val="auto"/>
                      <w:kern w:val="2"/>
                      <w:sz w:val="21"/>
                      <w:szCs w:val="21"/>
                      <w:lang w:val="en-US" w:eastAsia="zh-CN"/>
                    </w:rPr>
                    <w:t>无组织</w:t>
                  </w:r>
                  <w:r>
                    <w:rPr>
                      <w:rFonts w:hint="default" w:ascii="Times New Roman" w:hAnsi="Times New Roman" w:eastAsia="宋体" w:cs="Times New Roman"/>
                      <w:b w:val="0"/>
                      <w:bCs w:val="0"/>
                      <w:color w:val="auto"/>
                      <w:kern w:val="2"/>
                      <w:sz w:val="21"/>
                      <w:szCs w:val="21"/>
                      <w:lang w:val="en-US" w:eastAsia="zh-CN"/>
                    </w:rPr>
                    <w:t>排放限值</w:t>
                  </w:r>
                </w:p>
              </w:tc>
              <w:tc>
                <w:tcPr>
                  <w:tcW w:w="1446"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cs="Times New Roman"/>
                      <w:color w:val="auto"/>
                      <w:sz w:val="21"/>
                      <w:szCs w:val="21"/>
                      <w:vertAlign w:val="baseline"/>
                      <w:lang w:val="en-US" w:eastAsia="zh-CN"/>
                    </w:rPr>
                    <w:t>颗粒物</w:t>
                  </w:r>
                </w:p>
              </w:tc>
              <w:tc>
                <w:tcPr>
                  <w:tcW w:w="3082"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cs="Times New Roman"/>
                      <w:b w:val="0"/>
                      <w:bCs w:val="0"/>
                      <w:color w:val="auto"/>
                      <w:sz w:val="21"/>
                      <w:szCs w:val="21"/>
                      <w:vertAlign w:val="baseline"/>
                      <w:lang w:val="en-US" w:eastAsia="zh-CN"/>
                    </w:rPr>
                    <w:t>0.5mg/m</w:t>
                  </w:r>
                  <w:r>
                    <w:rPr>
                      <w:rFonts w:hint="default" w:ascii="Times New Roman" w:hAnsi="Times New Roman" w:cs="Times New Roman"/>
                      <w:b w:val="0"/>
                      <w:bCs w:val="0"/>
                      <w:color w:val="auto"/>
                      <w:sz w:val="21"/>
                      <w:szCs w:val="21"/>
                      <w:vertAlign w:val="superscript"/>
                      <w:lang w:val="en-US" w:eastAsia="zh-CN"/>
                    </w:rPr>
                    <w:t>3</w:t>
                  </w:r>
                </w:p>
              </w:tc>
            </w:tr>
          </w:tbl>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lang w:val="en-US" w:eastAsia="zh-CN"/>
              </w:rPr>
              <w:t>表3</w:t>
            </w:r>
            <w:r>
              <w:rPr>
                <w:rFonts w:hint="eastAsia" w:cs="Times New Roman"/>
                <w:b/>
                <w:bCs/>
                <w:color w:val="auto"/>
                <w:sz w:val="21"/>
                <w:szCs w:val="21"/>
                <w:lang w:val="en-US" w:eastAsia="zh-CN"/>
              </w:rPr>
              <w:t>.7</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2</w:t>
            </w:r>
            <w:r>
              <w:rPr>
                <w:rFonts w:hint="eastAsia" w:ascii="Times New Roman" w:hAnsi="Times New Roman" w:cs="Times New Roman"/>
                <w:b/>
                <w:bCs/>
                <w:color w:val="auto"/>
                <w:sz w:val="21"/>
                <w:szCs w:val="21"/>
                <w:lang w:val="en-US" w:eastAsia="zh-CN"/>
              </w:rPr>
              <w:t xml:space="preserve">  饮食业油烟排放标准</w:t>
            </w:r>
            <w:r>
              <w:rPr>
                <w:rFonts w:hint="default" w:ascii="Times New Roman" w:hAnsi="Times New Roman" w:cs="Times New Roman"/>
                <w:b/>
                <w:bCs/>
                <w:color w:val="auto"/>
                <w:sz w:val="21"/>
                <w:szCs w:val="21"/>
                <w:lang w:val="en-US" w:eastAsia="zh-CN"/>
              </w:rPr>
              <w:t xml:space="preserve">  单位：mg/m</w:t>
            </w:r>
            <w:r>
              <w:rPr>
                <w:rFonts w:hint="default" w:ascii="Times New Roman" w:hAnsi="Times New Roman" w:cs="Times New Roman"/>
                <w:b/>
                <w:bCs/>
                <w:color w:val="auto"/>
                <w:sz w:val="21"/>
                <w:szCs w:val="21"/>
                <w:vertAlign w:val="superscript"/>
                <w:lang w:val="en-US" w:eastAsia="zh-CN"/>
              </w:rPr>
              <w:t>3</w:t>
            </w:r>
          </w:p>
          <w:tbl>
            <w:tblPr>
              <w:tblStyle w:val="17"/>
              <w:tblW w:w="797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62"/>
              <w:gridCol w:w="1854"/>
              <w:gridCol w:w="265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62" w:type="dxa"/>
                  <w:tcBorders>
                    <w:tl2br w:val="nil"/>
                    <w:tr2bl w:val="nil"/>
                  </w:tcBorders>
                  <w:vAlign w:val="center"/>
                </w:tcPr>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eastAsia" w:ascii="Times New Roman" w:hAnsi="Times New Roman" w:cs="Times New Roman"/>
                      <w:b w:val="0"/>
                      <w:bCs w:val="0"/>
                      <w:color w:val="auto"/>
                      <w:sz w:val="21"/>
                      <w:szCs w:val="21"/>
                      <w:vertAlign w:val="baseline"/>
                      <w:lang w:val="en-US" w:eastAsia="zh-CN"/>
                    </w:rPr>
                    <w:t>标准名称</w:t>
                  </w:r>
                </w:p>
              </w:tc>
              <w:tc>
                <w:tcPr>
                  <w:tcW w:w="1854" w:type="dxa"/>
                  <w:tcBorders>
                    <w:tl2br w:val="nil"/>
                    <w:tr2bl w:val="nil"/>
                  </w:tcBorders>
                  <w:vAlign w:val="center"/>
                </w:tcPr>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val="0"/>
                      <w:bCs w:val="0"/>
                      <w:color w:val="auto"/>
                      <w:sz w:val="21"/>
                      <w:szCs w:val="21"/>
                      <w:vertAlign w:val="baseline"/>
                      <w:lang w:val="en-US" w:eastAsia="zh-CN"/>
                    </w:rPr>
                    <w:t>污染物</w:t>
                  </w:r>
                </w:p>
              </w:tc>
              <w:tc>
                <w:tcPr>
                  <w:tcW w:w="2658" w:type="dxa"/>
                  <w:tcBorders>
                    <w:tl2br w:val="nil"/>
                    <w:tr2bl w:val="nil"/>
                  </w:tcBorders>
                  <w:vAlign w:val="center"/>
                </w:tcPr>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eastAsia" w:cs="Times New Roman"/>
                      <w:color w:val="auto"/>
                      <w:sz w:val="21"/>
                      <w:szCs w:val="21"/>
                      <w:lang w:val="en-US" w:eastAsia="zh-CN"/>
                    </w:rPr>
                    <w:t>标准限值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62" w:type="dxa"/>
                  <w:tcBorders>
                    <w:tl2br w:val="nil"/>
                    <w:tr2bl w:val="nil"/>
                  </w:tcBorders>
                  <w:vAlign w:val="center"/>
                </w:tcPr>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default" w:ascii="Times New Roman" w:hAnsi="Times New Roman" w:eastAsia="宋体" w:cs="Times New Roman"/>
                      <w:sz w:val="21"/>
                      <w:szCs w:val="21"/>
                      <w:lang w:val="en-US" w:eastAsia="zh-CN"/>
                    </w:rPr>
                    <w:t>《饮食业油烟排放标准》（GB18483-2001）</w:t>
                  </w:r>
                </w:p>
              </w:tc>
              <w:tc>
                <w:tcPr>
                  <w:tcW w:w="1854" w:type="dxa"/>
                  <w:tcBorders>
                    <w:tl2br w:val="nil"/>
                    <w:tr2bl w:val="nil"/>
                  </w:tcBorders>
                  <w:vAlign w:val="center"/>
                </w:tcPr>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eastAsia" w:cs="Times New Roman"/>
                      <w:color w:val="auto"/>
                      <w:sz w:val="21"/>
                      <w:szCs w:val="21"/>
                      <w:lang w:val="en-US" w:eastAsia="zh-CN"/>
                    </w:rPr>
                    <w:t>油烟</w:t>
                  </w:r>
                </w:p>
              </w:tc>
              <w:tc>
                <w:tcPr>
                  <w:tcW w:w="2658" w:type="dxa"/>
                  <w:tcBorders>
                    <w:tl2br w:val="nil"/>
                    <w:tr2bl w:val="nil"/>
                  </w:tcBorders>
                  <w:vAlign w:val="center"/>
                </w:tcPr>
                <w:p>
                  <w:pPr>
                    <w:numPr>
                      <w:ilvl w:val="0"/>
                      <w:numId w:val="0"/>
                    </w:num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eastAsia" w:cs="Times New Roman"/>
                      <w:color w:val="auto"/>
                      <w:sz w:val="21"/>
                      <w:szCs w:val="21"/>
                      <w:lang w:val="en-US" w:eastAsia="zh-CN"/>
                    </w:rPr>
                    <w:t>2.0</w:t>
                  </w:r>
                  <w:r>
                    <w:rPr>
                      <w:rFonts w:hint="default" w:ascii="Times New Roman" w:hAnsi="Times New Roman" w:eastAsia="宋体" w:cs="Times New Roman"/>
                      <w:color w:val="auto"/>
                      <w:sz w:val="21"/>
                      <w:szCs w:val="21"/>
                      <w:lang w:val="en-US" w:eastAsia="zh-CN"/>
                    </w:rPr>
                    <w:t>mg/m</w:t>
                  </w:r>
                  <w:r>
                    <w:rPr>
                      <w:rFonts w:hint="default" w:ascii="Times New Roman" w:hAnsi="Times New Roman" w:eastAsia="宋体" w:cs="Times New Roman"/>
                      <w:color w:val="auto"/>
                      <w:sz w:val="21"/>
                      <w:szCs w:val="21"/>
                      <w:vertAlign w:val="superscript"/>
                      <w:lang w:val="en-US" w:eastAsia="zh-CN"/>
                    </w:rPr>
                    <w:t>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本项目生活污水排放标准执行《污水综合排放标准》（GB8978-1996）表4中三级标准限值，具体限值见下表。</w:t>
            </w:r>
          </w:p>
          <w:p>
            <w:pPr>
              <w:numPr>
                <w:ilvl w:val="0"/>
                <w:numId w:val="0"/>
              </w:numPr>
              <w:adjustRightInd w:val="0"/>
              <w:snapToGrid w:val="0"/>
              <w:spacing w:line="240" w:lineRule="auto"/>
              <w:ind w:leftChars="0"/>
              <w:jc w:val="center"/>
              <w:rPr>
                <w:rFonts w:hint="eastAsia"/>
                <w:lang w:val="en-US" w:eastAsia="zh-CN"/>
              </w:rPr>
            </w:pPr>
            <w:r>
              <w:rPr>
                <w:rFonts w:hint="default" w:ascii="Times New Roman" w:hAnsi="Times New Roman" w:cs="Times New Roman"/>
                <w:b/>
                <w:bCs/>
                <w:color w:val="auto"/>
                <w:sz w:val="21"/>
                <w:szCs w:val="21"/>
                <w:lang w:eastAsia="zh-CN"/>
              </w:rPr>
              <w:t>表</w:t>
            </w:r>
            <w:r>
              <w:rPr>
                <w:rFonts w:hint="default" w:ascii="Times New Roman" w:hAnsi="Times New Roman" w:cs="Times New Roman"/>
                <w:b/>
                <w:bCs/>
                <w:color w:val="auto"/>
                <w:sz w:val="21"/>
                <w:szCs w:val="21"/>
                <w:lang w:val="en-US" w:eastAsia="zh-CN"/>
              </w:rPr>
              <w:t>3</w:t>
            </w:r>
            <w:r>
              <w:rPr>
                <w:rFonts w:hint="eastAsia" w:cs="Times New Roman"/>
                <w:b/>
                <w:bCs/>
                <w:color w:val="auto"/>
                <w:sz w:val="21"/>
                <w:szCs w:val="21"/>
                <w:lang w:val="en-US" w:eastAsia="zh-CN"/>
              </w:rPr>
              <w:t>.7</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 xml:space="preserve">3 </w:t>
            </w:r>
            <w:r>
              <w:rPr>
                <w:rFonts w:hint="default" w:ascii="Times New Roman" w:hAnsi="Times New Roman" w:cs="Times New Roman"/>
                <w:b/>
                <w:bCs/>
                <w:color w:val="auto"/>
                <w:sz w:val="21"/>
                <w:szCs w:val="21"/>
                <w:lang w:val="en-US" w:eastAsia="zh-CN"/>
              </w:rPr>
              <w:t xml:space="preserve"> 废水污染物排放标准</w:t>
            </w:r>
          </w:p>
          <w:tbl>
            <w:tblPr>
              <w:tblStyle w:val="17"/>
              <w:tblW w:w="797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658"/>
              <w:gridCol w:w="2658"/>
              <w:gridCol w:w="265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658" w:type="dxa"/>
                  <w:tcBorders>
                    <w:tl2br w:val="nil"/>
                    <w:tr2bl w:val="nil"/>
                  </w:tcBorders>
                  <w:vAlign w:val="center"/>
                </w:tcPr>
                <w:p>
                  <w:pPr>
                    <w:numPr>
                      <w:ilvl w:val="0"/>
                      <w:numId w:val="0"/>
                    </w:numPr>
                    <w:adjustRightInd w:val="0"/>
                    <w:snapToGrid w:val="0"/>
                    <w:spacing w:line="240" w:lineRule="auto"/>
                    <w:ind w:left="0" w:leftChars="0" w:firstLine="0" w:firstLineChars="0"/>
                    <w:jc w:val="center"/>
                    <w:rPr>
                      <w:rFonts w:hint="eastAsia" w:ascii="Times New Roman" w:hAnsi="Times New Roman" w:cs="Times New Roman"/>
                      <w:b w:val="0"/>
                      <w:bCs w:val="0"/>
                      <w:lang w:val="en-US" w:eastAsia="zh-CN"/>
                    </w:rPr>
                  </w:pPr>
                  <w:r>
                    <w:rPr>
                      <w:rFonts w:hint="default" w:ascii="Times New Roman" w:hAnsi="Times New Roman" w:cs="Times New Roman"/>
                      <w:b w:val="0"/>
                      <w:bCs w:val="0"/>
                      <w:color w:val="auto"/>
                      <w:sz w:val="21"/>
                      <w:szCs w:val="21"/>
                      <w:vertAlign w:val="baseline"/>
                      <w:lang w:val="en-US" w:eastAsia="zh-CN"/>
                    </w:rPr>
                    <w:t>标准名称</w:t>
                  </w:r>
                </w:p>
              </w:tc>
              <w:tc>
                <w:tcPr>
                  <w:tcW w:w="2658" w:type="dxa"/>
                  <w:tcBorders>
                    <w:tl2br w:val="nil"/>
                    <w:tr2bl w:val="nil"/>
                  </w:tcBorders>
                  <w:vAlign w:val="center"/>
                </w:tcPr>
                <w:p>
                  <w:pPr>
                    <w:numPr>
                      <w:ilvl w:val="0"/>
                      <w:numId w:val="0"/>
                    </w:numPr>
                    <w:adjustRightInd w:val="0"/>
                    <w:snapToGrid w:val="0"/>
                    <w:spacing w:line="240" w:lineRule="auto"/>
                    <w:ind w:left="0" w:leftChars="0" w:firstLine="0" w:firstLineChars="0"/>
                    <w:jc w:val="center"/>
                    <w:rPr>
                      <w:rFonts w:hint="eastAsia" w:ascii="Times New Roman" w:hAnsi="Times New Roman" w:cs="Times New Roman"/>
                      <w:b w:val="0"/>
                      <w:bCs w:val="0"/>
                      <w:lang w:val="en-US" w:eastAsia="zh-CN"/>
                    </w:rPr>
                  </w:pPr>
                  <w:r>
                    <w:rPr>
                      <w:rFonts w:hint="default" w:ascii="Times New Roman" w:hAnsi="Times New Roman" w:cs="Times New Roman"/>
                      <w:b w:val="0"/>
                      <w:bCs w:val="0"/>
                      <w:color w:val="auto"/>
                      <w:sz w:val="21"/>
                      <w:szCs w:val="21"/>
                      <w:vertAlign w:val="baseline"/>
                      <w:lang w:eastAsia="zh-CN"/>
                    </w:rPr>
                    <w:t>污染物</w:t>
                  </w:r>
                </w:p>
              </w:tc>
              <w:tc>
                <w:tcPr>
                  <w:tcW w:w="2658" w:type="dxa"/>
                  <w:tcBorders>
                    <w:tl2br w:val="nil"/>
                    <w:tr2bl w:val="nil"/>
                  </w:tcBorders>
                  <w:vAlign w:val="center"/>
                </w:tcPr>
                <w:p>
                  <w:pPr>
                    <w:numPr>
                      <w:ilvl w:val="0"/>
                      <w:numId w:val="0"/>
                    </w:numPr>
                    <w:adjustRightInd w:val="0"/>
                    <w:snapToGrid w:val="0"/>
                    <w:spacing w:line="240" w:lineRule="auto"/>
                    <w:ind w:left="0" w:leftChars="0" w:firstLine="0" w:firstLineChars="0"/>
                    <w:jc w:val="center"/>
                    <w:rPr>
                      <w:rFonts w:hint="eastAsia" w:ascii="Times New Roman" w:hAnsi="Times New Roman" w:cs="Times New Roman"/>
                      <w:b w:val="0"/>
                      <w:bCs w:val="0"/>
                      <w:lang w:val="en-US" w:eastAsia="zh-CN"/>
                    </w:rPr>
                  </w:pPr>
                  <w:r>
                    <w:rPr>
                      <w:rFonts w:hint="default" w:ascii="Times New Roman" w:hAnsi="Times New Roman" w:cs="Times New Roman"/>
                      <w:b w:val="0"/>
                      <w:bCs w:val="0"/>
                      <w:color w:val="auto"/>
                      <w:sz w:val="21"/>
                      <w:szCs w:val="21"/>
                      <w:vertAlign w:val="baseline"/>
                      <w:lang w:val="en-US" w:eastAsia="zh-CN"/>
                    </w:rPr>
                    <w:t>最高允许排放浓度</w:t>
                  </w:r>
                  <w:r>
                    <w:rPr>
                      <w:rFonts w:hint="default" w:ascii="Times New Roman" w:hAnsi="Times New Roman" w:cs="Times New Roman"/>
                      <w:b w:val="0"/>
                      <w:bCs w:val="0"/>
                      <w:color w:val="auto"/>
                      <w:sz w:val="21"/>
                      <w:szCs w:val="21"/>
                      <w:vertAlign w:val="baseline"/>
                      <w:lang w:eastAsia="zh-CN"/>
                    </w:rPr>
                    <w:t>（</w:t>
                  </w:r>
                  <w:r>
                    <w:rPr>
                      <w:rFonts w:hint="default" w:ascii="Times New Roman" w:hAnsi="Times New Roman" w:cs="Times New Roman"/>
                      <w:b w:val="0"/>
                      <w:bCs w:val="0"/>
                      <w:color w:val="auto"/>
                      <w:sz w:val="21"/>
                      <w:szCs w:val="21"/>
                      <w:vertAlign w:val="baseline"/>
                      <w:lang w:val="en-US" w:eastAsia="zh-CN"/>
                    </w:rPr>
                    <w:t>mg/L</w:t>
                  </w:r>
                  <w:r>
                    <w:rPr>
                      <w:rFonts w:hint="default" w:ascii="Times New Roman" w:hAnsi="Times New Roman" w:cs="Times New Roman"/>
                      <w:b w:val="0"/>
                      <w:bCs w:val="0"/>
                      <w:color w:val="auto"/>
                      <w:sz w:val="21"/>
                      <w:szCs w:val="21"/>
                      <w:vertAlign w:val="baseline"/>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658" w:type="dxa"/>
                  <w:vMerge w:val="restart"/>
                  <w:tcBorders>
                    <w:tl2br w:val="nil"/>
                    <w:tr2bl w:val="nil"/>
                  </w:tcBorders>
                  <w:vAlign w:val="center"/>
                </w:tcPr>
                <w:p>
                  <w:pPr>
                    <w:numPr>
                      <w:ilvl w:val="0"/>
                      <w:numId w:val="0"/>
                    </w:numPr>
                    <w:adjustRightInd w:val="0"/>
                    <w:snapToGrid w:val="0"/>
                    <w:spacing w:line="240" w:lineRule="auto"/>
                    <w:ind w:leftChars="0"/>
                    <w:jc w:val="center"/>
                    <w:rPr>
                      <w:rFonts w:hint="eastAsia" w:ascii="Times New Roman" w:hAnsi="Times New Roman" w:cs="Times New Roman"/>
                      <w:lang w:val="en-US" w:eastAsia="zh-CN"/>
                    </w:rPr>
                  </w:pPr>
                  <w:r>
                    <w:rPr>
                      <w:rStyle w:val="30"/>
                      <w:rFonts w:hint="default" w:ascii="Times New Roman" w:hAnsi="Times New Roman" w:eastAsia="宋体" w:cs="Times New Roman"/>
                      <w:color w:val="auto"/>
                      <w:sz w:val="21"/>
                      <w:szCs w:val="21"/>
                      <w:lang w:eastAsia="zh-CN"/>
                    </w:rPr>
                    <w:t>《污水综合排放标准》（GB8978-1996）</w:t>
                  </w: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SS</w:t>
                  </w: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658" w:type="dxa"/>
                  <w:vMerge w:val="continue"/>
                  <w:tcBorders>
                    <w:tl2br w:val="nil"/>
                    <w:tr2bl w:val="nil"/>
                  </w:tcBorders>
                </w:tcPr>
                <w:p>
                  <w:pPr>
                    <w:numPr>
                      <w:ilvl w:val="0"/>
                      <w:numId w:val="0"/>
                    </w:numPr>
                    <w:adjustRightInd w:val="0"/>
                    <w:snapToGrid w:val="0"/>
                    <w:spacing w:line="240" w:lineRule="auto"/>
                    <w:ind w:leftChars="0"/>
                    <w:jc w:val="center"/>
                    <w:rPr>
                      <w:rFonts w:hint="eastAsia" w:ascii="Times New Roman" w:hAnsi="Times New Roman" w:cs="Times New Roman"/>
                      <w:lang w:val="en-US" w:eastAsia="zh-CN"/>
                    </w:rPr>
                  </w:pP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COD</w:t>
                  </w: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658" w:type="dxa"/>
                  <w:vMerge w:val="continue"/>
                  <w:tcBorders>
                    <w:tl2br w:val="nil"/>
                    <w:tr2bl w:val="nil"/>
                  </w:tcBorders>
                </w:tcPr>
                <w:p>
                  <w:pPr>
                    <w:numPr>
                      <w:ilvl w:val="0"/>
                      <w:numId w:val="0"/>
                    </w:numPr>
                    <w:adjustRightInd w:val="0"/>
                    <w:snapToGrid w:val="0"/>
                    <w:spacing w:line="240" w:lineRule="auto"/>
                    <w:ind w:leftChars="0"/>
                    <w:jc w:val="center"/>
                    <w:rPr>
                      <w:rFonts w:hint="eastAsia" w:ascii="Times New Roman" w:hAnsi="Times New Roman" w:cs="Times New Roman"/>
                      <w:lang w:val="en-US" w:eastAsia="zh-CN"/>
                    </w:rPr>
                  </w:pP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氨氮</w:t>
                  </w: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658" w:type="dxa"/>
                  <w:vMerge w:val="continue"/>
                  <w:tcBorders>
                    <w:tl2br w:val="nil"/>
                    <w:tr2bl w:val="nil"/>
                  </w:tcBorders>
                </w:tcPr>
                <w:p>
                  <w:pPr>
                    <w:numPr>
                      <w:ilvl w:val="0"/>
                      <w:numId w:val="0"/>
                    </w:numPr>
                    <w:adjustRightInd w:val="0"/>
                    <w:snapToGrid w:val="0"/>
                    <w:spacing w:line="240" w:lineRule="auto"/>
                    <w:ind w:leftChars="0"/>
                    <w:jc w:val="center"/>
                    <w:rPr>
                      <w:rFonts w:hint="eastAsia" w:ascii="Times New Roman" w:hAnsi="Times New Roman" w:cs="Times New Roman"/>
                      <w:lang w:val="en-US" w:eastAsia="zh-CN"/>
                    </w:rPr>
                  </w:pP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BOD</w:t>
                  </w:r>
                  <w:r>
                    <w:rPr>
                      <w:rFonts w:hint="default" w:ascii="Times New Roman" w:hAnsi="Times New Roman" w:cs="Times New Roman"/>
                      <w:color w:val="auto"/>
                      <w:sz w:val="21"/>
                      <w:szCs w:val="21"/>
                      <w:vertAlign w:val="subscript"/>
                      <w:lang w:val="en-US" w:eastAsia="zh-CN"/>
                    </w:rPr>
                    <w:t>5</w:t>
                  </w:r>
                </w:p>
              </w:tc>
              <w:tc>
                <w:tcPr>
                  <w:tcW w:w="2658" w:type="dxa"/>
                  <w:tcBorders>
                    <w:tl2br w:val="nil"/>
                    <w:tr2bl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lang w:val="en-US" w:eastAsia="zh-CN"/>
                    </w:rPr>
                  </w:pPr>
                  <w:r>
                    <w:rPr>
                      <w:rFonts w:hint="default" w:ascii="Times New Roman" w:hAnsi="Times New Roman" w:cs="Times New Roman"/>
                      <w:color w:val="auto"/>
                      <w:sz w:val="21"/>
                      <w:szCs w:val="21"/>
                      <w:vertAlign w:val="baseline"/>
                      <w:lang w:val="en-US" w:eastAsia="zh-CN"/>
                    </w:rPr>
                    <w:t>300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（3）噪声</w:t>
            </w:r>
          </w:p>
          <w:p>
            <w:pPr>
              <w:numPr>
                <w:ilvl w:val="0"/>
                <w:numId w:val="0"/>
              </w:numPr>
              <w:adjustRightInd w:val="0"/>
              <w:snapToGrid w:val="0"/>
              <w:spacing w:line="360" w:lineRule="auto"/>
              <w:ind w:firstLine="420" w:firstLineChars="200"/>
              <w:rPr>
                <w:rFonts w:hint="eastAsia" w:ascii="Times New Roman" w:hAnsi="Times New Roman" w:cs="Times New Roman"/>
                <w:color w:val="auto"/>
                <w:sz w:val="21"/>
                <w:szCs w:val="21"/>
                <w:lang w:val="en-US" w:eastAsia="zh-CN"/>
              </w:rPr>
            </w:pPr>
            <w:r>
              <w:rPr>
                <w:rFonts w:hint="eastAsia" w:ascii="Times New Roman" w:hAnsi="Times New Roman" w:cs="Times New Roman"/>
                <w:lang w:val="en-US" w:eastAsia="zh-CN"/>
              </w:rPr>
              <w:t>本项目</w:t>
            </w:r>
            <w:r>
              <w:rPr>
                <w:rFonts w:hint="default" w:ascii="Times New Roman" w:hAnsi="Times New Roman" w:cs="Times New Roman"/>
                <w:color w:val="auto"/>
                <w:sz w:val="21"/>
                <w:szCs w:val="21"/>
                <w:lang w:val="en-US" w:eastAsia="zh-CN"/>
              </w:rPr>
              <w:t>建筑施工期执行《建筑施工场界环境噪声排放标准》（GB12523-2011）标准限值</w:t>
            </w:r>
            <w:r>
              <w:rPr>
                <w:rFonts w:hint="eastAsia" w:ascii="Times New Roman" w:hAnsi="Times New Roman" w:cs="Times New Roman"/>
                <w:color w:val="auto"/>
                <w:sz w:val="21"/>
                <w:szCs w:val="21"/>
                <w:lang w:val="en-US" w:eastAsia="zh-CN"/>
              </w:rPr>
              <w:t>，具体限值详见下表。</w:t>
            </w:r>
          </w:p>
          <w:p>
            <w:pPr>
              <w:numPr>
                <w:ilvl w:val="0"/>
                <w:numId w:val="0"/>
              </w:numPr>
              <w:adjustRightInd w:val="0"/>
              <w:snapToGrid w:val="0"/>
              <w:spacing w:line="240" w:lineRule="auto"/>
              <w:ind w:leftChars="0"/>
              <w:jc w:val="center"/>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表3</w:t>
            </w:r>
            <w:r>
              <w:rPr>
                <w:rFonts w:hint="eastAsia" w:cs="Times New Roman"/>
                <w:b/>
                <w:bCs/>
                <w:color w:val="auto"/>
                <w:sz w:val="21"/>
                <w:szCs w:val="21"/>
                <w:lang w:val="en-US" w:eastAsia="zh-CN"/>
              </w:rPr>
              <w:t>.7</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4</w:t>
            </w:r>
            <w:r>
              <w:rPr>
                <w:rFonts w:hint="eastAsia" w:ascii="Times New Roman" w:hAnsi="Times New Roman" w:cs="Times New Roman"/>
                <w:b/>
                <w:bCs/>
                <w:color w:val="auto"/>
                <w:sz w:val="21"/>
                <w:szCs w:val="21"/>
                <w:lang w:val="en-US" w:eastAsia="zh-CN"/>
              </w:rPr>
              <w:t xml:space="preserve">  </w:t>
            </w:r>
            <w:r>
              <w:rPr>
                <w:rFonts w:hint="default" w:ascii="Times New Roman" w:hAnsi="Times New Roman" w:cs="Times New Roman"/>
                <w:b/>
                <w:bCs/>
                <w:color w:val="auto"/>
                <w:sz w:val="21"/>
                <w:szCs w:val="21"/>
                <w:lang w:val="en-US" w:eastAsia="zh-CN"/>
              </w:rPr>
              <w:t>建筑施工厂界环境噪声排放标准</w:t>
            </w:r>
          </w:p>
          <w:tbl>
            <w:tblPr>
              <w:tblStyle w:val="17"/>
              <w:tblW w:w="797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682"/>
              <w:gridCol w:w="2293"/>
              <w:gridCol w:w="199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68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vertAlign w:val="baseline"/>
                      <w:lang w:val="en-US" w:eastAsia="zh-CN"/>
                    </w:rPr>
                    <w:t>标准名称</w:t>
                  </w:r>
                </w:p>
              </w:tc>
              <w:tc>
                <w:tcPr>
                  <w:tcW w:w="229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rPr>
                    <w:t>昼 间</w:t>
                  </w:r>
                </w:p>
              </w:tc>
              <w:tc>
                <w:tcPr>
                  <w:tcW w:w="199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rPr>
                    <w:t>夜 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68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《建筑施工场界环境噪声排放标准》（GB12523-2011）</w:t>
                  </w:r>
                </w:p>
              </w:tc>
              <w:tc>
                <w:tcPr>
                  <w:tcW w:w="229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70</w:t>
                  </w:r>
                </w:p>
              </w:tc>
              <w:tc>
                <w:tcPr>
                  <w:tcW w:w="199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rPr>
                    <w:t>5</w:t>
                  </w:r>
                  <w:r>
                    <w:rPr>
                      <w:rFonts w:hint="default" w:ascii="Times New Roman" w:hAnsi="Times New Roman" w:eastAsia="宋体" w:cs="Times New Roman"/>
                      <w:b w:val="0"/>
                      <w:bCs w:val="0"/>
                      <w:color w:val="auto"/>
                      <w:sz w:val="21"/>
                      <w:szCs w:val="21"/>
                      <w:lang w:val="en-US" w:eastAsia="zh-CN"/>
                    </w:rPr>
                    <w:t>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本项目运营期厂界噪声执行《工业企业厂界环境噪声排放标准》(GB12348-2008)中</w:t>
            </w:r>
            <w:r>
              <w:rPr>
                <w:rFonts w:hint="eastAsia" w:cs="Times New Roman"/>
                <w:lang w:val="en-US" w:eastAsia="zh-CN"/>
              </w:rPr>
              <w:t>2</w:t>
            </w:r>
            <w:r>
              <w:rPr>
                <w:rFonts w:hint="default" w:ascii="Times New Roman" w:hAnsi="Times New Roman" w:cs="Times New Roman"/>
                <w:lang w:val="en-US" w:eastAsia="zh-CN"/>
              </w:rPr>
              <w:t>类标准限值</w:t>
            </w:r>
            <w:r>
              <w:rPr>
                <w:rFonts w:hint="eastAsia" w:ascii="Times New Roman" w:hAnsi="Times New Roman" w:cs="Times New Roman"/>
                <w:lang w:val="en-US" w:eastAsia="zh-CN"/>
              </w:rPr>
              <w:t>，具体限值详见下表</w:t>
            </w:r>
            <w:r>
              <w:rPr>
                <w:rFonts w:hint="default" w:ascii="Times New Roman" w:hAnsi="Times New Roman" w:cs="Times New Roman"/>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eastAsia="zh-CN"/>
              </w:rPr>
            </w:pPr>
            <w:r>
              <w:rPr>
                <w:rFonts w:hint="default" w:ascii="Times New Roman" w:hAnsi="Times New Roman" w:cs="Times New Roman"/>
                <w:b/>
                <w:bCs/>
                <w:color w:val="auto"/>
                <w:sz w:val="21"/>
                <w:szCs w:val="21"/>
                <w:lang w:eastAsia="zh-CN"/>
              </w:rPr>
              <w:t>表</w:t>
            </w:r>
            <w:r>
              <w:rPr>
                <w:rFonts w:hint="default" w:ascii="Times New Roman" w:hAnsi="Times New Roman" w:cs="Times New Roman"/>
                <w:b/>
                <w:bCs/>
                <w:color w:val="auto"/>
                <w:sz w:val="21"/>
                <w:szCs w:val="21"/>
                <w:lang w:val="en-US" w:eastAsia="zh-CN"/>
              </w:rPr>
              <w:t>3</w:t>
            </w:r>
            <w:r>
              <w:rPr>
                <w:rFonts w:hint="eastAsia" w:cs="Times New Roman"/>
                <w:b/>
                <w:bCs/>
                <w:color w:val="auto"/>
                <w:sz w:val="21"/>
                <w:szCs w:val="21"/>
                <w:lang w:val="en-US" w:eastAsia="zh-CN"/>
              </w:rPr>
              <w:t>.7</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5</w:t>
            </w:r>
            <w:r>
              <w:rPr>
                <w:rFonts w:hint="default" w:ascii="Times New Roman" w:hAnsi="Times New Roman" w:cs="Times New Roman"/>
                <w:b/>
                <w:bCs/>
                <w:color w:val="auto"/>
                <w:sz w:val="21"/>
                <w:szCs w:val="21"/>
                <w:lang w:val="en-US" w:eastAsia="zh-CN"/>
              </w:rPr>
              <w:t xml:space="preserve">  </w:t>
            </w:r>
            <w:r>
              <w:rPr>
                <w:rFonts w:hint="default" w:ascii="Times New Roman" w:hAnsi="Times New Roman" w:cs="Times New Roman"/>
                <w:b/>
                <w:bCs/>
                <w:color w:val="auto"/>
                <w:sz w:val="21"/>
                <w:szCs w:val="21"/>
              </w:rPr>
              <w:t>工业企业厂界环境噪声排放标准</w:t>
            </w:r>
            <w:r>
              <w:rPr>
                <w:rFonts w:hint="default" w:ascii="Times New Roman" w:hAnsi="Times New Roman" w:cs="Times New Roman"/>
                <w:b/>
                <w:bCs/>
                <w:color w:val="auto"/>
                <w:sz w:val="21"/>
                <w:szCs w:val="21"/>
                <w:lang w:val="en-US" w:eastAsia="zh-CN"/>
              </w:rPr>
              <w:t xml:space="preserve">  单位：dB（A）</w:t>
            </w:r>
          </w:p>
          <w:tbl>
            <w:tblPr>
              <w:tblStyle w:val="17"/>
              <w:tblW w:w="797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142"/>
              <w:gridCol w:w="1340"/>
              <w:gridCol w:w="1275"/>
              <w:gridCol w:w="12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14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eastAsia="zh-CN"/>
                    </w:rPr>
                  </w:pPr>
                  <w:r>
                    <w:rPr>
                      <w:rFonts w:hint="default" w:ascii="Times New Roman" w:hAnsi="Times New Roman" w:cs="Times New Roman"/>
                      <w:b w:val="0"/>
                      <w:bCs w:val="0"/>
                      <w:color w:val="auto"/>
                      <w:sz w:val="21"/>
                      <w:szCs w:val="21"/>
                      <w:vertAlign w:val="baseline"/>
                      <w:lang w:val="en-US" w:eastAsia="zh-CN"/>
                    </w:rPr>
                    <w:t>标准名称</w:t>
                  </w:r>
                </w:p>
              </w:tc>
              <w:tc>
                <w:tcPr>
                  <w:tcW w:w="13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eastAsia="zh-CN"/>
                    </w:rPr>
                  </w:pPr>
                  <w:r>
                    <w:rPr>
                      <w:rFonts w:hint="default" w:ascii="Times New Roman" w:hAnsi="Times New Roman" w:eastAsia="宋体" w:cs="Times New Roman"/>
                      <w:b w:val="0"/>
                      <w:bCs w:val="0"/>
                      <w:color w:val="auto"/>
                      <w:sz w:val="21"/>
                      <w:szCs w:val="21"/>
                    </w:rPr>
                    <w:t>类  别</w:t>
                  </w:r>
                </w:p>
              </w:tc>
              <w:tc>
                <w:tcPr>
                  <w:tcW w:w="127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eastAsia="zh-CN"/>
                    </w:rPr>
                  </w:pPr>
                  <w:r>
                    <w:rPr>
                      <w:rFonts w:hint="default" w:ascii="Times New Roman" w:hAnsi="Times New Roman" w:eastAsia="宋体" w:cs="Times New Roman"/>
                      <w:b w:val="0"/>
                      <w:bCs w:val="0"/>
                      <w:color w:val="auto"/>
                      <w:sz w:val="21"/>
                      <w:szCs w:val="21"/>
                    </w:rPr>
                    <w:t>昼 间</w:t>
                  </w:r>
                </w:p>
              </w:tc>
              <w:tc>
                <w:tcPr>
                  <w:tcW w:w="12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eastAsia="zh-CN"/>
                    </w:rPr>
                  </w:pPr>
                  <w:r>
                    <w:rPr>
                      <w:rFonts w:hint="default" w:ascii="Times New Roman" w:hAnsi="Times New Roman" w:eastAsia="宋体" w:cs="Times New Roman"/>
                      <w:b w:val="0"/>
                      <w:bCs w:val="0"/>
                      <w:color w:val="auto"/>
                      <w:sz w:val="21"/>
                      <w:szCs w:val="21"/>
                    </w:rPr>
                    <w:t>夜 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14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eastAsia="zh-CN"/>
                    </w:rPr>
                  </w:pPr>
                  <w:r>
                    <w:rPr>
                      <w:rFonts w:hint="default" w:ascii="Times New Roman" w:hAnsi="Times New Roman" w:cs="Times New Roman"/>
                      <w:b w:val="0"/>
                      <w:bCs w:val="0"/>
                      <w:color w:val="auto"/>
                      <w:sz w:val="21"/>
                      <w:szCs w:val="21"/>
                      <w:lang w:val="en-US" w:eastAsia="zh-CN"/>
                    </w:rPr>
                    <w:t>《工业企业厂界环境噪声排放标准》(GB12348-2008)</w:t>
                  </w:r>
                </w:p>
              </w:tc>
              <w:tc>
                <w:tcPr>
                  <w:tcW w:w="13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eastAsia="zh-CN"/>
                    </w:rPr>
                  </w:pPr>
                  <w:r>
                    <w:rPr>
                      <w:rFonts w:hint="eastAsia" w:cs="Times New Roman"/>
                      <w:b w:val="0"/>
                      <w:bCs w:val="0"/>
                      <w:color w:val="auto"/>
                      <w:sz w:val="21"/>
                      <w:szCs w:val="21"/>
                      <w:lang w:val="en-US" w:eastAsia="zh-CN"/>
                    </w:rPr>
                    <w:t>2</w:t>
                  </w:r>
                </w:p>
              </w:tc>
              <w:tc>
                <w:tcPr>
                  <w:tcW w:w="127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eastAsia" w:cs="Times New Roman"/>
                      <w:b w:val="0"/>
                      <w:bCs w:val="0"/>
                      <w:color w:val="auto"/>
                      <w:sz w:val="21"/>
                      <w:szCs w:val="21"/>
                      <w:lang w:val="en-US" w:eastAsia="zh-CN"/>
                    </w:rPr>
                    <w:t>60</w:t>
                  </w:r>
                </w:p>
              </w:tc>
              <w:tc>
                <w:tcPr>
                  <w:tcW w:w="12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rPr>
                    <w:t>5</w:t>
                  </w:r>
                  <w:r>
                    <w:rPr>
                      <w:rFonts w:hint="eastAsia" w:cs="Times New Roman"/>
                      <w:b w:val="0"/>
                      <w:bCs w:val="0"/>
                      <w:color w:val="auto"/>
                      <w:sz w:val="21"/>
                      <w:szCs w:val="21"/>
                      <w:lang w:val="en-US" w:eastAsia="zh-CN"/>
                    </w:rPr>
                    <w:t>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（4）固废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default" w:ascii="Times New Roman" w:hAnsi="Times New Roman" w:cs="Times New Roman"/>
                <w:lang w:val="en-US" w:eastAsia="zh-CN"/>
              </w:rPr>
              <w:t>本项目产生的一般工业固体废物贮存和处置评价采用《一般工业固体废物贮存和填埋污染控制标准》(GB18599-2020)。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800" w:type="dxa"/>
            <w:noWrap w:val="0"/>
            <w:vAlign w:val="center"/>
          </w:tcPr>
          <w:p>
            <w:pPr>
              <w:adjustRightInd w:val="0"/>
              <w:snapToGrid w:val="0"/>
              <w:jc w:val="center"/>
              <w:rPr>
                <w:rFonts w:hint="eastAsia" w:cs="Times New Roman"/>
                <w:kern w:val="0"/>
                <w:sz w:val="21"/>
                <w:szCs w:val="21"/>
                <w:lang w:val="en-US" w:eastAsia="zh-CN"/>
              </w:rPr>
            </w:pPr>
            <w:r>
              <w:rPr>
                <w:rFonts w:hint="eastAsia" w:cs="Times New Roman"/>
                <w:kern w:val="0"/>
                <w:sz w:val="21"/>
                <w:szCs w:val="21"/>
                <w:lang w:val="en-US" w:eastAsia="zh-CN"/>
              </w:rPr>
              <w:t>总量控制指标</w:t>
            </w:r>
          </w:p>
        </w:tc>
        <w:tc>
          <w:tcPr>
            <w:tcW w:w="819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eastAsia="宋体"/>
                <w:lang w:val="en-US" w:eastAsia="zh-CN"/>
              </w:rPr>
            </w:pPr>
            <w:r>
              <w:rPr>
                <w:rFonts w:hint="eastAsia"/>
                <w:lang w:val="en-US" w:eastAsia="zh-CN"/>
              </w:rPr>
              <w:t>根据本项目污染物排放特征，结合考虑本项目的排污特点，所在区域环境质量现状等因素，</w:t>
            </w:r>
            <w:r>
              <w:rPr>
                <w:rFonts w:hint="default"/>
              </w:rPr>
              <w:t>本项目</w:t>
            </w:r>
            <w:r>
              <w:rPr>
                <w:rFonts w:hint="eastAsia"/>
                <w:lang w:val="en-US" w:eastAsia="zh-CN"/>
              </w:rPr>
              <w:t>的总量控制指标分析如下：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eastAsia"/>
                <w:lang w:val="en-US" w:eastAsia="zh-CN"/>
              </w:rPr>
              <w:t>（1）本项目大气污染物排放主要是无组织粉尘和食堂油烟，故本项目无大气污染物总量控制指标建议。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r>
              <w:rPr>
                <w:rFonts w:hint="eastAsia"/>
                <w:highlight w:val="none"/>
                <w:lang w:val="en-US" w:eastAsia="zh-CN"/>
              </w:rPr>
              <w:t>（2）生活污水经化粪池处理后由吸污车拉运至塔城市污水处理厂，</w:t>
            </w:r>
            <w:r>
              <w:rPr>
                <w:rFonts w:hint="eastAsia" w:ascii="宋体" w:hAnsi="宋体" w:cs="宋体"/>
                <w:color w:val="000000"/>
                <w:kern w:val="0"/>
                <w:sz w:val="21"/>
                <w:szCs w:val="21"/>
                <w:lang w:val="en-US" w:eastAsia="zh-CN" w:bidi="ar"/>
              </w:rPr>
              <w:t>总量纳入污水处理厂，故无需另行申请废水总量指标。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宋体"/>
                <w:color w:val="000000"/>
                <w:kern w:val="0"/>
                <w:sz w:val="21"/>
                <w:szCs w:val="21"/>
                <w:lang w:val="en-US" w:eastAsia="zh-CN" w:bidi="ar"/>
              </w:rPr>
            </w:pPr>
          </w:p>
          <w:p>
            <w:pPr>
              <w:pStyle w:val="15"/>
              <w:ind w:left="0" w:leftChars="0" w:firstLine="420" w:firstLineChars="200"/>
              <w:rPr>
                <w:rFonts w:hint="eastAsia"/>
                <w:lang w:val="en-US" w:eastAsia="zh-CN"/>
              </w:rPr>
            </w:pPr>
          </w:p>
        </w:tc>
      </w:tr>
    </w:tbl>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hint="default" w:ascii="Times New Roman" w:hAnsi="Times New Roman" w:eastAsia="黑体" w:cs="Times New Roman"/>
          <w:snapToGrid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pPr>
      <w:r>
        <w:rPr>
          <w:rFonts w:hint="default" w:ascii="Times New Roman" w:hAnsi="Times New Roman" w:eastAsia="黑体" w:cs="Times New Roman"/>
          <w:snapToGrid w:val="0"/>
          <w:sz w:val="30"/>
          <w:szCs w:val="30"/>
        </w:rPr>
        <w:t>四、主要环境影响和保护措施</w:t>
      </w:r>
    </w:p>
    <w:tbl>
      <w:tblPr>
        <w:tblStyle w:val="16"/>
        <w:tblW w:w="890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6"/>
        <w:gridCol w:w="81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746" w:type="dxa"/>
            <w:noWrap w:val="0"/>
            <w:tcMar>
              <w:left w:w="28" w:type="dxa"/>
              <w:right w:w="28" w:type="dxa"/>
            </w:tcMar>
            <w:vAlign w:val="center"/>
          </w:tcPr>
          <w:p>
            <w:pPr>
              <w:pStyle w:val="13"/>
              <w:adjustRightInd w:val="0"/>
              <w:snapToGrid w:val="0"/>
              <w:spacing w:before="0" w:beforeAutospacing="0" w:after="0" w:afterAutospacing="0"/>
              <w:jc w:val="center"/>
              <w:rPr>
                <w:rFonts w:hint="default" w:ascii="Times New Roman" w:hAnsi="Times New Roman" w:cs="Times New Roman"/>
                <w:color w:val="auto"/>
                <w:spacing w:val="0"/>
                <w:kern w:val="2"/>
                <w:position w:val="0"/>
                <w:sz w:val="21"/>
                <w:szCs w:val="21"/>
              </w:rPr>
            </w:pPr>
            <w:r>
              <w:rPr>
                <w:rFonts w:hint="default" w:ascii="Times New Roman" w:hAnsi="Times New Roman" w:cs="Times New Roman"/>
                <w:color w:val="auto"/>
                <w:spacing w:val="0"/>
                <w:kern w:val="2"/>
                <w:position w:val="0"/>
                <w:sz w:val="21"/>
                <w:szCs w:val="21"/>
              </w:rPr>
              <w:t>施工</w:t>
            </w:r>
          </w:p>
          <w:p>
            <w:pPr>
              <w:pStyle w:val="13"/>
              <w:adjustRightInd w:val="0"/>
              <w:snapToGrid w:val="0"/>
              <w:spacing w:before="0" w:beforeAutospacing="0" w:after="0" w:afterAutospacing="0"/>
              <w:jc w:val="center"/>
              <w:rPr>
                <w:rFonts w:hint="default" w:ascii="Times New Roman" w:hAnsi="Times New Roman" w:cs="Times New Roman"/>
                <w:color w:val="auto"/>
                <w:spacing w:val="0"/>
                <w:kern w:val="2"/>
                <w:position w:val="0"/>
                <w:sz w:val="21"/>
                <w:szCs w:val="21"/>
              </w:rPr>
            </w:pPr>
            <w:r>
              <w:rPr>
                <w:rFonts w:hint="default" w:ascii="Times New Roman" w:hAnsi="Times New Roman" w:cs="Times New Roman"/>
                <w:color w:val="auto"/>
                <w:spacing w:val="0"/>
                <w:kern w:val="2"/>
                <w:position w:val="0"/>
                <w:sz w:val="21"/>
                <w:szCs w:val="21"/>
              </w:rPr>
              <w:t>期环</w:t>
            </w:r>
          </w:p>
          <w:p>
            <w:pPr>
              <w:pStyle w:val="13"/>
              <w:adjustRightInd w:val="0"/>
              <w:snapToGrid w:val="0"/>
              <w:spacing w:before="0" w:beforeAutospacing="0" w:after="0" w:afterAutospacing="0"/>
              <w:jc w:val="center"/>
              <w:rPr>
                <w:rFonts w:hint="default" w:ascii="Times New Roman" w:hAnsi="Times New Roman" w:cs="Times New Roman"/>
                <w:color w:val="auto"/>
                <w:spacing w:val="0"/>
                <w:kern w:val="2"/>
                <w:position w:val="0"/>
                <w:sz w:val="21"/>
                <w:szCs w:val="21"/>
              </w:rPr>
            </w:pPr>
            <w:r>
              <w:rPr>
                <w:rFonts w:hint="default" w:ascii="Times New Roman" w:hAnsi="Times New Roman" w:cs="Times New Roman"/>
                <w:color w:val="auto"/>
                <w:spacing w:val="0"/>
                <w:kern w:val="2"/>
                <w:position w:val="0"/>
                <w:sz w:val="21"/>
                <w:szCs w:val="21"/>
              </w:rPr>
              <w:t>境保</w:t>
            </w:r>
          </w:p>
          <w:p>
            <w:pPr>
              <w:pStyle w:val="13"/>
              <w:adjustRightInd w:val="0"/>
              <w:snapToGrid w:val="0"/>
              <w:spacing w:before="0" w:beforeAutospacing="0" w:after="0" w:afterAutospacing="0"/>
              <w:jc w:val="center"/>
              <w:rPr>
                <w:rFonts w:hint="default" w:ascii="Times New Roman" w:hAnsi="Times New Roman" w:cs="Times New Roman"/>
                <w:color w:val="auto"/>
                <w:spacing w:val="0"/>
                <w:kern w:val="2"/>
                <w:position w:val="0"/>
                <w:sz w:val="21"/>
                <w:szCs w:val="21"/>
              </w:rPr>
            </w:pPr>
            <w:r>
              <w:rPr>
                <w:rFonts w:hint="default" w:ascii="Times New Roman" w:hAnsi="Times New Roman" w:cs="Times New Roman"/>
                <w:color w:val="auto"/>
                <w:spacing w:val="0"/>
                <w:kern w:val="2"/>
                <w:position w:val="0"/>
                <w:sz w:val="21"/>
                <w:szCs w:val="21"/>
              </w:rPr>
              <w:t>护措</w:t>
            </w:r>
          </w:p>
          <w:p>
            <w:pPr>
              <w:pStyle w:val="13"/>
              <w:adjustRightInd w:val="0"/>
              <w:snapToGrid w:val="0"/>
              <w:spacing w:before="0" w:beforeAutospacing="0" w:after="0" w:afterAutospacing="0"/>
              <w:jc w:val="center"/>
              <w:rPr>
                <w:rFonts w:hint="default" w:ascii="Times New Roman" w:hAnsi="Times New Roman" w:cs="Times New Roman"/>
                <w:bCs/>
                <w:color w:val="auto"/>
                <w:spacing w:val="0"/>
                <w:kern w:val="2"/>
                <w:position w:val="0"/>
                <w:sz w:val="21"/>
                <w:szCs w:val="21"/>
              </w:rPr>
            </w:pPr>
            <w:r>
              <w:rPr>
                <w:rFonts w:hint="default" w:ascii="Times New Roman" w:hAnsi="Times New Roman" w:cs="Times New Roman"/>
                <w:color w:val="auto"/>
                <w:spacing w:val="0"/>
                <w:kern w:val="2"/>
                <w:position w:val="0"/>
                <w:sz w:val="21"/>
                <w:szCs w:val="21"/>
              </w:rPr>
              <w:t>施</w:t>
            </w:r>
          </w:p>
        </w:tc>
        <w:tc>
          <w:tcPr>
            <w:tcW w:w="8162" w:type="dxa"/>
            <w:noWrap w:val="0"/>
            <w:vAlign w:val="center"/>
          </w:tcPr>
          <w:p>
            <w:pPr>
              <w:keepNext w:val="0"/>
              <w:keepLines w:val="0"/>
              <w:widowControl w:val="0"/>
              <w:suppressLineNumbers w:val="0"/>
              <w:topLinePunct/>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8"/>
                <w:sz w:val="21"/>
                <w:szCs w:val="21"/>
              </w:rPr>
            </w:pPr>
            <w:r>
              <w:rPr>
                <w:rFonts w:hint="eastAsia" w:ascii="Times New Roman" w:hAnsi="Times New Roman" w:eastAsia="宋体" w:cs="Times New Roman"/>
                <w:b w:val="0"/>
                <w:bCs w:val="0"/>
                <w:color w:val="auto"/>
                <w:spacing w:val="0"/>
                <w:sz w:val="21"/>
                <w:szCs w:val="21"/>
                <w:lang w:val="en-US" w:eastAsia="zh-CN"/>
              </w:rPr>
              <w:t>本项目施工期间产生的大气污染主要为施工扬尘、施工机械产生的废气和建筑物装修产生的废气；废水污染主要为施工废水、洗车废水及</w:t>
            </w:r>
            <w:r>
              <w:rPr>
                <w:rFonts w:hint="eastAsia" w:ascii="Times New Roman" w:hAnsi="Times New Roman" w:eastAsia="宋体" w:cs="Times New Roman"/>
                <w:b w:val="0"/>
                <w:bCs w:val="0"/>
                <w:color w:val="auto"/>
                <w:spacing w:val="0"/>
                <w:sz w:val="21"/>
                <w:szCs w:val="21"/>
                <w:highlight w:val="none"/>
                <w:lang w:val="en-US" w:eastAsia="zh-CN"/>
              </w:rPr>
              <w:t>施工人员生活污水</w:t>
            </w:r>
            <w:r>
              <w:rPr>
                <w:rFonts w:hint="eastAsia" w:ascii="Times New Roman" w:hAnsi="Times New Roman" w:eastAsia="宋体" w:cs="Times New Roman"/>
                <w:b w:val="0"/>
                <w:bCs w:val="0"/>
                <w:color w:val="auto"/>
                <w:spacing w:val="0"/>
                <w:sz w:val="21"/>
                <w:szCs w:val="21"/>
                <w:lang w:val="en-US" w:eastAsia="zh-CN"/>
              </w:rPr>
              <w:t>；噪声污染主要为</w:t>
            </w:r>
            <w:r>
              <w:rPr>
                <w:rFonts w:hint="eastAsia" w:ascii="宋体" w:hAnsi="宋体" w:eastAsia="宋体" w:cs="宋体"/>
                <w:kern w:val="28"/>
                <w:sz w:val="21"/>
                <w:szCs w:val="21"/>
                <w:lang w:val="en-US" w:eastAsia="zh-CN" w:bidi="ar"/>
              </w:rPr>
              <w:t>施工机械噪声</w:t>
            </w:r>
            <w:r>
              <w:rPr>
                <w:rFonts w:hint="eastAsia" w:ascii="宋体" w:hAnsi="宋体" w:cs="宋体"/>
                <w:kern w:val="28"/>
                <w:sz w:val="21"/>
                <w:szCs w:val="21"/>
                <w:lang w:val="en-US" w:eastAsia="zh-CN" w:bidi="ar"/>
              </w:rPr>
              <w:t>、</w:t>
            </w:r>
            <w:r>
              <w:rPr>
                <w:rFonts w:hint="eastAsia" w:cs="Times New Roman"/>
                <w:b w:val="0"/>
                <w:bCs w:val="0"/>
                <w:sz w:val="21"/>
                <w:szCs w:val="21"/>
                <w:lang w:val="en-US" w:eastAsia="zh-CN"/>
              </w:rPr>
              <w:t>运输车辆</w:t>
            </w:r>
            <w:r>
              <w:rPr>
                <w:rFonts w:hint="eastAsia" w:ascii="Times New Roman" w:hAnsi="Times New Roman" w:eastAsia="宋体" w:cs="Times New Roman"/>
                <w:b w:val="0"/>
                <w:bCs w:val="0"/>
                <w:sz w:val="21"/>
                <w:szCs w:val="21"/>
                <w:lang w:val="en-US" w:eastAsia="zh-CN"/>
              </w:rPr>
              <w:t>噪声及施工人员的</w:t>
            </w:r>
            <w:r>
              <w:rPr>
                <w:rFonts w:hint="eastAsia" w:cs="Times New Roman"/>
                <w:b w:val="0"/>
                <w:bCs w:val="0"/>
                <w:sz w:val="21"/>
                <w:szCs w:val="21"/>
                <w:lang w:val="en-US" w:eastAsia="zh-CN"/>
              </w:rPr>
              <w:t>生活</w:t>
            </w:r>
            <w:r>
              <w:rPr>
                <w:rFonts w:hint="eastAsia" w:ascii="Times New Roman" w:hAnsi="Times New Roman" w:eastAsia="宋体" w:cs="Times New Roman"/>
                <w:b w:val="0"/>
                <w:bCs w:val="0"/>
                <w:sz w:val="21"/>
                <w:szCs w:val="21"/>
                <w:lang w:val="en-US" w:eastAsia="zh-CN"/>
              </w:rPr>
              <w:t>噪声</w:t>
            </w:r>
            <w:r>
              <w:rPr>
                <w:rFonts w:hint="eastAsia" w:ascii="宋体" w:hAnsi="宋体" w:eastAsia="宋体" w:cs="宋体"/>
                <w:kern w:val="28"/>
                <w:sz w:val="21"/>
                <w:szCs w:val="21"/>
                <w:lang w:val="en-US" w:eastAsia="zh-CN" w:bidi="ar"/>
              </w:rPr>
              <w:t>；</w:t>
            </w:r>
            <w:r>
              <w:rPr>
                <w:rFonts w:hint="eastAsia" w:ascii="宋体" w:hAnsi="宋体" w:cs="宋体"/>
                <w:kern w:val="28"/>
                <w:sz w:val="21"/>
                <w:szCs w:val="21"/>
                <w:lang w:val="en-US" w:eastAsia="zh-CN" w:bidi="ar"/>
              </w:rPr>
              <w:t>固体废物污染主要为开挖的土石方、建筑垃圾及施工人员产生的生活垃圾；</w:t>
            </w:r>
            <w:r>
              <w:rPr>
                <w:rFonts w:hint="eastAsia" w:ascii="宋体" w:hAnsi="宋体" w:eastAsia="宋体" w:cs="宋体"/>
                <w:kern w:val="28"/>
                <w:sz w:val="21"/>
                <w:szCs w:val="21"/>
                <w:lang w:val="en-US" w:eastAsia="zh-CN" w:bidi="ar"/>
              </w:rPr>
              <w:t>生态影响主要为施工期间的水土流失。总体来说，施工期的环境影响是暂时的，随着施工期的结束其污染将随之消失。</w:t>
            </w:r>
          </w:p>
          <w:p>
            <w:pPr>
              <w:keepNext w:val="0"/>
              <w:keepLines w:val="0"/>
              <w:widowControl w:val="0"/>
              <w:suppressLineNumbers w:val="0"/>
              <w:topLinePunct/>
              <w:spacing w:before="0" w:beforeLines="0" w:beforeAutospacing="0" w:after="0" w:afterLines="0" w:afterAutospacing="0" w:line="360" w:lineRule="auto"/>
              <w:ind w:right="0"/>
              <w:jc w:val="both"/>
              <w:rPr>
                <w:rFonts w:hint="default" w:ascii="宋体" w:hAnsi="宋体" w:eastAsia="宋体" w:cs="宋体"/>
                <w:kern w:val="2"/>
                <w:sz w:val="21"/>
                <w:szCs w:val="21"/>
                <w:lang w:val="en-US" w:eastAsia="zh-CN" w:bidi="ar"/>
              </w:rPr>
            </w:pPr>
            <w:r>
              <w:rPr>
                <w:rFonts w:hint="eastAsia" w:ascii="Times New Roman" w:hAnsi="Times New Roman" w:cs="Times New Roman"/>
                <w:b/>
                <w:bCs/>
                <w:color w:val="auto"/>
                <w:spacing w:val="0"/>
                <w:position w:val="0"/>
                <w:sz w:val="21"/>
                <w:szCs w:val="21"/>
                <w:lang w:val="en-US" w:eastAsia="zh-CN"/>
              </w:rPr>
              <w:t>4.1</w:t>
            </w:r>
            <w:r>
              <w:rPr>
                <w:rFonts w:hint="default" w:ascii="Times New Roman" w:hAnsi="Times New Roman" w:cs="Times New Roman"/>
                <w:b/>
                <w:color w:val="auto"/>
                <w:spacing w:val="0"/>
                <w:position w:val="0"/>
                <w:sz w:val="21"/>
                <w:szCs w:val="21"/>
              </w:rPr>
              <w:t>施工期大气污染防治措施</w:t>
            </w:r>
          </w:p>
          <w:p>
            <w:pPr>
              <w:keepNext w:val="0"/>
              <w:keepLines w:val="0"/>
              <w:widowControl w:val="0"/>
              <w:suppressLineNumbers w:val="0"/>
              <w:topLinePunct/>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施工期产生的大气污染物主要来自于</w:t>
            </w:r>
            <w:r>
              <w:rPr>
                <w:rFonts w:hint="eastAsia" w:ascii="宋体" w:hAnsi="宋体" w:cs="宋体"/>
                <w:kern w:val="2"/>
                <w:sz w:val="21"/>
                <w:szCs w:val="21"/>
                <w:lang w:val="en-US" w:eastAsia="zh-CN" w:bidi="ar"/>
              </w:rPr>
              <w:t>施工过程中产生的扬尘、</w:t>
            </w:r>
            <w:r>
              <w:rPr>
                <w:rFonts w:hint="eastAsia" w:ascii="宋体" w:hAnsi="宋体" w:eastAsia="宋体" w:cs="宋体"/>
                <w:color w:val="auto"/>
                <w:kern w:val="2"/>
                <w:sz w:val="21"/>
                <w:szCs w:val="21"/>
                <w:lang w:val="en-US" w:eastAsia="zh-CN" w:bidi="ar"/>
              </w:rPr>
              <w:t>装修阶段产生的</w:t>
            </w:r>
            <w:r>
              <w:rPr>
                <w:rFonts w:hint="eastAsia" w:ascii="宋体" w:hAnsi="宋体" w:eastAsia="宋体" w:cs="宋体"/>
                <w:color w:val="auto"/>
                <w:spacing w:val="-2"/>
                <w:kern w:val="2"/>
                <w:sz w:val="21"/>
                <w:szCs w:val="21"/>
                <w:lang w:val="en-US" w:eastAsia="zh-CN" w:bidi="ar"/>
              </w:rPr>
              <w:t>油漆废气</w:t>
            </w:r>
            <w:r>
              <w:rPr>
                <w:rFonts w:hint="eastAsia" w:ascii="宋体" w:hAnsi="宋体" w:eastAsia="宋体" w:cs="宋体"/>
                <w:kern w:val="2"/>
                <w:sz w:val="21"/>
                <w:szCs w:val="21"/>
                <w:lang w:val="en-US" w:eastAsia="zh-CN" w:bidi="ar"/>
              </w:rPr>
              <w:t>以及</w:t>
            </w:r>
            <w:r>
              <w:rPr>
                <w:rFonts w:hint="eastAsia" w:ascii="宋体" w:hAnsi="宋体" w:cs="宋体"/>
                <w:kern w:val="2"/>
                <w:sz w:val="21"/>
                <w:szCs w:val="21"/>
                <w:lang w:val="en-US" w:eastAsia="zh-CN" w:bidi="ar"/>
              </w:rPr>
              <w:t>施工设备和燃油运输车辆</w:t>
            </w:r>
            <w:r>
              <w:rPr>
                <w:rFonts w:hint="eastAsia" w:ascii="宋体" w:hAnsi="宋体" w:eastAsia="宋体" w:cs="宋体"/>
                <w:kern w:val="2"/>
                <w:sz w:val="21"/>
                <w:szCs w:val="21"/>
                <w:lang w:val="en-US" w:eastAsia="zh-CN" w:bidi="ar"/>
              </w:rPr>
              <w:t>产生的少量</w:t>
            </w:r>
            <w:r>
              <w:rPr>
                <w:rFonts w:hint="eastAsia" w:ascii="Times New Roman" w:hAnsi="Times New Roman" w:eastAsia="宋体" w:cs="Times New Roman"/>
                <w:sz w:val="21"/>
                <w:szCs w:val="21"/>
                <w:lang w:val="en-US" w:eastAsia="zh-CN"/>
              </w:rPr>
              <w:t>CO、NO</w:t>
            </w:r>
            <w:r>
              <w:rPr>
                <w:rFonts w:hint="eastAsia" w:ascii="Times New Roman" w:hAnsi="Times New Roman" w:eastAsia="宋体" w:cs="Times New Roman"/>
                <w:sz w:val="21"/>
                <w:szCs w:val="21"/>
                <w:vertAlign w:val="subscript"/>
                <w:lang w:val="en-US" w:eastAsia="zh-CN"/>
              </w:rPr>
              <w:t>X</w:t>
            </w:r>
            <w:r>
              <w:rPr>
                <w:rFonts w:hint="eastAsia" w:ascii="Times New Roman" w:hAnsi="Times New Roman" w:eastAsia="宋体" w:cs="Times New Roman"/>
                <w:sz w:val="21"/>
                <w:szCs w:val="21"/>
                <w:lang w:val="en-US" w:eastAsia="zh-CN"/>
              </w:rPr>
              <w:t>、THC</w:t>
            </w:r>
            <w:r>
              <w:rPr>
                <w:rFonts w:hint="eastAsia" w:ascii="宋体" w:hAnsi="宋体" w:eastAsia="宋体" w:cs="宋体"/>
                <w:kern w:val="2"/>
                <w:sz w:val="21"/>
                <w:szCs w:val="21"/>
                <w:lang w:val="en-US" w:eastAsia="zh-CN" w:bidi="ar"/>
              </w:rPr>
              <w:t>等气体。</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为有效防治本项目施工可能产生的环境空气污染，建议采取以下防治措施。</w:t>
            </w:r>
          </w:p>
          <w:p>
            <w:pPr>
              <w:keepNext w:val="0"/>
              <w:keepLines w:val="0"/>
              <w:widowControl w:val="0"/>
              <w:suppressLineNumbers w:val="0"/>
              <w:spacing w:before="0" w:beforeLines="0" w:beforeAutospacing="0" w:after="0" w:afterLines="0" w:afterAutospacing="0" w:line="360" w:lineRule="auto"/>
              <w:ind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1</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施工过程中，应洒水使作业面保持一定的湿度；对施工场地内松散、干涸的表土，也应经常洒水防止粉尘；回填土方时，在表层土质干燥时应适当洒水，防止粉尘飞扬。</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2</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建筑材料的防尘管理措施：施工过程中使用水泥、石灰、砂石、钢筋、铺装材料等易产生扬尘的建筑材料，应采取下列措施之一：</w:t>
            </w: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密闭存储；</w:t>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设置围挡或堆砌围墙；</w:t>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采用防尘布苫盖。</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3</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建筑垃圾的防尘管理措施：施工工程中产生的弃料及其他建筑垃圾，应及时清运。若在工地内堆置超过一周的，则应采取下列措施之一：</w:t>
            </w: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覆盖防尘布、防尘网；</w:t>
            </w:r>
            <w:r>
              <w:rPr>
                <w:rFonts w:hint="default" w:ascii="Times New Roman" w:hAnsi="Times New Roman" w:eastAsia="宋体" w:cs="Times New Roman"/>
                <w:kern w:val="2"/>
                <w:sz w:val="21"/>
                <w:szCs w:val="21"/>
                <w:lang w:val="en-US" w:eastAsia="zh-CN" w:bidi="ar"/>
              </w:rPr>
              <w:t>b</w:t>
            </w:r>
            <w:r>
              <w:rPr>
                <w:rFonts w:hint="default" w:ascii="Times New Roman" w:hAnsi="Times New Roman" w:cs="Times New Roman"/>
                <w:kern w:val="2"/>
                <w:sz w:val="21"/>
                <w:szCs w:val="21"/>
                <w:lang w:val="en-US" w:eastAsia="zh-CN" w:bidi="ar"/>
              </w:rPr>
              <w:t>.</w:t>
            </w:r>
            <w:r>
              <w:rPr>
                <w:rFonts w:hint="eastAsia" w:ascii="宋体" w:hAnsi="宋体" w:eastAsia="宋体" w:cs="宋体"/>
                <w:kern w:val="2"/>
                <w:sz w:val="21"/>
                <w:szCs w:val="21"/>
                <w:lang w:val="en-US" w:eastAsia="zh-CN" w:bidi="ar"/>
              </w:rPr>
              <w:t>定期喷水压尘。</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4</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进出工地的物料、垃圾运输车辆的防尘措施、运输路线和时间：进出工地的物料、垃圾运输车辆，应尽可能采用密闭车斗，并保证物料不遗撒外漏。若无密闭车斗，物料、垃圾、渣土的装载高度不得超过车辆槽帮上沿，车斗应用苫布遮盖严实。苫布边缘至少要遮住槽帮上沿以下</w:t>
            </w:r>
            <w:r>
              <w:rPr>
                <w:rFonts w:hint="default" w:ascii="Times New Roman" w:hAnsi="Times New Roman" w:eastAsia="宋体" w:cs="Times New Roman"/>
                <w:kern w:val="2"/>
                <w:sz w:val="21"/>
                <w:szCs w:val="21"/>
                <w:lang w:val="en-US" w:eastAsia="zh-CN" w:bidi="ar"/>
              </w:rPr>
              <w:t>15cm</w:t>
            </w:r>
            <w:r>
              <w:rPr>
                <w:rFonts w:hint="eastAsia" w:ascii="宋体" w:hAnsi="宋体" w:eastAsia="宋体" w:cs="宋体"/>
                <w:kern w:val="2"/>
                <w:sz w:val="21"/>
                <w:szCs w:val="21"/>
                <w:lang w:val="en-US" w:eastAsia="zh-CN" w:bidi="ar"/>
              </w:rPr>
              <w:t>，保证物料、垃圾等不露出。车辆应按照批准的路线和时间进行物料、垃圾的运输。</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5</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对于工地内裸露地面，应采取下列防尘措施之一：</w:t>
            </w: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覆盖防尘布或防尘网；</w:t>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铺设礁渣、细石或其他功能相当的材料；</w:t>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做好绿化工作；</w:t>
            </w:r>
            <w:r>
              <w:rPr>
                <w:rFonts w:hint="default" w:ascii="Times New Roman" w:hAnsi="Times New Roman" w:eastAsia="宋体" w:cs="Times New Roman"/>
                <w:kern w:val="2"/>
                <w:sz w:val="21"/>
                <w:szCs w:val="21"/>
                <w:lang w:val="en-US" w:eastAsia="zh-CN" w:bidi="ar"/>
              </w:rPr>
              <w:t>d.</w:t>
            </w:r>
            <w:r>
              <w:rPr>
                <w:rFonts w:hint="eastAsia" w:ascii="宋体" w:hAnsi="宋体" w:eastAsia="宋体" w:cs="宋体"/>
                <w:kern w:val="2"/>
                <w:sz w:val="21"/>
                <w:szCs w:val="21"/>
                <w:lang w:val="en-US" w:eastAsia="zh-CN" w:bidi="ar"/>
              </w:rPr>
              <w:t>定时定量洒水。</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6</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混凝土的防尘措施：施工期间需使用混凝土时，可使用预拌商品混凝土，不得现场露天搅拌混凝土、消化石灰及拌石灰土等。应尽量采用石材、木制等成品或半成品，实施装配式施工，减少因石材，木制品切割所造成的扬尘污染。</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7</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物料、垃圾等纵向输送作业的防尘措施：施工期间，工地内从建筑上层将具有粉尘逸散性的物料、废弃物输送至地面建筑内部管道或密闭输送管道输送，或者打包装框搬运，不得凌空抛撒。</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8</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工地应设专职人员负责扬尘控制措施的实施和监督。由专人负责逸散性材料、垃圾、渣土、裸地等密闭、覆盖、洒水作业以及车辆清洗作业等，并记录扬尘控制措施的实施情况。</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eastAsia" w:ascii="Times New Roman" w:hAnsi="Times New Roman" w:eastAsia="宋体" w:cs="Times New Roman"/>
                <w:kern w:val="2"/>
                <w:sz w:val="21"/>
                <w:szCs w:val="21"/>
                <w:lang w:val="en-US" w:eastAsia="zh-CN" w:bidi="ar"/>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9</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做好施工现场的清洁工作。施工后期采用机械清运，此时扬尘污染最重，应采取洒水抑尘措施，设置围挡，降低扬尘</w:t>
            </w:r>
            <w:r>
              <w:rPr>
                <w:rFonts w:hint="eastAsia" w:ascii="Times New Roman" w:hAnsi="Times New Roman" w:eastAsia="宋体" w:cs="Times New Roman"/>
                <w:kern w:val="2"/>
                <w:sz w:val="21"/>
                <w:szCs w:val="21"/>
                <w:lang w:val="en-US" w:eastAsia="zh-CN" w:bidi="ar"/>
              </w:rPr>
              <w:t>污染。</w:t>
            </w:r>
          </w:p>
          <w:p>
            <w:pPr>
              <w:keepNext w:val="0"/>
              <w:keepLines w:val="0"/>
              <w:widowControl w:val="0"/>
              <w:suppressLineNumbers w:val="0"/>
              <w:autoSpaceDE w:val="0"/>
              <w:autoSpaceDN/>
              <w:spacing w:before="0" w:beforeAutospacing="0" w:after="0" w:afterAutospacing="0" w:line="360" w:lineRule="auto"/>
              <w:ind w:left="0" w:leftChars="0" w:right="0" w:firstLine="420" w:firstLineChars="200"/>
              <w:jc w:val="both"/>
              <w:rPr>
                <w:rFonts w:hint="default" w:ascii="宋体" w:hAnsi="宋体" w:eastAsia="宋体" w:cs="宋体"/>
                <w:color w:val="auto"/>
                <w:spacing w:val="-2"/>
                <w:kern w:val="2"/>
                <w:sz w:val="21"/>
                <w:szCs w:val="21"/>
                <w:lang w:val="en-US" w:eastAsia="zh-CN" w:bidi="ar"/>
              </w:rPr>
            </w:pPr>
            <w:r>
              <w:rPr>
                <w:rFonts w:hint="eastAsia" w:cs="Times New Roman"/>
                <w:kern w:val="2"/>
                <w:sz w:val="21"/>
                <w:szCs w:val="21"/>
                <w:lang w:val="en-US" w:eastAsia="zh-CN" w:bidi="ar"/>
              </w:rPr>
              <w:t>（10）</w:t>
            </w:r>
            <w:r>
              <w:rPr>
                <w:rFonts w:hint="default" w:ascii="宋体" w:hAnsi="宋体" w:eastAsia="宋体" w:cs="宋体"/>
                <w:color w:val="auto"/>
                <w:spacing w:val="-2"/>
                <w:kern w:val="2"/>
                <w:sz w:val="21"/>
                <w:szCs w:val="21"/>
                <w:lang w:val="en-US" w:eastAsia="zh-CN" w:bidi="ar"/>
              </w:rPr>
              <w:t>房屋装修阶段</w:t>
            </w:r>
            <w:r>
              <w:rPr>
                <w:rFonts w:hint="eastAsia" w:ascii="宋体" w:hAnsi="宋体" w:eastAsia="宋体" w:cs="宋体"/>
                <w:color w:val="auto"/>
                <w:spacing w:val="-2"/>
                <w:kern w:val="2"/>
                <w:sz w:val="21"/>
                <w:szCs w:val="21"/>
                <w:lang w:val="en-US" w:eastAsia="zh-CN" w:bidi="ar"/>
              </w:rPr>
              <w:t>的废气主要为油漆废气，</w:t>
            </w:r>
            <w:r>
              <w:rPr>
                <w:rFonts w:hint="default" w:ascii="宋体" w:hAnsi="宋体" w:eastAsia="宋体" w:cs="宋体"/>
                <w:color w:val="auto"/>
                <w:spacing w:val="-2"/>
                <w:kern w:val="2"/>
                <w:sz w:val="21"/>
                <w:szCs w:val="21"/>
                <w:lang w:val="en-US" w:eastAsia="zh-CN" w:bidi="ar"/>
              </w:rPr>
              <w:t>该废气的排放属无组织排放，其主要污染因子为二甲苯和甲苯，此外还有极少量的汽油、丁醇和丙醇等。施工方</w:t>
            </w:r>
            <w:r>
              <w:rPr>
                <w:rFonts w:hint="eastAsia" w:ascii="宋体" w:hAnsi="宋体" w:eastAsia="宋体" w:cs="宋体"/>
                <w:color w:val="auto"/>
                <w:spacing w:val="-2"/>
                <w:kern w:val="2"/>
                <w:sz w:val="21"/>
                <w:szCs w:val="21"/>
                <w:lang w:val="en-US" w:eastAsia="zh-CN" w:bidi="ar"/>
              </w:rPr>
              <w:t>应</w:t>
            </w:r>
            <w:r>
              <w:rPr>
                <w:rFonts w:hint="default" w:ascii="宋体" w:hAnsi="宋体" w:eastAsia="宋体" w:cs="宋体"/>
                <w:color w:val="auto"/>
                <w:spacing w:val="-2"/>
                <w:kern w:val="2"/>
                <w:sz w:val="21"/>
                <w:szCs w:val="21"/>
                <w:lang w:val="en-US" w:eastAsia="zh-CN" w:bidi="ar"/>
              </w:rPr>
              <w:t>采用优质环保的装修材料，确保废气不会对人体造成影响。</w:t>
            </w:r>
            <w:r>
              <w:rPr>
                <w:rFonts w:hint="eastAsia" w:ascii="Times New Roman" w:hAnsi="Times New Roman" w:eastAsia="宋体" w:cs="Times New Roman"/>
                <w:kern w:val="2"/>
                <w:sz w:val="21"/>
                <w:szCs w:val="21"/>
                <w:lang w:val="en-US" w:eastAsia="zh-CN" w:bidi="ar"/>
              </w:rPr>
              <w:t>房屋装修过程产生的</w:t>
            </w:r>
            <w:r>
              <w:rPr>
                <w:rFonts w:hint="default" w:ascii="宋体" w:hAnsi="宋体" w:eastAsia="宋体" w:cs="宋体"/>
                <w:color w:val="auto"/>
                <w:spacing w:val="-2"/>
                <w:kern w:val="2"/>
                <w:sz w:val="21"/>
                <w:szCs w:val="21"/>
                <w:lang w:val="en-US" w:eastAsia="zh-CN" w:bidi="ar"/>
              </w:rPr>
              <w:t>油漆废气排放周期短，且作业点分散。因此，在装修油漆期间，应加强室内的通风换气，油漆结束完成以后，也应每天进行通风换气一至二个月后才能运营。由于装修时采用的三合板和油漆中含有的甲醛、甲苯、二甲苯等影响环境质量的有毒有害物质挥发时间长，所以营业后也要注意室内空气的流畅。</w:t>
            </w:r>
          </w:p>
          <w:p>
            <w:pPr>
              <w:keepNext w:val="0"/>
              <w:keepLines w:val="0"/>
              <w:widowControl w:val="0"/>
              <w:suppressLineNumbers w:val="0"/>
              <w:autoSpaceDE w:val="0"/>
              <w:autoSpaceDN/>
              <w:spacing w:before="0" w:beforeAutospacing="0" w:after="0" w:afterAutospacing="0" w:line="360" w:lineRule="auto"/>
              <w:ind w:left="0" w:leftChars="0" w:right="0" w:firstLine="412" w:firstLineChars="200"/>
              <w:jc w:val="both"/>
              <w:rPr>
                <w:rFonts w:hint="default" w:ascii="宋体" w:hAnsi="宋体" w:eastAsia="宋体" w:cs="宋体"/>
                <w:color w:val="auto"/>
                <w:spacing w:val="-2"/>
                <w:kern w:val="2"/>
                <w:sz w:val="21"/>
                <w:szCs w:val="21"/>
                <w:lang w:val="en-US" w:eastAsia="zh-CN" w:bidi="ar"/>
              </w:rPr>
            </w:pPr>
            <w:r>
              <w:rPr>
                <w:rFonts w:hint="eastAsia" w:ascii="宋体" w:hAnsi="宋体" w:eastAsia="宋体" w:cs="宋体"/>
                <w:color w:val="auto"/>
                <w:spacing w:val="-2"/>
                <w:kern w:val="2"/>
                <w:sz w:val="21"/>
                <w:szCs w:val="21"/>
                <w:lang w:val="en-US" w:eastAsia="zh-CN" w:bidi="ar"/>
              </w:rPr>
              <w:t>（</w:t>
            </w:r>
            <w:r>
              <w:rPr>
                <w:rFonts w:hint="default" w:ascii="Times New Roman" w:hAnsi="Times New Roman" w:eastAsia="宋体" w:cs="Times New Roman"/>
                <w:color w:val="auto"/>
                <w:spacing w:val="-2"/>
                <w:kern w:val="2"/>
                <w:sz w:val="21"/>
                <w:szCs w:val="21"/>
                <w:lang w:val="en-US" w:eastAsia="zh-CN" w:bidi="ar"/>
              </w:rPr>
              <w:t>11</w:t>
            </w:r>
            <w:r>
              <w:rPr>
                <w:rFonts w:hint="eastAsia" w:ascii="宋体" w:hAnsi="宋体" w:eastAsia="宋体" w:cs="宋体"/>
                <w:color w:val="auto"/>
                <w:spacing w:val="-2"/>
                <w:kern w:val="2"/>
                <w:sz w:val="21"/>
                <w:szCs w:val="21"/>
                <w:lang w:val="en-US" w:eastAsia="zh-CN" w:bidi="ar"/>
              </w:rPr>
              <w:t>）</w:t>
            </w:r>
            <w:r>
              <w:rPr>
                <w:rFonts w:hint="default" w:ascii="宋体" w:hAnsi="宋体" w:eastAsia="宋体" w:cs="宋体"/>
                <w:color w:val="auto"/>
                <w:spacing w:val="-2"/>
                <w:kern w:val="2"/>
                <w:sz w:val="21"/>
                <w:szCs w:val="21"/>
                <w:lang w:val="en-US" w:eastAsia="zh-CN" w:bidi="ar"/>
              </w:rPr>
              <w:t>以燃油为动力的施工机械、运输机械在施工场地附近排放燃油废气，施工单位应加强设备维护，选用合格的燃油，避免排放未完全燃烧的黑烟，避免对周围环境空气产生不良影响</w:t>
            </w:r>
            <w:r>
              <w:rPr>
                <w:rFonts w:hint="eastAsia" w:ascii="宋体" w:hAnsi="宋体" w:eastAsia="宋体" w:cs="宋体"/>
                <w:color w:val="auto"/>
                <w:spacing w:val="-2"/>
                <w:kern w:val="2"/>
                <w:sz w:val="21"/>
                <w:szCs w:val="21"/>
                <w:lang w:val="en-US" w:eastAsia="zh-CN" w:bidi="ar"/>
              </w:rPr>
              <w:t>。</w:t>
            </w:r>
          </w:p>
          <w:p>
            <w:pPr>
              <w:keepNext w:val="0"/>
              <w:keepLines w:val="0"/>
              <w:widowControl w:val="0"/>
              <w:suppressLineNumbers w:val="0"/>
              <w:autoSpaceDE w:val="0"/>
              <w:autoSpaceDN w:val="0"/>
              <w:spacing w:before="0" w:beforeLines="0" w:beforeAutospacing="0" w:after="0" w:afterLines="0" w:afterAutospacing="0" w:line="360" w:lineRule="auto"/>
              <w:ind w:left="0" w:right="0" w:firstLine="420" w:firstLineChars="200"/>
              <w:jc w:val="both"/>
              <w:textAlignment w:val="baseline"/>
              <w:rPr>
                <w:rFonts w:hint="default" w:ascii="Times New Roman" w:hAnsi="Times New Roman" w:cs="Times New Roman"/>
                <w:kern w:val="2"/>
                <w:sz w:val="21"/>
                <w:szCs w:val="21"/>
                <w:vertAlign w:val="baseline"/>
              </w:rPr>
            </w:pPr>
            <w:r>
              <w:rPr>
                <w:rFonts w:hint="eastAsia" w:ascii="宋体" w:hAnsi="宋体" w:eastAsia="宋体" w:cs="宋体"/>
                <w:kern w:val="2"/>
                <w:sz w:val="21"/>
                <w:szCs w:val="21"/>
                <w:vertAlign w:val="baseline"/>
                <w:lang w:val="en-US" w:eastAsia="zh-CN" w:bidi="ar"/>
              </w:rPr>
              <w:t>综上所述，在采取相应措施并严格按照本评价要求进行施工的前提下，本项目施工大气污染物对周围大气环境影响不大，且随施工结束而消除。</w:t>
            </w:r>
          </w:p>
          <w:p>
            <w:pPr>
              <w:keepNext w:val="0"/>
              <w:keepLines w:val="0"/>
              <w:widowControl w:val="0"/>
              <w:suppressLineNumbers w:val="0"/>
              <w:overflowPunct w:val="0"/>
              <w:topLinePunct/>
              <w:spacing w:before="0" w:beforeLines="0" w:beforeAutospacing="0" w:after="0" w:afterLines="0" w:afterAutospacing="0" w:line="360" w:lineRule="auto"/>
              <w:ind w:left="0" w:right="0"/>
              <w:jc w:val="both"/>
              <w:rPr>
                <w:rFonts w:hint="default" w:ascii="Times New Roman" w:hAnsi="Times New Roman" w:cs="Times New Roman"/>
                <w:kern w:val="2"/>
                <w:sz w:val="21"/>
                <w:szCs w:val="21"/>
              </w:rPr>
            </w:pPr>
            <w:r>
              <w:rPr>
                <w:rFonts w:hint="eastAsia" w:cs="Times New Roman"/>
                <w:b/>
                <w:bCs w:val="0"/>
                <w:kern w:val="2"/>
                <w:sz w:val="21"/>
                <w:szCs w:val="21"/>
                <w:lang w:val="en-US" w:eastAsia="zh-CN" w:bidi="ar"/>
              </w:rPr>
              <w:t>4.</w:t>
            </w:r>
            <w:r>
              <w:rPr>
                <w:rFonts w:hint="default" w:ascii="Times New Roman" w:hAnsi="Times New Roman" w:cs="Times New Roman"/>
                <w:b/>
                <w:bCs w:val="0"/>
                <w:kern w:val="2"/>
                <w:sz w:val="21"/>
                <w:szCs w:val="21"/>
                <w:lang w:val="en-US" w:eastAsia="zh-CN" w:bidi="ar"/>
              </w:rPr>
              <w:t>2</w:t>
            </w:r>
            <w:r>
              <w:rPr>
                <w:rFonts w:hint="default" w:ascii="Times New Roman" w:hAnsi="Times New Roman" w:cs="Times New Roman"/>
                <w:b/>
                <w:color w:val="auto"/>
                <w:spacing w:val="0"/>
                <w:position w:val="0"/>
                <w:sz w:val="21"/>
                <w:szCs w:val="21"/>
              </w:rPr>
              <w:t>施工期废水污染防治措施</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eastAsia" w:eastAsia="宋体"/>
                <w:lang w:eastAsia="zh-CN"/>
              </w:rPr>
            </w:pPr>
            <w:r>
              <w:rPr>
                <w:rFonts w:hint="eastAsia" w:ascii="宋体" w:hAnsi="宋体" w:eastAsia="宋体" w:cs="宋体"/>
                <w:kern w:val="2"/>
                <w:sz w:val="21"/>
                <w:szCs w:val="21"/>
                <w:lang w:val="en-US" w:eastAsia="zh-CN" w:bidi="ar"/>
              </w:rPr>
              <w:t>施工期的废水主要来自建筑施工废水</w:t>
            </w:r>
            <w:r>
              <w:rPr>
                <w:rFonts w:hint="eastAsia" w:ascii="Times New Roman" w:hAnsi="Times New Roman" w:eastAsia="宋体" w:cs="Times New Roman"/>
                <w:b w:val="0"/>
                <w:bCs w:val="0"/>
                <w:color w:val="auto"/>
                <w:spacing w:val="0"/>
                <w:sz w:val="21"/>
                <w:szCs w:val="21"/>
                <w:lang w:val="en-US" w:eastAsia="zh-CN"/>
              </w:rPr>
              <w:t>、洗车废水及</w:t>
            </w:r>
            <w:r>
              <w:rPr>
                <w:rFonts w:hint="eastAsia" w:ascii="Times New Roman" w:hAnsi="Times New Roman" w:eastAsia="宋体" w:cs="Times New Roman"/>
                <w:b w:val="0"/>
                <w:bCs w:val="0"/>
                <w:color w:val="auto"/>
                <w:spacing w:val="0"/>
                <w:sz w:val="21"/>
                <w:szCs w:val="21"/>
                <w:highlight w:val="none"/>
                <w:lang w:val="en-US" w:eastAsia="zh-CN"/>
              </w:rPr>
              <w:t>施工人员生活污水</w:t>
            </w:r>
            <w:r>
              <w:rPr>
                <w:rFonts w:hint="eastAsia" w:ascii="宋体" w:hAnsi="宋体" w:eastAsia="宋体" w:cs="宋体"/>
                <w:kern w:val="2"/>
                <w:sz w:val="21"/>
                <w:szCs w:val="21"/>
                <w:lang w:val="en-US" w:eastAsia="zh-CN" w:bidi="ar"/>
              </w:rPr>
              <w:t>。建筑废水主要来自施工过程中的清洗、养护等施工工序，废水量不大。建筑施工废水多为无机废水，除悬浮物含量较高外，一般不含有</w:t>
            </w:r>
            <w:r>
              <w:rPr>
                <w:rFonts w:hint="eastAsia" w:ascii="宋体" w:hAnsi="宋体" w:eastAsia="宋体" w:cs="宋体"/>
                <w:kern w:val="2"/>
                <w:sz w:val="21"/>
                <w:szCs w:val="21"/>
                <w:highlight w:val="none"/>
                <w:lang w:val="en-US" w:eastAsia="zh-CN" w:bidi="ar"/>
              </w:rPr>
              <w:t>毒有害物质，这部分废水经沉淀后回用于项目区降尘</w:t>
            </w:r>
            <w:r>
              <w:rPr>
                <w:rFonts w:hint="eastAsia" w:ascii="宋体" w:hAnsi="宋体" w:cs="宋体"/>
                <w:kern w:val="2"/>
                <w:sz w:val="21"/>
                <w:szCs w:val="21"/>
                <w:highlight w:val="none"/>
                <w:lang w:val="en-US" w:eastAsia="zh-CN" w:bidi="ar"/>
              </w:rPr>
              <w:t>。施工人员在项目区内设简易生活营地做饭，不在项目区住宿，施工期有生活污水产生。施工期的废水对周围环境的影响不大，并随着施工期的完成而消除。废水影响治理措施如下。</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）工程施工期间，施工单位应严格执行《建设工程施工场地文明施工及环境管理暂行规定》，对排水进行组织设计，严禁乱排、乱流污染环境。</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）在施工场地混凝土养护废水产生点应设置临时沉淀池，含泥沙雨水、泥浆水经沉淀后回用到生产中去。</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）加强施工机械设备的维修保养，避免在施工过程中燃料油的跑、冒、滴、漏。</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）不得随意在施工区域内冲洗汽车，对施工机械进行检修和清洗时必须定点，检修和清洗场地必须经水泥硬化，清洗污水应根据废水性质进行沉淀处理，用于道路的洒水降尘。</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）施工单位对施工场地用水应严格管理，贯彻“一水多用、重复利用、节约用水”的原则，尽量减少废水的排放量，减轻废水排放对周围环境的影响。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val="0"/>
                <w:bCs/>
                <w:color w:val="auto"/>
                <w:spacing w:val="0"/>
                <w:position w:val="0"/>
                <w:sz w:val="21"/>
                <w:szCs w:val="21"/>
                <w:lang w:val="en-US" w:eastAsia="zh-CN"/>
              </w:rPr>
            </w:pPr>
            <w:r>
              <w:rPr>
                <w:rFonts w:hint="default" w:ascii="Times New Roman" w:hAnsi="Times New Roman" w:eastAsia="宋体" w:cs="Times New Roman"/>
                <w:kern w:val="2"/>
                <w:sz w:val="21"/>
                <w:szCs w:val="21"/>
                <w:lang w:val="en-US" w:eastAsia="zh-CN" w:bidi="ar"/>
              </w:rPr>
              <w:t>（6）</w:t>
            </w:r>
            <w:r>
              <w:rPr>
                <w:rFonts w:hint="eastAsia" w:ascii="Times New Roman" w:hAnsi="Times New Roman" w:eastAsia="宋体" w:cs="Times New Roman"/>
                <w:kern w:val="2"/>
                <w:sz w:val="21"/>
                <w:szCs w:val="21"/>
                <w:lang w:val="en-US" w:eastAsia="zh-CN" w:bidi="ar"/>
              </w:rPr>
              <w:t>施工人员产生的少量生活污水</w:t>
            </w:r>
            <w:r>
              <w:rPr>
                <w:rFonts w:hint="eastAsia" w:ascii="Times New Roman" w:hAnsi="Times New Roman" w:cs="Times New Roman"/>
                <w:b w:val="0"/>
                <w:bCs/>
                <w:color w:val="auto"/>
                <w:spacing w:val="0"/>
                <w:position w:val="0"/>
                <w:sz w:val="21"/>
                <w:szCs w:val="21"/>
                <w:lang w:val="en-US" w:eastAsia="zh-CN"/>
              </w:rPr>
              <w:t>，排至污水池。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val="0"/>
                <w:bCs/>
                <w:color w:val="auto"/>
                <w:spacing w:val="0"/>
                <w:position w:val="0"/>
                <w:sz w:val="21"/>
                <w:szCs w:val="21"/>
              </w:rPr>
            </w:pPr>
            <w:r>
              <w:rPr>
                <w:rFonts w:hint="eastAsia" w:ascii="Times New Roman" w:hAnsi="Times New Roman" w:cs="Times New Roman"/>
                <w:b w:val="0"/>
                <w:bCs/>
                <w:color w:val="auto"/>
                <w:spacing w:val="0"/>
                <w:position w:val="0"/>
                <w:sz w:val="21"/>
                <w:szCs w:val="21"/>
                <w:lang w:val="en-US" w:eastAsia="zh-CN"/>
              </w:rPr>
              <w:t>综上所述，只要加强管理，把以上措施落到实处，施工废水对项目所在区域水环境影响很小。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b/>
                <w:color w:val="auto"/>
                <w:spacing w:val="0"/>
                <w:position w:val="0"/>
                <w:sz w:val="21"/>
                <w:szCs w:val="21"/>
                <w:lang w:val="en-US" w:eastAsia="zh-CN"/>
              </w:rPr>
            </w:pPr>
            <w:r>
              <w:rPr>
                <w:rFonts w:hint="eastAsia" w:ascii="Times New Roman" w:hAnsi="Times New Roman" w:cs="Times New Roman"/>
                <w:b/>
                <w:color w:val="auto"/>
                <w:spacing w:val="0"/>
                <w:position w:val="0"/>
                <w:sz w:val="21"/>
                <w:szCs w:val="21"/>
                <w:lang w:val="en-US" w:eastAsia="zh-CN"/>
              </w:rPr>
              <w:t>4.</w:t>
            </w:r>
            <w:r>
              <w:rPr>
                <w:rFonts w:hint="default" w:ascii="Times New Roman" w:hAnsi="Times New Roman" w:cs="Times New Roman"/>
                <w:b/>
                <w:color w:val="auto"/>
                <w:spacing w:val="0"/>
                <w:position w:val="0"/>
                <w:sz w:val="21"/>
                <w:szCs w:val="21"/>
              </w:rPr>
              <w:t>3施工期噪声污染防治措施</w:t>
            </w:r>
          </w:p>
          <w:p>
            <w:pPr>
              <w:keepNext w:val="0"/>
              <w:keepLines w:val="0"/>
              <w:widowControl w:val="0"/>
              <w:suppressLineNumbers w:val="0"/>
              <w:spacing w:before="0" w:beforeLines="0" w:beforeAutospacing="0" w:after="0" w:afterLines="0" w:afterAutospacing="0" w:line="360" w:lineRule="auto"/>
              <w:ind w:right="0" w:firstLine="420" w:firstLineChars="200"/>
              <w:jc w:val="both"/>
              <w:rPr>
                <w:rFonts w:hint="default" w:ascii="Times New Roman" w:hAnsi="Times New Roman" w:eastAsia="宋体" w:cs="Times New Roman"/>
                <w:b w:val="0"/>
                <w:bCs w:val="0"/>
                <w:sz w:val="21"/>
                <w:szCs w:val="21"/>
                <w:lang w:val="en-US" w:eastAsia="zh-CN"/>
              </w:rPr>
            </w:pPr>
            <w:r>
              <w:rPr>
                <w:rFonts w:hint="eastAsia" w:ascii="宋体" w:hAnsi="宋体" w:eastAsia="宋体" w:cs="宋体"/>
                <w:kern w:val="2"/>
                <w:sz w:val="21"/>
                <w:szCs w:val="21"/>
                <w:lang w:val="en-US" w:eastAsia="zh-CN" w:bidi="ar"/>
              </w:rPr>
              <w:t>施工工</w:t>
            </w:r>
            <w:r>
              <w:rPr>
                <w:rFonts w:hint="eastAsia" w:ascii="Times New Roman" w:hAnsi="Times New Roman" w:eastAsia="宋体" w:cs="Times New Roman"/>
                <w:b w:val="0"/>
                <w:bCs w:val="0"/>
                <w:sz w:val="21"/>
                <w:szCs w:val="21"/>
                <w:lang w:val="en-US" w:eastAsia="zh-CN"/>
              </w:rPr>
              <w:t>地噪声主要是施工机械噪声，</w:t>
            </w:r>
            <w:r>
              <w:rPr>
                <w:rFonts w:hint="eastAsia" w:cs="Times New Roman"/>
                <w:b w:val="0"/>
                <w:bCs w:val="0"/>
                <w:sz w:val="21"/>
                <w:szCs w:val="21"/>
                <w:lang w:val="en-US" w:eastAsia="zh-CN"/>
              </w:rPr>
              <w:t>运输车辆</w:t>
            </w:r>
            <w:r>
              <w:rPr>
                <w:rFonts w:hint="eastAsia" w:ascii="Times New Roman" w:hAnsi="Times New Roman" w:eastAsia="宋体" w:cs="Times New Roman"/>
                <w:b w:val="0"/>
                <w:bCs w:val="0"/>
                <w:sz w:val="21"/>
                <w:szCs w:val="21"/>
                <w:lang w:val="en-US" w:eastAsia="zh-CN"/>
              </w:rPr>
              <w:t>噪声及施工人员的</w:t>
            </w:r>
            <w:r>
              <w:rPr>
                <w:rFonts w:hint="eastAsia" w:cs="Times New Roman"/>
                <w:b w:val="0"/>
                <w:bCs w:val="0"/>
                <w:sz w:val="21"/>
                <w:szCs w:val="21"/>
                <w:lang w:val="en-US" w:eastAsia="zh-CN"/>
              </w:rPr>
              <w:t>生活</w:t>
            </w:r>
            <w:r>
              <w:rPr>
                <w:rFonts w:hint="eastAsia" w:ascii="Times New Roman" w:hAnsi="Times New Roman" w:eastAsia="宋体" w:cs="Times New Roman"/>
                <w:b w:val="0"/>
                <w:bCs w:val="0"/>
                <w:sz w:val="21"/>
                <w:szCs w:val="21"/>
                <w:lang w:val="en-US" w:eastAsia="zh-CN"/>
              </w:rPr>
              <w:t>噪声。</w:t>
            </w:r>
          </w:p>
          <w:p>
            <w:pPr>
              <w:pStyle w:val="13"/>
              <w:keepNext w:val="0"/>
              <w:keepLines w:val="0"/>
              <w:widowControl w:val="0"/>
              <w:suppressLineNumbers w:val="0"/>
              <w:overflowPunct w:val="0"/>
              <w:topLinePunct/>
              <w:spacing w:before="0" w:beforeLines="0" w:beforeAutospacing="0" w:after="0" w:afterLines="0" w:afterAutospacing="0" w:line="360" w:lineRule="auto"/>
              <w:ind w:left="0" w:right="0" w:firstLine="420" w:firstLineChars="200"/>
              <w:jc w:val="both"/>
              <w:textAlignment w:val="baseline"/>
              <w:rPr>
                <w:rFonts w:hint="default" w:ascii="Times New Roman" w:hAnsi="Times New Roman" w:eastAsia="宋体" w:cs="Times New Roman"/>
                <w:kern w:val="0"/>
                <w:sz w:val="21"/>
                <w:szCs w:val="21"/>
                <w:vertAlign w:val="baseline"/>
              </w:rPr>
            </w:pPr>
            <w:r>
              <w:rPr>
                <w:rFonts w:hint="eastAsia" w:ascii="宋体" w:hAnsi="宋体" w:eastAsia="宋体" w:cs="宋体"/>
                <w:kern w:val="0"/>
                <w:sz w:val="21"/>
                <w:szCs w:val="21"/>
                <w:vertAlign w:val="baseline"/>
                <w:lang w:val="en-US" w:eastAsia="zh-CN" w:bidi="ar"/>
              </w:rPr>
              <w:t>本项目施工期产生的噪声会对周边环境敏感目标产生不利影响，影响正常的生产生活。故为了消除和克服不利影响，将对项目区内外近距离的影响减少到最低，本项目应采取减少产生和个人防护等多种措施来共同治理噪声。具体治理措施如下</w:t>
            </w:r>
            <w:r>
              <w:rPr>
                <w:rFonts w:hint="eastAsia" w:eastAsia="宋体" w:cs="宋体"/>
                <w:kern w:val="0"/>
                <w:sz w:val="21"/>
                <w:szCs w:val="21"/>
                <w:vertAlign w:val="baseline"/>
                <w:lang w:val="en-US" w:eastAsia="zh-CN" w:bidi="ar"/>
              </w:rPr>
              <w:t>。</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eastAsia" w:ascii="宋体" w:hAnsi="宋体" w:eastAsia="宋体" w:cs="宋体"/>
                <w:kern w:val="0"/>
                <w:sz w:val="21"/>
                <w:szCs w:val="21"/>
                <w:lang w:val="en-US" w:eastAsia="zh-CN" w:bidi="ar"/>
              </w:rPr>
            </w:pPr>
            <w:r>
              <w:rPr>
                <w:rFonts w:hint="default" w:ascii="Times New Roman" w:hAnsi="Times New Roman" w:cs="Times New Roman"/>
                <w:kern w:val="0"/>
                <w:sz w:val="21"/>
                <w:szCs w:val="21"/>
                <w:lang w:val="en-US" w:eastAsia="zh-CN" w:bidi="ar"/>
              </w:rPr>
              <w:t>（1</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合理安排好施工时间，尽量缩短施工期。本评价要求建设方禁止在午休时间和夜间进行施工，如特殊工序需进行夜间施工，应按相关规定办理夜间施工许可证，并通告</w:t>
            </w:r>
            <w:r>
              <w:rPr>
                <w:rFonts w:hint="eastAsia" w:cs="宋体"/>
                <w:kern w:val="0"/>
                <w:sz w:val="21"/>
                <w:szCs w:val="21"/>
                <w:lang w:val="en-US" w:eastAsia="zh-CN" w:bidi="ar"/>
              </w:rPr>
              <w:t>附近</w:t>
            </w:r>
            <w:r>
              <w:rPr>
                <w:rFonts w:hint="eastAsia" w:ascii="宋体" w:hAnsi="宋体" w:eastAsia="宋体" w:cs="宋体"/>
                <w:kern w:val="0"/>
                <w:sz w:val="21"/>
                <w:szCs w:val="21"/>
                <w:lang w:val="en-US" w:eastAsia="zh-CN" w:bidi="ar"/>
              </w:rPr>
              <w:t>受影响人群，让其早做准备。</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Times New Roman" w:hAnsi="Times New Roman" w:cs="Times New Roman"/>
                <w:kern w:val="0"/>
                <w:sz w:val="21"/>
                <w:szCs w:val="21"/>
              </w:rPr>
            </w:pPr>
            <w:r>
              <w:rPr>
                <w:rFonts w:hint="eastAsia" w:cs="宋体"/>
                <w:kern w:val="0"/>
                <w:sz w:val="21"/>
                <w:szCs w:val="21"/>
                <w:lang w:val="en-US" w:eastAsia="zh-CN" w:bidi="ar"/>
              </w:rPr>
              <w:t>（</w:t>
            </w:r>
            <w:r>
              <w:rPr>
                <w:rFonts w:hint="default" w:ascii="Times New Roman" w:hAnsi="Times New Roman" w:cs="Times New Roman"/>
                <w:kern w:val="0"/>
                <w:sz w:val="21"/>
                <w:szCs w:val="21"/>
                <w:lang w:val="en-US" w:eastAsia="zh-CN" w:bidi="ar"/>
              </w:rPr>
              <w:t>2</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施工设备选型时，在满足施工需要的前提下，尽可能选取噪声低、振动小、能耗小的先进设备，并避免长时间使用高噪声设备，加强施工机械的维护保养，高噪声设备设置在施工场地中部并修建临时隔声棚，并加强对现场工作人员进行培训，严格按操作规范使用各类机械设备。</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Times New Roman" w:hAnsi="Times New Roman" w:cs="Times New Roman"/>
                <w:kern w:val="0"/>
                <w:sz w:val="21"/>
                <w:szCs w:val="21"/>
              </w:rPr>
            </w:pPr>
            <w:r>
              <w:rPr>
                <w:rFonts w:hint="eastAsia" w:cs="宋体"/>
                <w:kern w:val="0"/>
                <w:sz w:val="21"/>
                <w:szCs w:val="21"/>
                <w:lang w:val="en-US" w:eastAsia="zh-CN" w:bidi="ar"/>
              </w:rPr>
              <w:t>（</w:t>
            </w:r>
            <w:r>
              <w:rPr>
                <w:rFonts w:hint="default" w:ascii="Times New Roman" w:hAnsi="Times New Roman" w:cs="Times New Roman"/>
                <w:kern w:val="0"/>
                <w:sz w:val="21"/>
                <w:szCs w:val="21"/>
                <w:lang w:val="en-US" w:eastAsia="zh-CN" w:bidi="ar"/>
              </w:rPr>
              <w:t>3</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尽量将相对固定的机械设备入棚操作。</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Times New Roman" w:hAnsi="Times New Roman" w:cs="Times New Roman"/>
                <w:kern w:val="0"/>
                <w:sz w:val="21"/>
                <w:szCs w:val="21"/>
              </w:rPr>
            </w:pPr>
            <w:r>
              <w:rPr>
                <w:rFonts w:hint="eastAsia" w:cs="宋体"/>
                <w:kern w:val="0"/>
                <w:sz w:val="21"/>
                <w:szCs w:val="21"/>
                <w:lang w:val="en-US" w:eastAsia="zh-CN" w:bidi="ar"/>
              </w:rPr>
              <w:t>（</w:t>
            </w:r>
            <w:r>
              <w:rPr>
                <w:rFonts w:hint="default" w:ascii="Times New Roman" w:hAnsi="Times New Roman" w:cs="Times New Roman"/>
                <w:kern w:val="0"/>
                <w:sz w:val="21"/>
                <w:szCs w:val="21"/>
                <w:lang w:val="en-US" w:eastAsia="zh-CN" w:bidi="ar"/>
              </w:rPr>
              <w:t>4</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将现场噪声源尽可能集中，缩小噪声范围。</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Times New Roman" w:hAnsi="Times New Roman" w:cs="Times New Roman"/>
                <w:kern w:val="0"/>
                <w:sz w:val="21"/>
                <w:szCs w:val="21"/>
              </w:rPr>
            </w:pPr>
            <w:r>
              <w:rPr>
                <w:rFonts w:hint="eastAsia" w:cs="宋体"/>
                <w:kern w:val="0"/>
                <w:sz w:val="21"/>
                <w:szCs w:val="21"/>
                <w:lang w:val="en-US" w:eastAsia="zh-CN" w:bidi="ar"/>
              </w:rPr>
              <w:t>（</w:t>
            </w:r>
            <w:r>
              <w:rPr>
                <w:rFonts w:hint="default" w:ascii="Times New Roman" w:hAnsi="Times New Roman" w:cs="Times New Roman"/>
                <w:kern w:val="0"/>
                <w:sz w:val="21"/>
                <w:szCs w:val="21"/>
                <w:lang w:val="en-US" w:eastAsia="zh-CN" w:bidi="ar"/>
              </w:rPr>
              <w:t>5</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施工车辆的运行路线应尽量避开噪声敏感区域，严禁夜间装卸物料，材料运输车辆进入场地需安排专人指挥，场内禁止汽车鸣笛，材料装卸采用人工传递，严禁抛掷或汽车一次性下料。</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Times New Roman" w:hAnsi="Times New Roman" w:cs="Times New Roman"/>
                <w:kern w:val="0"/>
                <w:sz w:val="21"/>
                <w:szCs w:val="21"/>
              </w:rPr>
            </w:pPr>
            <w:r>
              <w:rPr>
                <w:rFonts w:hint="eastAsia" w:cs="宋体"/>
                <w:kern w:val="0"/>
                <w:sz w:val="21"/>
                <w:szCs w:val="21"/>
                <w:lang w:val="en-US" w:eastAsia="zh-CN" w:bidi="ar"/>
              </w:rPr>
              <w:t>（</w:t>
            </w:r>
            <w:r>
              <w:rPr>
                <w:rFonts w:hint="default" w:ascii="Times New Roman" w:hAnsi="Times New Roman" w:cs="Times New Roman"/>
                <w:kern w:val="0"/>
                <w:sz w:val="21"/>
                <w:szCs w:val="21"/>
                <w:lang w:val="en-US" w:eastAsia="zh-CN" w:bidi="ar"/>
              </w:rPr>
              <w:t>6</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施工现场使用降噪安全围帘遮挡。</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Times New Roman" w:hAnsi="Times New Roman" w:cs="Times New Roman"/>
                <w:kern w:val="0"/>
                <w:sz w:val="21"/>
                <w:szCs w:val="21"/>
              </w:rPr>
            </w:pPr>
            <w:r>
              <w:rPr>
                <w:rFonts w:hint="eastAsia" w:cs="宋体"/>
                <w:kern w:val="0"/>
                <w:sz w:val="21"/>
                <w:szCs w:val="21"/>
                <w:lang w:val="en-US" w:eastAsia="zh-CN" w:bidi="ar"/>
              </w:rPr>
              <w:t>（</w:t>
            </w:r>
            <w:r>
              <w:rPr>
                <w:rFonts w:hint="default" w:ascii="Times New Roman" w:hAnsi="Times New Roman" w:cs="Times New Roman"/>
                <w:kern w:val="0"/>
                <w:sz w:val="21"/>
                <w:szCs w:val="21"/>
                <w:lang w:val="en-US" w:eastAsia="zh-CN" w:bidi="ar"/>
              </w:rPr>
              <w:t>7</w:t>
            </w:r>
            <w:r>
              <w:rPr>
                <w:rFonts w:hint="eastAsia" w:cs="宋体"/>
                <w:kern w:val="0"/>
                <w:sz w:val="21"/>
                <w:szCs w:val="21"/>
                <w:lang w:val="en-US" w:eastAsia="zh-CN" w:bidi="ar"/>
              </w:rPr>
              <w:t>）</w:t>
            </w:r>
            <w:r>
              <w:rPr>
                <w:rFonts w:hint="eastAsia" w:ascii="宋体" w:hAnsi="宋体" w:eastAsia="宋体" w:cs="宋体"/>
                <w:kern w:val="0"/>
                <w:sz w:val="21"/>
                <w:szCs w:val="21"/>
                <w:lang w:val="en-US" w:eastAsia="zh-CN" w:bidi="ar"/>
              </w:rPr>
              <w:t>使用商品混凝土，杜绝现场混凝土拌合噪声，尽量选用低噪声混凝土输送泵。</w:t>
            </w:r>
          </w:p>
          <w:p>
            <w:pPr>
              <w:pStyle w:val="13"/>
              <w:keepNext w:val="0"/>
              <w:keepLines w:val="0"/>
              <w:widowControl w:val="0"/>
              <w:suppressLineNumbers w:val="0"/>
              <w:topLinePunct/>
              <w:spacing w:before="0" w:beforeLines="0" w:beforeAutospacing="0" w:after="0" w:afterLines="0" w:afterAutospacing="0" w:line="360" w:lineRule="auto"/>
              <w:ind w:left="0" w:right="0" w:firstLine="420" w:firstLineChars="200"/>
              <w:jc w:val="left"/>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综上所述，在采取相应措施并严格按照本评价要求进行施工的前提下，本项目施工噪声对周围声环境影响可大大减轻，且随施工结束而消除。</w:t>
            </w:r>
          </w:p>
          <w:p>
            <w:pPr>
              <w:pStyle w:val="13"/>
              <w:keepNext w:val="0"/>
              <w:keepLines w:val="0"/>
              <w:widowControl w:val="0"/>
              <w:suppressLineNumbers w:val="0"/>
              <w:topLinePunct/>
              <w:spacing w:before="0" w:beforeLines="0" w:beforeAutospacing="0" w:after="0" w:afterLines="0" w:afterAutospacing="0" w:line="360" w:lineRule="auto"/>
              <w:ind w:right="0"/>
              <w:jc w:val="left"/>
              <w:rPr>
                <w:rFonts w:hint="default" w:ascii="Times New Roman" w:hAnsi="Times New Roman" w:eastAsia="宋体" w:cs="Times New Roman"/>
                <w:b/>
                <w:color w:val="auto"/>
                <w:spacing w:val="0"/>
                <w:position w:val="0"/>
                <w:sz w:val="21"/>
                <w:szCs w:val="21"/>
                <w:lang w:val="en-US" w:eastAsia="zh-CN"/>
              </w:rPr>
            </w:pPr>
            <w:r>
              <w:rPr>
                <w:rFonts w:hint="default" w:ascii="Times New Roman" w:hAnsi="Times New Roman" w:cs="Times New Roman"/>
                <w:b/>
                <w:color w:val="auto"/>
                <w:spacing w:val="0"/>
                <w:position w:val="0"/>
                <w:sz w:val="21"/>
                <w:szCs w:val="21"/>
                <w:lang w:val="en-US" w:eastAsia="zh-CN"/>
              </w:rPr>
              <w:t>4.4</w:t>
            </w:r>
            <w:r>
              <w:rPr>
                <w:rFonts w:hint="default" w:ascii="Times New Roman" w:hAnsi="Times New Roman" w:cs="Times New Roman"/>
                <w:b/>
                <w:color w:val="auto"/>
                <w:spacing w:val="0"/>
                <w:position w:val="0"/>
                <w:sz w:val="21"/>
                <w:szCs w:val="21"/>
              </w:rPr>
              <w:t>施工期固体废弃物处置措施</w:t>
            </w:r>
          </w:p>
          <w:p>
            <w:pPr>
              <w:keepNext w:val="0"/>
              <w:keepLines w:val="0"/>
              <w:widowControl w:val="0"/>
              <w:suppressLineNumbers w:val="0"/>
              <w:autoSpaceDE w:val="0"/>
              <w:autoSpaceDN/>
              <w:spacing w:before="0" w:beforeAutospacing="0" w:after="0" w:afterAutospacing="0" w:line="360" w:lineRule="auto"/>
              <w:ind w:left="0" w:leftChars="0" w:right="0" w:firstLine="412" w:firstLineChars="200"/>
              <w:jc w:val="both"/>
              <w:rPr>
                <w:rFonts w:hint="default" w:ascii="宋体" w:hAnsi="宋体" w:eastAsia="宋体" w:cs="宋体"/>
                <w:color w:val="auto"/>
                <w:spacing w:val="-2"/>
                <w:kern w:val="2"/>
                <w:sz w:val="21"/>
                <w:szCs w:val="21"/>
                <w:lang w:val="en-US" w:eastAsia="zh-CN" w:bidi="ar"/>
              </w:rPr>
            </w:pPr>
            <w:r>
              <w:rPr>
                <w:rFonts w:hint="default" w:ascii="宋体" w:hAnsi="宋体" w:eastAsia="宋体" w:cs="宋体"/>
                <w:color w:val="auto"/>
                <w:spacing w:val="-2"/>
                <w:kern w:val="2"/>
                <w:sz w:val="21"/>
                <w:szCs w:val="21"/>
                <w:lang w:val="en-US" w:eastAsia="zh-CN" w:bidi="ar"/>
              </w:rPr>
              <w:t>施工期固体废物主要包括开挖</w:t>
            </w:r>
            <w:r>
              <w:rPr>
                <w:rFonts w:hint="eastAsia" w:ascii="宋体" w:hAnsi="宋体" w:eastAsia="宋体" w:cs="宋体"/>
                <w:color w:val="auto"/>
                <w:spacing w:val="-2"/>
                <w:kern w:val="2"/>
                <w:sz w:val="21"/>
                <w:szCs w:val="21"/>
                <w:lang w:val="en-US" w:eastAsia="zh-CN" w:bidi="ar"/>
              </w:rPr>
              <w:t>的</w:t>
            </w:r>
            <w:r>
              <w:rPr>
                <w:rFonts w:hint="default" w:ascii="宋体" w:hAnsi="宋体" w:eastAsia="宋体" w:cs="宋体"/>
                <w:color w:val="auto"/>
                <w:spacing w:val="-2"/>
                <w:kern w:val="2"/>
                <w:sz w:val="21"/>
                <w:szCs w:val="21"/>
                <w:lang w:val="en-US" w:eastAsia="zh-CN" w:bidi="ar"/>
              </w:rPr>
              <w:t>土石方、建筑垃圾</w:t>
            </w:r>
            <w:r>
              <w:rPr>
                <w:rFonts w:hint="eastAsia" w:ascii="宋体" w:hAnsi="宋体" w:eastAsia="宋体" w:cs="宋体"/>
                <w:color w:val="auto"/>
                <w:spacing w:val="-2"/>
                <w:kern w:val="2"/>
                <w:sz w:val="21"/>
                <w:szCs w:val="21"/>
                <w:lang w:val="en-US" w:eastAsia="zh-CN" w:bidi="ar"/>
              </w:rPr>
              <w:t>和施工人员生活垃圾</w:t>
            </w:r>
            <w:r>
              <w:rPr>
                <w:rFonts w:hint="default" w:ascii="宋体" w:hAnsi="宋体" w:eastAsia="宋体" w:cs="宋体"/>
                <w:color w:val="auto"/>
                <w:spacing w:val="-2"/>
                <w:kern w:val="2"/>
                <w:sz w:val="21"/>
                <w:szCs w:val="21"/>
                <w:lang w:val="en-US" w:eastAsia="zh-CN" w:bidi="ar"/>
              </w:rPr>
              <w:t xml:space="preserve">。 </w:t>
            </w:r>
          </w:p>
          <w:p>
            <w:pPr>
              <w:pStyle w:val="13"/>
              <w:keepNext w:val="0"/>
              <w:keepLines w:val="0"/>
              <w:widowControl w:val="0"/>
              <w:suppressLineNumbers w:val="0"/>
              <w:overflowPunct w:val="0"/>
              <w:topLinePunct/>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0"/>
                <w:sz w:val="21"/>
                <w:szCs w:val="21"/>
              </w:rPr>
            </w:pPr>
            <w:r>
              <w:rPr>
                <w:rFonts w:hint="eastAsia" w:ascii="宋体" w:hAnsi="宋体" w:eastAsia="宋体" w:cs="宋体"/>
                <w:kern w:val="0"/>
                <w:sz w:val="21"/>
                <w:szCs w:val="21"/>
                <w:lang w:val="en-US" w:eastAsia="zh-CN" w:bidi="ar"/>
              </w:rPr>
              <w:t>尽管施工固体废物并非有毒有害物质，若弃置废物不妥善处置无组织堆放，不采取积极的防护措施，将污染周围环境。如遇雨天，堆弃的泥土会以</w:t>
            </w:r>
            <w:r>
              <w:rPr>
                <w:rFonts w:hint="eastAsia" w:eastAsia="宋体" w:cs="宋体"/>
                <w:kern w:val="0"/>
                <w:sz w:val="21"/>
                <w:szCs w:val="21"/>
                <w:lang w:val="en-US" w:eastAsia="zh-CN" w:bidi="ar"/>
              </w:rPr>
              <w:t>“</w:t>
            </w:r>
            <w:r>
              <w:rPr>
                <w:rFonts w:hint="eastAsia" w:ascii="宋体" w:hAnsi="宋体" w:eastAsia="宋体" w:cs="宋体"/>
                <w:kern w:val="0"/>
                <w:sz w:val="21"/>
                <w:szCs w:val="21"/>
                <w:lang w:val="en-US" w:eastAsia="zh-CN" w:bidi="ar"/>
              </w:rPr>
              <w:t>黄泥水</w:t>
            </w:r>
            <w:r>
              <w:rPr>
                <w:rFonts w:hint="eastAsia" w:eastAsia="宋体" w:cs="宋体"/>
                <w:kern w:val="0"/>
                <w:sz w:val="21"/>
                <w:szCs w:val="21"/>
                <w:lang w:val="en-US" w:eastAsia="zh-CN" w:bidi="ar"/>
              </w:rPr>
              <w:t>”</w:t>
            </w:r>
            <w:r>
              <w:rPr>
                <w:rFonts w:hint="eastAsia" w:ascii="宋体" w:hAnsi="宋体" w:eastAsia="宋体" w:cs="宋体"/>
                <w:kern w:val="0"/>
                <w:sz w:val="21"/>
                <w:szCs w:val="21"/>
                <w:lang w:val="en-US" w:eastAsia="zh-CN" w:bidi="ar"/>
              </w:rPr>
              <w:t>的形式进入排水沟，沉积堵塞排水沟。因此必须采取措施处置本项目施工产生的固体废物，对于建筑垃圾应及时清运；对于施工生产废料处理，首先应考虑废料的回收利用，对钢筋、钢板、木材等下角料可分类回收，交废物收购站处理。施工人员产生的生活垃圾在未清除前对周围环境造成的影响主要表现为对施工场地大气环境和环境卫生的不利影响；清除后若乱倒乱堆，则对弃置区土壤、景观造成不利影响，易诱发新的水土流失。因此，环评建议建设单位将施工人员的生活垃圾统一收集，清运至环卫部门指定垃圾堆放点。</w:t>
            </w:r>
          </w:p>
          <w:p>
            <w:pPr>
              <w:keepNext w:val="0"/>
              <w:keepLines w:val="0"/>
              <w:widowControl w:val="0"/>
              <w:suppressLineNumbers w:val="0"/>
              <w:autoSpaceDE w:val="0"/>
              <w:autoSpaceDN/>
              <w:spacing w:before="0" w:beforeAutospacing="0" w:after="0" w:afterAutospacing="0" w:line="360" w:lineRule="auto"/>
              <w:ind w:left="0" w:leftChars="0" w:right="0" w:firstLine="420" w:firstLineChars="200"/>
              <w:jc w:val="both"/>
              <w:rPr>
                <w:rFonts w:hint="eastAsia" w:ascii="宋体" w:hAnsi="宋体" w:cs="宋体"/>
                <w:color w:val="auto"/>
                <w:spacing w:val="-2"/>
                <w:kern w:val="2"/>
                <w:sz w:val="21"/>
                <w:szCs w:val="21"/>
                <w:lang w:val="en-US" w:eastAsia="zh-CN" w:bidi="ar"/>
              </w:rPr>
            </w:pPr>
            <w:r>
              <w:rPr>
                <w:rFonts w:hint="eastAsia" w:ascii="宋体" w:hAnsi="宋体" w:eastAsia="宋体" w:cs="宋体"/>
                <w:kern w:val="2"/>
                <w:sz w:val="21"/>
                <w:szCs w:val="21"/>
                <w:lang w:val="en-US" w:eastAsia="zh-CN" w:bidi="ar"/>
              </w:rPr>
              <w:t>为减少固体废物在堆放和运输过程中对环境的影响，建议进一步采取如下措施。</w:t>
            </w:r>
          </w:p>
          <w:p>
            <w:pPr>
              <w:keepNext w:val="0"/>
              <w:keepLines w:val="0"/>
              <w:widowControl w:val="0"/>
              <w:suppressLineNumbers w:val="0"/>
              <w:autoSpaceDE w:val="0"/>
              <w:autoSpaceDN/>
              <w:spacing w:before="0" w:beforeAutospacing="0" w:after="0" w:afterAutospacing="0" w:line="360" w:lineRule="auto"/>
              <w:ind w:right="0" w:firstLine="412" w:firstLineChars="200"/>
              <w:jc w:val="left"/>
              <w:rPr>
                <w:rFonts w:hint="eastAsia" w:ascii="宋体" w:hAnsi="宋体" w:eastAsia="宋体" w:cs="宋体"/>
                <w:color w:val="auto"/>
                <w:spacing w:val="-2"/>
                <w:kern w:val="2"/>
                <w:sz w:val="21"/>
                <w:szCs w:val="21"/>
                <w:lang w:val="en-US" w:eastAsia="zh-CN" w:bidi="ar"/>
              </w:rPr>
            </w:pPr>
            <w:r>
              <w:rPr>
                <w:rFonts w:hint="eastAsia" w:ascii="宋体" w:hAnsi="宋体" w:cs="宋体"/>
                <w:color w:val="auto"/>
                <w:spacing w:val="-2"/>
                <w:kern w:val="2"/>
                <w:sz w:val="21"/>
                <w:szCs w:val="21"/>
                <w:lang w:val="en-US" w:eastAsia="zh-CN" w:bidi="ar"/>
              </w:rPr>
              <w:t>（</w:t>
            </w:r>
            <w:r>
              <w:rPr>
                <w:rFonts w:hint="default" w:ascii="Times New Roman" w:hAnsi="Times New Roman" w:cs="Times New Roman"/>
                <w:color w:val="auto"/>
                <w:spacing w:val="-2"/>
                <w:kern w:val="2"/>
                <w:sz w:val="21"/>
                <w:szCs w:val="21"/>
                <w:lang w:val="en-US" w:eastAsia="zh-CN" w:bidi="ar"/>
              </w:rPr>
              <w:t>1</w:t>
            </w:r>
            <w:r>
              <w:rPr>
                <w:rFonts w:hint="eastAsia" w:ascii="宋体" w:hAnsi="宋体" w:cs="宋体"/>
                <w:color w:val="auto"/>
                <w:spacing w:val="-2"/>
                <w:kern w:val="2"/>
                <w:sz w:val="21"/>
                <w:szCs w:val="21"/>
                <w:lang w:val="en-US" w:eastAsia="zh-CN" w:bidi="ar"/>
              </w:rPr>
              <w:t>）</w:t>
            </w:r>
            <w:r>
              <w:rPr>
                <w:rFonts w:hint="eastAsia" w:ascii="宋体" w:hAnsi="宋体" w:eastAsia="宋体" w:cs="宋体"/>
                <w:color w:val="auto"/>
                <w:spacing w:val="-2"/>
                <w:kern w:val="2"/>
                <w:sz w:val="21"/>
                <w:szCs w:val="21"/>
                <w:lang w:val="en-US" w:eastAsia="zh-CN" w:bidi="ar"/>
              </w:rPr>
              <w:t>弃土及时清运出场，控制废弃土石和回填土临时堆放场占地面积和堆放量，并在土石堆上覆盖塑料薄膜，以及在临时堆放场地周围设置导流明渠，将雨水</w:t>
            </w:r>
            <w:r>
              <w:rPr>
                <w:rFonts w:hint="eastAsia" w:ascii="宋体" w:hAnsi="宋体" w:cs="宋体"/>
                <w:color w:val="auto"/>
                <w:spacing w:val="-2"/>
                <w:kern w:val="2"/>
                <w:sz w:val="21"/>
                <w:szCs w:val="21"/>
                <w:lang w:val="en-US" w:eastAsia="zh-CN" w:bidi="ar"/>
              </w:rPr>
              <w:t>引流</w:t>
            </w:r>
            <w:r>
              <w:rPr>
                <w:rFonts w:hint="eastAsia" w:ascii="宋体" w:hAnsi="宋体" w:eastAsia="宋体" w:cs="宋体"/>
                <w:color w:val="auto"/>
                <w:spacing w:val="-2"/>
                <w:kern w:val="2"/>
                <w:sz w:val="21"/>
                <w:szCs w:val="21"/>
                <w:lang w:val="en-US" w:eastAsia="zh-CN" w:bidi="ar"/>
              </w:rPr>
              <w:t>到沉淀池后再</w:t>
            </w:r>
            <w:r>
              <w:rPr>
                <w:rFonts w:hint="eastAsia" w:ascii="宋体" w:hAnsi="宋体" w:cs="宋体"/>
                <w:color w:val="auto"/>
                <w:spacing w:val="-2"/>
                <w:kern w:val="2"/>
                <w:sz w:val="21"/>
                <w:szCs w:val="21"/>
                <w:lang w:val="en-US" w:eastAsia="zh-CN" w:bidi="ar"/>
              </w:rPr>
              <w:t>排入城市雨水管网。</w:t>
            </w:r>
            <w:r>
              <w:rPr>
                <w:rFonts w:hint="eastAsia" w:ascii="宋体" w:hAnsi="宋体" w:eastAsia="宋体" w:cs="宋体"/>
                <w:color w:val="auto"/>
                <w:spacing w:val="-2"/>
                <w:kern w:val="2"/>
                <w:sz w:val="21"/>
                <w:szCs w:val="21"/>
                <w:lang w:val="en-US" w:eastAsia="zh-CN" w:bidi="ar"/>
              </w:rPr>
              <w:t xml:space="preserve">                                                                                                                                                                                                                                                                                                                                                                                                                                                                                                                                                                                                                                                                   </w:t>
            </w:r>
          </w:p>
          <w:p>
            <w:pPr>
              <w:keepNext w:val="0"/>
              <w:keepLines w:val="0"/>
              <w:widowControl w:val="0"/>
              <w:suppressLineNumbers w:val="0"/>
              <w:autoSpaceDE w:val="0"/>
              <w:autoSpaceDN/>
              <w:spacing w:before="0" w:beforeAutospacing="0" w:after="0" w:afterAutospacing="0" w:line="360" w:lineRule="auto"/>
              <w:ind w:left="0" w:leftChars="0" w:right="0" w:firstLine="420" w:firstLineChars="200"/>
              <w:jc w:val="both"/>
              <w:rPr>
                <w:rFonts w:hint="eastAsia" w:ascii="宋体" w:hAnsi="宋体" w:eastAsia="宋体" w:cs="宋体"/>
                <w:kern w:val="0"/>
                <w:sz w:val="21"/>
                <w:szCs w:val="21"/>
                <w:lang w:val="en-US" w:eastAsia="zh-CN" w:bidi="ar"/>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2</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施工</w:t>
            </w:r>
            <w:r>
              <w:rPr>
                <w:rFonts w:hint="eastAsia" w:ascii="宋体" w:hAnsi="宋体" w:eastAsia="宋体" w:cs="宋体"/>
                <w:kern w:val="0"/>
                <w:sz w:val="21"/>
                <w:szCs w:val="21"/>
                <w:lang w:val="en-US" w:eastAsia="zh-CN" w:bidi="ar"/>
              </w:rPr>
              <w:t>期间有部分施工垃圾如废砖、废钢铁、废油料等，这些建筑垃圾应分类收集，集中处理，回收利用，以实现固体废料的“减量化、资源化、无害化”。</w:t>
            </w:r>
          </w:p>
          <w:p>
            <w:pPr>
              <w:keepNext w:val="0"/>
              <w:keepLines w:val="0"/>
              <w:widowControl w:val="0"/>
              <w:suppressLineNumbers w:val="0"/>
              <w:autoSpaceDE w:val="0"/>
              <w:autoSpaceDN/>
              <w:spacing w:before="0" w:beforeAutospacing="0" w:after="0" w:afterAutospacing="0" w:line="360" w:lineRule="auto"/>
              <w:ind w:left="0" w:leftChars="0" w:right="0" w:firstLine="420" w:firstLineChars="200"/>
              <w:jc w:val="both"/>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w:t>
            </w:r>
            <w:r>
              <w:rPr>
                <w:rFonts w:hint="default" w:ascii="Times New Roman" w:hAnsi="Times New Roman" w:cs="Times New Roman"/>
                <w:kern w:val="0"/>
                <w:sz w:val="21"/>
                <w:szCs w:val="21"/>
                <w:lang w:val="en-US" w:eastAsia="zh-CN" w:bidi="ar"/>
              </w:rPr>
              <w:t>3</w:t>
            </w:r>
            <w:r>
              <w:rPr>
                <w:rFonts w:hint="eastAsia" w:ascii="宋体" w:hAnsi="宋体" w:cs="宋体"/>
                <w:kern w:val="0"/>
                <w:sz w:val="21"/>
                <w:szCs w:val="21"/>
                <w:lang w:val="en-US" w:eastAsia="zh-CN" w:bidi="ar"/>
              </w:rPr>
              <w:t>）</w:t>
            </w:r>
            <w:r>
              <w:rPr>
                <w:rFonts w:hint="eastAsia" w:ascii="宋体" w:hAnsi="宋体" w:eastAsia="宋体" w:cs="宋体"/>
                <w:kern w:val="0"/>
                <w:sz w:val="21"/>
                <w:szCs w:val="21"/>
                <w:lang w:val="en-US" w:eastAsia="zh-CN" w:bidi="ar"/>
              </w:rPr>
              <w:t>车辆运输散体物料和废弃物时，必须密闭、包扎、覆盖，不得沿途漏撒；运载土方的车辆必须在规定的时间内，按指定路段行驶。</w:t>
            </w:r>
          </w:p>
          <w:p>
            <w:pPr>
              <w:keepNext w:val="0"/>
              <w:keepLines w:val="0"/>
              <w:widowControl w:val="0"/>
              <w:suppressLineNumbers w:val="0"/>
              <w:autoSpaceDE w:val="0"/>
              <w:autoSpaceDN/>
              <w:spacing w:before="0" w:beforeAutospacing="0" w:after="0" w:afterAutospacing="0" w:line="360" w:lineRule="auto"/>
              <w:ind w:left="0" w:leftChars="0" w:right="0" w:firstLine="420" w:firstLineChars="200"/>
              <w:jc w:val="both"/>
              <w:rPr>
                <w:rFonts w:hint="eastAsia" w:ascii="宋体" w:hAnsi="宋体" w:eastAsia="宋体" w:cs="宋体"/>
                <w:kern w:val="0"/>
                <w:sz w:val="21"/>
                <w:szCs w:val="21"/>
                <w:lang w:val="en-US" w:eastAsia="zh-CN" w:bidi="ar"/>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4</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施工期应尽量集中并避开雨期，要边弃土边压实，弃土完毕后应尽快复垦利用。</w:t>
            </w:r>
          </w:p>
          <w:p>
            <w:pPr>
              <w:keepNext w:val="0"/>
              <w:keepLines w:val="0"/>
              <w:widowControl w:val="0"/>
              <w:suppressLineNumbers w:val="0"/>
              <w:topLinePunct/>
              <w:spacing w:before="0" w:beforeLines="0" w:beforeAutospacing="0" w:after="0" w:afterLines="0" w:afterAutospacing="0" w:line="360" w:lineRule="auto"/>
              <w:ind w:right="0" w:firstLine="420" w:firstLineChars="200"/>
              <w:jc w:val="both"/>
              <w:rPr>
                <w:rFonts w:hint="eastAsia" w:ascii="宋体" w:hAnsi="宋体" w:eastAsia="宋体" w:cs="宋体"/>
                <w:kern w:val="0"/>
                <w:sz w:val="21"/>
                <w:szCs w:val="21"/>
                <w:lang w:val="en-US" w:eastAsia="zh-CN" w:bidi="ar"/>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5</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施工单位应该在施工前</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日向渣土管理部门申报建筑垃圾、工程渣土处置计划，如实填报建筑垃圾和渣土的种类、数量、运输路线及处置场地等事项，并与渣土管理部门签订环境卫生责任书。</w:t>
            </w:r>
          </w:p>
          <w:p>
            <w:pPr>
              <w:keepNext w:val="0"/>
              <w:keepLines w:val="0"/>
              <w:widowControl w:val="0"/>
              <w:suppressLineNumbers w:val="0"/>
              <w:autoSpaceDE w:val="0"/>
              <w:autoSpaceDN/>
              <w:spacing w:before="0" w:beforeAutospacing="0" w:after="0" w:afterAutospacing="0" w:line="360" w:lineRule="auto"/>
              <w:ind w:left="0" w:leftChars="0" w:right="0" w:firstLine="420" w:firstLineChars="200"/>
              <w:jc w:val="both"/>
              <w:rPr>
                <w:rFonts w:hint="eastAsia"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6</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施工部门应当持渣土管理部门核发的处置证明，向运输单位办理建筑垃圾、工程渣土托运手续。运输车辆在运输工程弃土、建筑垃圾时应随车携带处置证明，接受渣土管理部门的检查，运输路线应按渣土管理部门会同交通管理部门规定的线路运输。</w:t>
            </w:r>
          </w:p>
          <w:p>
            <w:pPr>
              <w:keepNext w:val="0"/>
              <w:keepLines w:val="0"/>
              <w:widowControl w:val="0"/>
              <w:suppressLineNumbers w:val="0"/>
              <w:topLinePunct/>
              <w:spacing w:before="0" w:beforeLines="0" w:beforeAutospacing="0" w:after="0" w:afterLines="0" w:afterAutospacing="0" w:line="360" w:lineRule="auto"/>
              <w:ind w:left="0" w:right="0" w:firstLine="420" w:firstLineChars="200"/>
              <w:jc w:val="both"/>
              <w:rPr>
                <w:rFonts w:hint="eastAsia" w:ascii="宋体" w:hAnsi="宋体" w:eastAsia="宋体" w:cs="宋体"/>
                <w:kern w:val="2"/>
                <w:sz w:val="21"/>
                <w:szCs w:val="21"/>
              </w:rPr>
            </w:pPr>
            <w:r>
              <w:rPr>
                <w:rFonts w:hint="eastAsia" w:ascii="宋体" w:hAnsi="宋体" w:cs="宋体"/>
                <w:kern w:val="2"/>
                <w:sz w:val="21"/>
                <w:szCs w:val="21"/>
                <w:lang w:val="en-US" w:eastAsia="zh-CN" w:bidi="ar"/>
              </w:rPr>
              <w:t>（</w:t>
            </w:r>
            <w:r>
              <w:rPr>
                <w:rFonts w:hint="default" w:ascii="Times New Roman" w:hAnsi="Times New Roman" w:cs="Times New Roman"/>
                <w:kern w:val="2"/>
                <w:sz w:val="21"/>
                <w:szCs w:val="21"/>
                <w:lang w:val="en-US" w:eastAsia="zh-CN" w:bidi="ar"/>
              </w:rPr>
              <w:t>7</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在工程完工后，应当立即将工地的剩余建筑垃圾、工程渣土处置干净，不得占用道路来堆放建筑垃圾和工程渣土。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color w:val="auto"/>
                <w:spacing w:val="0"/>
                <w:position w:val="0"/>
                <w:sz w:val="21"/>
                <w:szCs w:val="21"/>
              </w:rPr>
            </w:pPr>
            <w:r>
              <w:rPr>
                <w:rFonts w:hint="eastAsia" w:ascii="宋体" w:hAnsi="宋体" w:eastAsia="宋体" w:cs="宋体"/>
                <w:kern w:val="2"/>
                <w:sz w:val="21"/>
                <w:szCs w:val="21"/>
                <w:lang w:val="en-US" w:eastAsia="zh-CN" w:bidi="ar"/>
              </w:rPr>
              <w:t>综上所述，项目建设将会对项目所在区域的大气环境、水环境、声环境产生一定程度的影响，但均属局部，短期不利影响，通过采取有效的预防和治理措施后，其影响程度将会大大降低，其影响范围也将减小，且随施工结束消失。</w:t>
            </w:r>
          </w:p>
          <w:p>
            <w:pPr>
              <w:spacing w:line="360" w:lineRule="auto"/>
              <w:rPr>
                <w:rFonts w:hint="default" w:ascii="Times New Roman" w:hAnsi="Times New Roman" w:eastAsia="宋体" w:cs="Times New Roman"/>
                <w:b/>
                <w:bCs/>
                <w:color w:val="auto"/>
                <w:spacing w:val="0"/>
                <w:position w:val="0"/>
                <w:sz w:val="21"/>
                <w:szCs w:val="21"/>
                <w:lang w:val="en-US" w:eastAsia="zh-CN"/>
              </w:rPr>
            </w:pPr>
            <w:r>
              <w:rPr>
                <w:rFonts w:hint="eastAsia" w:cs="Times New Roman"/>
                <w:b/>
                <w:bCs/>
                <w:color w:val="auto"/>
                <w:spacing w:val="0"/>
                <w:position w:val="0"/>
                <w:sz w:val="21"/>
                <w:szCs w:val="21"/>
                <w:lang w:val="en-US" w:eastAsia="zh-CN"/>
              </w:rPr>
              <w:t>4.5</w:t>
            </w:r>
            <w:r>
              <w:rPr>
                <w:rFonts w:hint="eastAsia" w:ascii="宋体" w:hAnsi="宋体" w:eastAsia="宋体" w:cs="宋体"/>
                <w:b/>
                <w:bCs w:val="0"/>
                <w:kern w:val="0"/>
                <w:sz w:val="21"/>
                <w:szCs w:val="21"/>
                <w:vertAlign w:val="baseline"/>
                <w:lang w:val="en-US" w:eastAsia="zh-CN" w:bidi="ar"/>
              </w:rPr>
              <w:t>生态环境影响分析</w:t>
            </w:r>
          </w:p>
          <w:p>
            <w:pPr>
              <w:keepNext w:val="0"/>
              <w:keepLines w:val="0"/>
              <w:widowControl/>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0"/>
                <w:sz w:val="21"/>
                <w:szCs w:val="21"/>
              </w:rPr>
            </w:pPr>
            <w:r>
              <w:rPr>
                <w:rFonts w:hint="eastAsia" w:ascii="宋体" w:hAnsi="宋体" w:eastAsia="宋体" w:cs="宋体"/>
                <w:kern w:val="0"/>
                <w:sz w:val="21"/>
                <w:szCs w:val="21"/>
                <w:lang w:val="en-US" w:eastAsia="zh-CN" w:bidi="ar"/>
              </w:rPr>
              <w:t>施工期对项目区土壤生态环境的影响主要是永久性占用土地，使土地使用功能发生改变，对土壤的机械扰动造成土壤物理特征和结构的改变。</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各类管线（给排水管道、通讯和电力线路）的开挖敷设等基础设施建设的临时用地，也将对土壤环境造成影响，主要表现在地基开挖，设施修筑及地面的平整紧压等对土壤的扰动和堆积覆盖。</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本评价要求建设方采取以下生态环境影响减缓措施。</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）施工前划定施工界限，严禁破坏项目区范围外的植被。</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）加强教育和管理，禁止施工人员砍伐项目区范围以外的林木，尽量减少对作业区以外的地表植被的损坏。</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）施工开挖、填方，应严格按照批准的施工方案进行，避免任意取土和弃土，未经有关部门批准不得随意砍伐或改变附近区域的植被。</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default" w:ascii="Times New Roman" w:hAnsi="Times New Roman" w:cs="Times New Roman"/>
                <w:b/>
                <w:bCs w:val="0"/>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）施工完毕后使项目区绿化达到设计要求，改善项目区局部生态环境。</w:t>
            </w:r>
          </w:p>
          <w:p>
            <w:pPr>
              <w:keepNext w:val="0"/>
              <w:keepLines w:val="0"/>
              <w:widowControl w:val="0"/>
              <w:suppressLineNumbers w:val="0"/>
              <w:spacing w:before="0" w:beforeLines="0" w:beforeAutospacing="0" w:after="0" w:afterLines="0" w:afterAutospacing="0" w:line="360" w:lineRule="auto"/>
              <w:ind w:left="0" w:right="0"/>
              <w:jc w:val="both"/>
              <w:rPr>
                <w:rFonts w:hint="default" w:ascii="Times New Roman" w:hAnsi="Times New Roman" w:cs="Times New Roman"/>
                <w:b/>
                <w:bCs w:val="0"/>
                <w:kern w:val="2"/>
                <w:sz w:val="21"/>
                <w:szCs w:val="21"/>
              </w:rPr>
            </w:pPr>
            <w:r>
              <w:rPr>
                <w:rFonts w:hint="eastAsia" w:cs="Times New Roman"/>
                <w:b/>
                <w:bCs/>
                <w:color w:val="auto"/>
                <w:spacing w:val="0"/>
                <w:position w:val="0"/>
                <w:sz w:val="21"/>
                <w:szCs w:val="21"/>
                <w:lang w:val="en-US" w:eastAsia="zh-CN"/>
              </w:rPr>
              <w:t>4.6</w:t>
            </w:r>
            <w:r>
              <w:rPr>
                <w:rFonts w:hint="eastAsia" w:ascii="宋体" w:hAnsi="宋体" w:eastAsia="宋体" w:cs="宋体"/>
                <w:b/>
                <w:bCs w:val="0"/>
                <w:kern w:val="2"/>
                <w:sz w:val="21"/>
                <w:szCs w:val="21"/>
                <w:lang w:val="en-US" w:eastAsia="zh-CN" w:bidi="ar"/>
              </w:rPr>
              <w:t>施工期的环境管理</w:t>
            </w:r>
          </w:p>
          <w:p>
            <w:pPr>
              <w:keepNext w:val="0"/>
              <w:keepLines w:val="0"/>
              <w:widowControl w:val="0"/>
              <w:suppressLineNumbers w:val="0"/>
              <w:spacing w:before="0" w:beforeLines="0" w:beforeAutospacing="0" w:after="0" w:afterLines="0" w:afterAutospacing="0" w:line="360" w:lineRule="auto"/>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施工承包商在进行工程承包时，应将施工期的环境污染控制列入承包内容，并在工程开工前和施工过程中制定相应的环保防治措施和工程计划，施工工地做到“六个百分之百”。</w:t>
            </w:r>
          </w:p>
          <w:p>
            <w:pPr>
              <w:keepNext w:val="0"/>
              <w:keepLines w:val="0"/>
              <w:widowControl w:val="0"/>
              <w:suppressLineNumbers w:val="0"/>
              <w:spacing w:before="0" w:beforeLines="0" w:beforeAutospacing="0" w:after="0" w:afterLines="0" w:afterAutospacing="0" w:line="360" w:lineRule="auto"/>
              <w:ind w:left="0" w:right="0" w:rightChars="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）现场封闭管理百分之百。施工现场硬质围挡应连续设置，城区主要路段工地围挡高度不低于</w:t>
            </w:r>
            <w:r>
              <w:rPr>
                <w:rFonts w:hint="default" w:ascii="Times New Roman" w:hAnsi="Times New Roman" w:eastAsia="宋体" w:cs="Times New Roman"/>
                <w:kern w:val="2"/>
                <w:sz w:val="21"/>
                <w:szCs w:val="21"/>
                <w:lang w:val="en-US" w:eastAsia="zh-CN" w:bidi="ar"/>
              </w:rPr>
              <w:t>2.5m</w:t>
            </w:r>
            <w:r>
              <w:rPr>
                <w:rFonts w:hint="eastAsia" w:ascii="宋体" w:hAnsi="宋体" w:eastAsia="宋体" w:cs="宋体"/>
                <w:kern w:val="2"/>
                <w:sz w:val="21"/>
                <w:szCs w:val="21"/>
                <w:lang w:val="en-US" w:eastAsia="zh-CN" w:bidi="ar"/>
              </w:rPr>
              <w:t>，一般路段的工地不低于</w:t>
            </w:r>
            <w:r>
              <w:rPr>
                <w:rFonts w:hint="default" w:ascii="Times New Roman" w:hAnsi="Times New Roman" w:eastAsia="宋体" w:cs="Times New Roman"/>
                <w:kern w:val="2"/>
                <w:sz w:val="21"/>
                <w:szCs w:val="21"/>
                <w:lang w:val="en-US" w:eastAsia="zh-CN" w:bidi="ar"/>
              </w:rPr>
              <w:t>1.8m</w:t>
            </w:r>
            <w:r>
              <w:rPr>
                <w:rFonts w:hint="eastAsia" w:ascii="宋体" w:hAnsi="宋体" w:eastAsia="宋体" w:cs="宋体"/>
                <w:kern w:val="2"/>
                <w:sz w:val="21"/>
                <w:szCs w:val="21"/>
                <w:lang w:val="en-US" w:eastAsia="zh-CN" w:bidi="ar"/>
              </w:rPr>
              <w:t>，做到坚固、平稳、整洁、美观。在建工程外立面应用安全网实现全封闭围护。</w:t>
            </w:r>
          </w:p>
          <w:p>
            <w:pPr>
              <w:keepNext w:val="0"/>
              <w:keepLines w:val="0"/>
              <w:widowControl w:val="0"/>
              <w:suppressLineNumbers w:val="0"/>
              <w:spacing w:before="0" w:beforeLines="0" w:beforeAutospacing="0" w:after="0" w:afterLines="0" w:afterAutospacing="0" w:line="360" w:lineRule="auto"/>
              <w:ind w:left="0" w:right="0" w:rightChars="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）场区道路硬化百分之百。主要通道、进出道路、材料加工区及办公生活区地面进行硬化处理。</w:t>
            </w:r>
          </w:p>
          <w:p>
            <w:pPr>
              <w:keepNext w:val="0"/>
              <w:keepLines w:val="0"/>
              <w:widowControl w:val="0"/>
              <w:suppressLineNumbers w:val="0"/>
              <w:spacing w:before="0" w:beforeLines="0" w:beforeAutospacing="0" w:after="0" w:afterLines="0" w:afterAutospacing="0" w:line="360" w:lineRule="auto"/>
              <w:ind w:left="0" w:right="0" w:rightChars="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）物料</w:t>
            </w:r>
            <w:r>
              <w:rPr>
                <w:rFonts w:hint="eastAsia" w:ascii="宋体" w:hAnsi="宋体" w:cs="宋体"/>
                <w:kern w:val="2"/>
                <w:sz w:val="21"/>
                <w:szCs w:val="21"/>
                <w:lang w:val="en-US" w:eastAsia="zh-CN" w:bidi="ar"/>
              </w:rPr>
              <w:t>覆盖</w:t>
            </w:r>
            <w:r>
              <w:rPr>
                <w:rFonts w:hint="eastAsia" w:ascii="宋体" w:hAnsi="宋体" w:eastAsia="宋体" w:cs="宋体"/>
                <w:kern w:val="2"/>
                <w:sz w:val="21"/>
                <w:szCs w:val="21"/>
                <w:lang w:val="en-US" w:eastAsia="zh-CN" w:bidi="ar"/>
              </w:rPr>
              <w:t>百分之百。施工现场内裸露的场地和集中堆放的土方应采取覆盖、固化或绿化等防尘措施。</w:t>
            </w:r>
          </w:p>
          <w:p>
            <w:pPr>
              <w:keepNext w:val="0"/>
              <w:keepLines w:val="0"/>
              <w:widowControl w:val="0"/>
              <w:suppressLineNumbers w:val="0"/>
              <w:spacing w:before="0" w:beforeLines="0" w:beforeAutospacing="0" w:after="0" w:afterLines="0" w:afterAutospacing="0" w:line="360" w:lineRule="auto"/>
              <w:ind w:left="0" w:right="0" w:rightChars="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洒水清扫保洁百分之百。施工现场设专人负责卫生保洁，每天上午、下午各进行二次洒水降尘，遇到干旱和大风天气时，应增加洒水降尘次数，确保无浮土扬尘。开挖、回填等土方作业时，要辅以洒水压尘等措施。工程竣工后，施工现场的</w:t>
            </w:r>
            <w:r>
              <w:rPr>
                <w:rFonts w:hint="eastAsia" w:ascii="宋体" w:hAnsi="宋体" w:cs="宋体"/>
                <w:kern w:val="2"/>
                <w:sz w:val="21"/>
                <w:szCs w:val="21"/>
                <w:lang w:val="en-US" w:eastAsia="zh-CN" w:bidi="ar"/>
              </w:rPr>
              <w:t>临时设施</w:t>
            </w:r>
            <w:r>
              <w:rPr>
                <w:rFonts w:hint="eastAsia" w:ascii="宋体" w:hAnsi="宋体" w:eastAsia="宋体" w:cs="宋体"/>
                <w:kern w:val="2"/>
                <w:sz w:val="21"/>
                <w:szCs w:val="21"/>
                <w:lang w:val="en-US" w:eastAsia="zh-CN" w:bidi="ar"/>
              </w:rPr>
              <w:t>、围挡、垃圾等必须及时清理完毕，清理时必须采取有效的降尘措施。</w:t>
            </w:r>
          </w:p>
          <w:p>
            <w:pPr>
              <w:keepNext w:val="0"/>
              <w:keepLines w:val="0"/>
              <w:widowControl w:val="0"/>
              <w:suppressLineNumbers w:val="0"/>
              <w:spacing w:before="0" w:beforeLines="0" w:beforeAutospacing="0" w:after="0" w:afterLines="0" w:afterAutospacing="0" w:line="360" w:lineRule="auto"/>
              <w:ind w:left="0" w:right="0" w:rightChars="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）物料密闭运输百分之百。易产生扬尘的建筑材料、渣土应采取密闭搬运、存储或采用防尘布苫盖等防尘措施。严禁熔融沥青、焚烧垃圾等有毒有害物质，禁止无牌无证车辆进入施工现场。</w:t>
            </w:r>
          </w:p>
          <w:p>
            <w:pPr>
              <w:keepNext w:val="0"/>
              <w:keepLines w:val="0"/>
              <w:widowControl w:val="0"/>
              <w:suppressLineNumbers w:val="0"/>
              <w:spacing w:before="0" w:beforeLines="0" w:beforeAutospacing="0" w:after="0" w:afterLines="0" w:afterAutospacing="0" w:line="360" w:lineRule="auto"/>
              <w:ind w:left="0" w:right="0" w:rightChars="0" w:firstLine="420" w:firstLineChars="2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）出入车辆清洗百分之百。施工现场出入口处设置自动车辆冲洗装置和沉淀池，运输车辆底盘和车轮冲洗干净后方可驶离施工现场。</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bCs/>
                <w:color w:val="auto"/>
                <w:spacing w:val="0"/>
                <w:position w:val="0"/>
                <w:sz w:val="21"/>
                <w:szCs w:val="21"/>
              </w:rPr>
            </w:pPr>
            <w:r>
              <w:rPr>
                <w:rFonts w:hint="eastAsia" w:ascii="宋体" w:hAnsi="宋体" w:eastAsia="宋体" w:cs="宋体"/>
                <w:kern w:val="2"/>
                <w:sz w:val="21"/>
                <w:szCs w:val="21"/>
                <w:lang w:val="en-US" w:eastAsia="zh-CN" w:bidi="ar"/>
              </w:rPr>
              <w:t>项目施工时应向当地</w:t>
            </w:r>
            <w:r>
              <w:rPr>
                <w:rFonts w:hint="eastAsia" w:ascii="宋体" w:hAnsi="宋体" w:cs="宋体"/>
                <w:kern w:val="2"/>
                <w:sz w:val="21"/>
                <w:szCs w:val="21"/>
                <w:lang w:val="en-US" w:eastAsia="zh-CN" w:bidi="ar"/>
              </w:rPr>
              <w:t>生态环境</w:t>
            </w:r>
            <w:r>
              <w:rPr>
                <w:rFonts w:hint="eastAsia" w:ascii="宋体" w:hAnsi="宋体" w:eastAsia="宋体" w:cs="宋体"/>
                <w:kern w:val="2"/>
                <w:sz w:val="21"/>
                <w:szCs w:val="21"/>
                <w:lang w:val="en-US" w:eastAsia="zh-CN" w:bidi="ar"/>
              </w:rPr>
              <w:t>行政主管部门及其他有关主管部门申报；设专人负责管理并培训施工人员，以正确的工作方法控制施工过程中产生的不利环境影响；必要时，还需对施工人员进行环境保护知识培训，以确保项目施工期各项环保控制措施的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746" w:type="dxa"/>
            <w:noWrap w:val="0"/>
            <w:tcMar>
              <w:left w:w="28" w:type="dxa"/>
              <w:right w:w="28" w:type="dxa"/>
            </w:tcMar>
            <w:vAlign w:val="center"/>
          </w:tcPr>
          <w:p>
            <w:pPr>
              <w:adjustRightInd w:val="0"/>
              <w:snapToGrid w:val="0"/>
              <w:jc w:val="center"/>
              <w:rPr>
                <w:rFonts w:hint="default" w:ascii="Times New Roman" w:hAnsi="Times New Roman" w:cs="Times New Roman"/>
                <w:bCs/>
                <w:color w:val="auto"/>
                <w:spacing w:val="0"/>
                <w:position w:val="0"/>
                <w:sz w:val="21"/>
                <w:szCs w:val="21"/>
              </w:rPr>
            </w:pPr>
            <w:r>
              <w:rPr>
                <w:rFonts w:hint="default" w:ascii="Times New Roman" w:hAnsi="Times New Roman" w:cs="Times New Roman"/>
                <w:bCs/>
                <w:color w:val="auto"/>
                <w:spacing w:val="0"/>
                <w:position w:val="0"/>
                <w:sz w:val="21"/>
                <w:szCs w:val="21"/>
              </w:rPr>
              <w:t>运营</w:t>
            </w:r>
          </w:p>
          <w:p>
            <w:pPr>
              <w:adjustRightInd w:val="0"/>
              <w:snapToGrid w:val="0"/>
              <w:jc w:val="center"/>
              <w:rPr>
                <w:rFonts w:hint="default" w:ascii="Times New Roman" w:hAnsi="Times New Roman" w:cs="Times New Roman"/>
                <w:bCs/>
                <w:color w:val="auto"/>
                <w:spacing w:val="0"/>
                <w:position w:val="0"/>
                <w:sz w:val="21"/>
                <w:szCs w:val="21"/>
              </w:rPr>
            </w:pPr>
            <w:r>
              <w:rPr>
                <w:rFonts w:hint="default" w:ascii="Times New Roman" w:hAnsi="Times New Roman" w:cs="Times New Roman"/>
                <w:bCs/>
                <w:color w:val="auto"/>
                <w:spacing w:val="0"/>
                <w:position w:val="0"/>
                <w:sz w:val="21"/>
                <w:szCs w:val="21"/>
              </w:rPr>
              <w:t>期环</w:t>
            </w:r>
          </w:p>
          <w:p>
            <w:pPr>
              <w:adjustRightInd w:val="0"/>
              <w:snapToGrid w:val="0"/>
              <w:jc w:val="center"/>
              <w:rPr>
                <w:rFonts w:hint="default" w:ascii="Times New Roman" w:hAnsi="Times New Roman" w:cs="Times New Roman"/>
                <w:bCs/>
                <w:color w:val="auto"/>
                <w:spacing w:val="0"/>
                <w:position w:val="0"/>
                <w:sz w:val="21"/>
                <w:szCs w:val="21"/>
              </w:rPr>
            </w:pPr>
            <w:r>
              <w:rPr>
                <w:rFonts w:hint="default" w:ascii="Times New Roman" w:hAnsi="Times New Roman" w:cs="Times New Roman"/>
                <w:bCs/>
                <w:color w:val="auto"/>
                <w:spacing w:val="0"/>
                <w:position w:val="0"/>
                <w:sz w:val="21"/>
                <w:szCs w:val="21"/>
              </w:rPr>
              <w:t>境影</w:t>
            </w:r>
          </w:p>
          <w:p>
            <w:pPr>
              <w:adjustRightInd w:val="0"/>
              <w:snapToGrid w:val="0"/>
              <w:jc w:val="center"/>
              <w:rPr>
                <w:rFonts w:hint="default" w:ascii="Times New Roman" w:hAnsi="Times New Roman" w:cs="Times New Roman"/>
                <w:bCs/>
                <w:color w:val="auto"/>
                <w:spacing w:val="0"/>
                <w:position w:val="0"/>
                <w:sz w:val="21"/>
                <w:szCs w:val="21"/>
              </w:rPr>
            </w:pPr>
            <w:r>
              <w:rPr>
                <w:rFonts w:hint="default" w:ascii="Times New Roman" w:hAnsi="Times New Roman" w:cs="Times New Roman"/>
                <w:bCs/>
                <w:color w:val="auto"/>
                <w:spacing w:val="0"/>
                <w:position w:val="0"/>
                <w:sz w:val="21"/>
                <w:szCs w:val="21"/>
              </w:rPr>
              <w:t>响和</w:t>
            </w:r>
          </w:p>
          <w:p>
            <w:pPr>
              <w:adjustRightInd w:val="0"/>
              <w:snapToGrid w:val="0"/>
              <w:jc w:val="center"/>
              <w:rPr>
                <w:rFonts w:hint="default" w:ascii="Times New Roman" w:hAnsi="Times New Roman" w:cs="Times New Roman"/>
                <w:bCs/>
                <w:color w:val="auto"/>
                <w:spacing w:val="0"/>
                <w:position w:val="0"/>
                <w:sz w:val="21"/>
                <w:szCs w:val="21"/>
              </w:rPr>
            </w:pPr>
            <w:r>
              <w:rPr>
                <w:rFonts w:hint="default" w:ascii="Times New Roman" w:hAnsi="Times New Roman" w:cs="Times New Roman"/>
                <w:bCs/>
                <w:color w:val="auto"/>
                <w:spacing w:val="0"/>
                <w:position w:val="0"/>
                <w:sz w:val="21"/>
                <w:szCs w:val="21"/>
              </w:rPr>
              <w:t>保护</w:t>
            </w:r>
          </w:p>
          <w:p>
            <w:pPr>
              <w:pStyle w:val="13"/>
              <w:adjustRightInd w:val="0"/>
              <w:snapToGrid w:val="0"/>
              <w:spacing w:before="0" w:beforeAutospacing="0" w:after="0" w:afterAutospacing="0"/>
              <w:jc w:val="center"/>
              <w:rPr>
                <w:rFonts w:hint="default" w:ascii="Times New Roman" w:hAnsi="Times New Roman" w:cs="Times New Roman"/>
                <w:color w:val="auto"/>
                <w:spacing w:val="0"/>
                <w:kern w:val="2"/>
                <w:position w:val="0"/>
                <w:sz w:val="21"/>
                <w:szCs w:val="21"/>
              </w:rPr>
            </w:pPr>
            <w:r>
              <w:rPr>
                <w:rFonts w:hint="default" w:ascii="Times New Roman" w:hAnsi="Times New Roman" w:cs="Times New Roman"/>
                <w:bCs/>
                <w:color w:val="auto"/>
                <w:spacing w:val="0"/>
                <w:position w:val="0"/>
                <w:sz w:val="21"/>
                <w:szCs w:val="21"/>
              </w:rPr>
              <w:t>措施</w:t>
            </w:r>
          </w:p>
        </w:tc>
        <w:tc>
          <w:tcPr>
            <w:tcW w:w="8162" w:type="dxa"/>
            <w:noWrap w:val="0"/>
            <w:vAlign w:val="center"/>
          </w:tcPr>
          <w:p>
            <w:pPr>
              <w:keepNext w:val="0"/>
              <w:keepLines w:val="0"/>
              <w:widowControl w:val="0"/>
              <w:suppressLineNumbers w:val="0"/>
              <w:spacing w:before="0" w:beforeAutospacing="0" w:after="0" w:afterAutospacing="0" w:line="360" w:lineRule="auto"/>
              <w:ind w:right="0"/>
              <w:jc w:val="both"/>
              <w:rPr>
                <w:rFonts w:hint="default"/>
                <w:lang w:val="en-US" w:eastAsia="zh-CN"/>
              </w:rPr>
            </w:pPr>
            <w:r>
              <w:rPr>
                <w:rFonts w:hint="default"/>
                <w:b/>
                <w:bCs/>
                <w:lang w:val="en-US" w:eastAsia="zh-CN"/>
              </w:rPr>
              <w:t>4.7</w:t>
            </w:r>
            <w:r>
              <w:rPr>
                <w:rFonts w:hint="eastAsia"/>
                <w:b/>
                <w:bCs/>
                <w:lang w:val="en-US" w:eastAsia="zh-CN"/>
              </w:rPr>
              <w:t>大气环境影响分析</w:t>
            </w:r>
          </w:p>
          <w:p>
            <w:pPr>
              <w:keepNext w:val="0"/>
              <w:keepLines w:val="0"/>
              <w:widowControl w:val="0"/>
              <w:suppressLineNumbers w:val="0"/>
              <w:spacing w:before="0" w:beforeAutospacing="0" w:after="0" w:afterAutospacing="0" w:line="360" w:lineRule="auto"/>
              <w:ind w:right="0"/>
              <w:jc w:val="both"/>
              <w:rPr>
                <w:rFonts w:hint="default"/>
                <w:b/>
                <w:bCs/>
                <w:lang w:val="en-US" w:eastAsia="zh-CN"/>
              </w:rPr>
            </w:pPr>
            <w:r>
              <w:rPr>
                <w:rFonts w:hint="eastAsia"/>
                <w:b/>
                <w:bCs/>
                <w:lang w:val="en-US" w:eastAsia="zh-CN"/>
              </w:rPr>
              <w:t>4.7.1砂石料堆场粉尘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项目砂、石类堆场主要的大气环境问题，是粒径较小的颗粒，在风力作用下起动输送，会对下风向大气环境造成污染。物料堆放会产生一定扬尘，扬尘起尘量与物料粒径、料场作业强度、物料的含水量及环境风速有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堆场扬尘产生量采取西安冶金建筑学院的干堆场扬尘公式进行计算：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原料堆场</w:t>
            </w:r>
            <w:r>
              <w:rPr>
                <w:rFonts w:hint="default" w:ascii="Times New Roman" w:hAnsi="Times New Roman" w:cs="Times New Roman"/>
                <w:sz w:val="21"/>
                <w:szCs w:val="21"/>
              </w:rPr>
              <w:t>起尘量：Q</w:t>
            </w:r>
            <w:r>
              <w:rPr>
                <w:rFonts w:hint="eastAsia" w:cs="Times New Roman"/>
                <w:sz w:val="21"/>
                <w:szCs w:val="21"/>
                <w:vertAlign w:val="subscript"/>
                <w:lang w:val="en-US" w:eastAsia="zh-CN"/>
              </w:rPr>
              <w:t>1</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4.23</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vertAlign w:val="superscript"/>
                <w:lang w:val="en-US" w:eastAsia="zh-CN"/>
              </w:rPr>
              <w:t>-4</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V</w:t>
            </w:r>
            <w:r>
              <w:rPr>
                <w:rFonts w:hint="default" w:ascii="Times New Roman" w:hAnsi="Times New Roman" w:cs="Times New Roman"/>
                <w:sz w:val="21"/>
                <w:szCs w:val="21"/>
                <w:vertAlign w:val="superscript"/>
                <w:lang w:val="en-US" w:eastAsia="zh-CN"/>
              </w:rPr>
              <w:t>4.9</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式中：Q</w:t>
            </w:r>
            <w:r>
              <w:rPr>
                <w:rFonts w:hint="eastAsia" w:cs="Times New Roman"/>
                <w:sz w:val="21"/>
                <w:szCs w:val="21"/>
                <w:vertAlign w:val="subscript"/>
                <w:lang w:val="en-US" w:eastAsia="zh-CN"/>
              </w:rPr>
              <w:t>1</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堆场起尘量</w:t>
            </w:r>
            <w:r>
              <w:rPr>
                <w:rFonts w:hint="default" w:ascii="Times New Roman" w:hAnsi="Times New Roman" w:cs="Times New Roman"/>
                <w:sz w:val="21"/>
                <w:szCs w:val="21"/>
                <w:lang w:eastAsia="zh-CN"/>
              </w:rPr>
              <w:t>，</w:t>
            </w:r>
            <w:r>
              <w:rPr>
                <w:rFonts w:hint="default" w:ascii="Times New Roman" w:hAnsi="Times New Roman" w:cs="Times New Roman"/>
                <w:sz w:val="21"/>
                <w:szCs w:val="21"/>
              </w:rPr>
              <w:t>m/s</w:t>
            </w:r>
            <w:r>
              <w:rPr>
                <w:rFonts w:hint="default" w:ascii="Times New Roman" w:hAnsi="Times New Roman"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630" w:firstLineChars="3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当地平均</w:t>
            </w:r>
            <w:r>
              <w:rPr>
                <w:rFonts w:hint="default" w:ascii="Times New Roman" w:hAnsi="Times New Roman" w:cs="Times New Roman"/>
                <w:sz w:val="21"/>
                <w:szCs w:val="21"/>
              </w:rPr>
              <w:t>风速（m/s）</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取</w:t>
            </w:r>
            <w:r>
              <w:rPr>
                <w:rFonts w:hint="eastAsia" w:cs="Times New Roman"/>
                <w:sz w:val="21"/>
                <w:szCs w:val="21"/>
                <w:lang w:val="en-US" w:eastAsia="zh-CN"/>
              </w:rPr>
              <w:t>2</w:t>
            </w:r>
            <w:r>
              <w:rPr>
                <w:rFonts w:hint="default" w:ascii="Times New Roman" w:hAnsi="Times New Roman" w:cs="Times New Roman"/>
                <w:sz w:val="21"/>
                <w:szCs w:val="21"/>
              </w:rPr>
              <w:t>m/s；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S</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堆场表面积，取2000m</w:t>
            </w:r>
            <w:r>
              <w:rPr>
                <w:rFonts w:hint="default" w:ascii="Times New Roman" w:hAnsi="Times New Roman" w:cs="Times New Roman"/>
                <w:sz w:val="21"/>
                <w:szCs w:val="21"/>
                <w:vertAlign w:val="superscript"/>
                <w:lang w:val="en-US" w:eastAsia="zh-CN"/>
              </w:rPr>
              <w:t>2</w:t>
            </w:r>
            <w:r>
              <w:rPr>
                <w:rFonts w:hint="default" w:ascii="Times New Roman" w:hAnsi="Times New Roman" w:cs="Times New Roman"/>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b/>
                <w:bCs/>
                <w:sz w:val="21"/>
                <w:szCs w:val="21"/>
                <w:lang w:val="en-US" w:eastAsia="zh-CN"/>
              </w:rPr>
            </w:pPr>
            <w:r>
              <w:rPr>
                <w:rFonts w:hint="default" w:ascii="Times New Roman" w:hAnsi="Times New Roman" w:cs="Times New Roman"/>
                <w:sz w:val="21"/>
                <w:szCs w:val="21"/>
                <w:lang w:val="en-US" w:eastAsia="zh-CN"/>
              </w:rPr>
              <w:t>根据上述公式计算，堆场扬尘产生量为</w:t>
            </w:r>
            <w:r>
              <w:rPr>
                <w:rFonts w:hint="eastAsia" w:cs="Times New Roman"/>
                <w:sz w:val="21"/>
                <w:szCs w:val="21"/>
                <w:lang w:val="en-US" w:eastAsia="zh-CN"/>
              </w:rPr>
              <w:t>25.26</w:t>
            </w:r>
            <w:r>
              <w:rPr>
                <w:rFonts w:hint="default" w:ascii="Times New Roman" w:hAnsi="Times New Roman" w:cs="Times New Roman"/>
                <w:sz w:val="21"/>
                <w:szCs w:val="21"/>
              </w:rPr>
              <w:t>m</w:t>
            </w:r>
            <w:r>
              <w:rPr>
                <w:rFonts w:hint="default" w:ascii="Times New Roman" w:hAnsi="Times New Roman" w:cs="Times New Roman"/>
                <w:sz w:val="21"/>
                <w:szCs w:val="21"/>
                <w:lang w:val="en-US" w:eastAsia="zh-CN"/>
              </w:rPr>
              <w:t>g</w:t>
            </w:r>
            <w:r>
              <w:rPr>
                <w:rFonts w:hint="default" w:ascii="Times New Roman" w:hAnsi="Times New Roman" w:cs="Times New Roman"/>
                <w:sz w:val="21"/>
                <w:szCs w:val="21"/>
              </w:rPr>
              <w:t>/s</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即0.3</w:t>
            </w:r>
            <w:r>
              <w:rPr>
                <w:rFonts w:hint="eastAsia" w:cs="Times New Roman"/>
                <w:sz w:val="21"/>
                <w:szCs w:val="21"/>
                <w:lang w:val="en-US" w:eastAsia="zh-CN"/>
              </w:rPr>
              <w:t>9</w:t>
            </w:r>
            <w:r>
              <w:rPr>
                <w:rFonts w:hint="default" w:ascii="Times New Roman" w:hAnsi="Times New Roman" w:cs="Times New Roman"/>
                <w:sz w:val="21"/>
                <w:szCs w:val="21"/>
                <w:lang w:val="en-US" w:eastAsia="zh-CN"/>
              </w:rPr>
              <w:t>t/a（0.0</w:t>
            </w:r>
            <w:r>
              <w:rPr>
                <w:rFonts w:hint="eastAsia" w:cs="Times New Roman"/>
                <w:sz w:val="21"/>
                <w:szCs w:val="21"/>
                <w:lang w:val="en-US" w:eastAsia="zh-CN"/>
              </w:rPr>
              <w:t>9</w:t>
            </w:r>
            <w:r>
              <w:rPr>
                <w:rFonts w:hint="default" w:ascii="Times New Roman" w:hAnsi="Times New Roman" w:cs="Times New Roman"/>
                <w:sz w:val="21"/>
                <w:szCs w:val="21"/>
                <w:lang w:val="en-US" w:eastAsia="zh-CN"/>
              </w:rPr>
              <w:t>kg/h）</w:t>
            </w:r>
            <w:r>
              <w:rPr>
                <w:rFonts w:hint="default" w:ascii="Times New Roman" w:hAnsi="Times New Roman" w:cs="Times New Roman"/>
                <w:sz w:val="21"/>
                <w:szCs w:val="21"/>
              </w:rPr>
              <w:t>。</w:t>
            </w:r>
            <w:r>
              <w:rPr>
                <w:rFonts w:hint="eastAsia" w:ascii="宋体" w:hAnsi="宋体" w:eastAsia="宋体" w:cs="宋体"/>
                <w:color w:val="auto"/>
                <w:kern w:val="2"/>
                <w:sz w:val="21"/>
                <w:szCs w:val="21"/>
                <w:lang w:val="en-US" w:eastAsia="zh-CN" w:bidi="ar"/>
              </w:rPr>
              <w:t>环评要求建设单位对</w:t>
            </w:r>
            <w:r>
              <w:rPr>
                <w:rFonts w:hint="eastAsia" w:ascii="宋体" w:hAnsi="宋体" w:cs="宋体"/>
                <w:color w:val="auto"/>
                <w:kern w:val="2"/>
                <w:sz w:val="21"/>
                <w:szCs w:val="21"/>
                <w:lang w:val="en-US" w:eastAsia="zh-CN" w:bidi="ar"/>
              </w:rPr>
              <w:t>砂石料</w:t>
            </w:r>
            <w:r>
              <w:rPr>
                <w:rFonts w:hint="eastAsia" w:ascii="宋体" w:hAnsi="宋体" w:eastAsia="宋体" w:cs="宋体"/>
                <w:color w:val="auto"/>
                <w:kern w:val="2"/>
                <w:sz w:val="21"/>
                <w:szCs w:val="21"/>
                <w:lang w:val="en-US" w:eastAsia="zh-CN" w:bidi="ar"/>
              </w:rPr>
              <w:t>进行封闭贮存，并定期洒水降尘，避免露天堆放。采取措施后，堆场无组织扬尘将减少</w:t>
            </w:r>
            <w:r>
              <w:rPr>
                <w:rFonts w:hint="eastAsia" w:cs="Times New Roman"/>
                <w:color w:val="auto"/>
                <w:kern w:val="2"/>
                <w:sz w:val="21"/>
                <w:szCs w:val="21"/>
                <w:lang w:val="en-US" w:eastAsia="zh-CN" w:bidi="ar"/>
              </w:rPr>
              <w:t>80</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以上，堆场无组织扬尘排放量约为</w:t>
            </w:r>
            <w:r>
              <w:rPr>
                <w:rFonts w:hint="default" w:ascii="Times New Roman" w:hAnsi="Times New Roman" w:eastAsia="宋体" w:cs="Times New Roman"/>
                <w:color w:val="auto"/>
                <w:kern w:val="2"/>
                <w:sz w:val="21"/>
                <w:szCs w:val="21"/>
                <w:lang w:val="en-US" w:eastAsia="zh-CN" w:bidi="ar"/>
              </w:rPr>
              <w:t>0.</w:t>
            </w:r>
            <w:r>
              <w:rPr>
                <w:rFonts w:hint="eastAsia" w:cs="Times New Roman"/>
                <w:color w:val="auto"/>
                <w:kern w:val="2"/>
                <w:sz w:val="21"/>
                <w:szCs w:val="21"/>
                <w:lang w:val="en-US" w:eastAsia="zh-CN" w:bidi="ar"/>
              </w:rPr>
              <w:t>078</w:t>
            </w:r>
            <w:r>
              <w:rPr>
                <w:rFonts w:hint="default" w:ascii="Times New Roman" w:hAnsi="Times New Roman" w:eastAsia="宋体" w:cs="Times New Roman"/>
                <w:color w:val="auto"/>
                <w:kern w:val="2"/>
                <w:sz w:val="21"/>
                <w:szCs w:val="21"/>
                <w:lang w:val="en-US" w:eastAsia="zh-CN" w:bidi="ar"/>
              </w:rPr>
              <w:t>t/a</w:t>
            </w:r>
            <w:r>
              <w:rPr>
                <w:rFonts w:hint="eastAsia" w:cs="Times New Roman"/>
                <w:color w:val="auto"/>
                <w:kern w:val="2"/>
                <w:sz w:val="21"/>
                <w:szCs w:val="21"/>
                <w:lang w:val="en-US" w:eastAsia="zh-CN" w:bidi="ar"/>
              </w:rPr>
              <w:t>（0.018kg/h）</w:t>
            </w:r>
            <w:r>
              <w:rPr>
                <w:rFonts w:hint="default" w:ascii="Times New Roman" w:hAnsi="Times New Roman" w:cs="Times New Roman"/>
                <w:sz w:val="21"/>
                <w:szCs w:val="21"/>
              </w:rPr>
              <w:t>。</w:t>
            </w:r>
          </w:p>
          <w:p>
            <w:pPr>
              <w:keepNext w:val="0"/>
              <w:keepLines w:val="0"/>
              <w:widowControl w:val="0"/>
              <w:suppressLineNumbers w:val="0"/>
              <w:spacing w:before="0" w:beforeAutospacing="0" w:after="0" w:afterAutospacing="0" w:line="360" w:lineRule="auto"/>
              <w:ind w:right="0"/>
              <w:jc w:val="both"/>
              <w:rPr>
                <w:rFonts w:hint="default"/>
                <w:b/>
                <w:bCs/>
                <w:lang w:val="en-US" w:eastAsia="zh-CN"/>
              </w:rPr>
            </w:pPr>
            <w:r>
              <w:rPr>
                <w:rFonts w:hint="eastAsia"/>
                <w:b/>
                <w:bCs/>
                <w:lang w:val="en-US" w:eastAsia="zh-CN"/>
              </w:rPr>
              <w:t>4.7.2砂石料装卸粉尘</w:t>
            </w:r>
          </w:p>
          <w:p>
            <w:pPr>
              <w:adjustRightInd w:val="0"/>
              <w:snapToGrid w:val="0"/>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项目</w:t>
            </w:r>
            <w:r>
              <w:rPr>
                <w:rFonts w:hint="default" w:ascii="Times New Roman" w:hAnsi="Times New Roman" w:cs="Times New Roman"/>
                <w:sz w:val="21"/>
                <w:szCs w:val="21"/>
                <w:lang w:val="en-US" w:eastAsia="zh-CN"/>
              </w:rPr>
              <w:t>砂石运至料仓</w:t>
            </w:r>
            <w:r>
              <w:rPr>
                <w:rFonts w:hint="default" w:ascii="Times New Roman" w:hAnsi="Times New Roman" w:cs="Times New Roman"/>
                <w:sz w:val="21"/>
                <w:szCs w:val="21"/>
              </w:rPr>
              <w:t>装卸过程会产生一些粉尘，在装卸过程中产生的粉尘可利用以下公式进行计算：</w:t>
            </w:r>
          </w:p>
          <w:p>
            <w:pPr>
              <w:adjustRightInd w:val="0"/>
              <w:snapToGrid w:val="0"/>
              <w:spacing w:line="360" w:lineRule="auto"/>
              <w:ind w:firstLine="420" w:firstLineChars="200"/>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rPr>
              <w:t>物料装卸起尘量：Q</w:t>
            </w:r>
            <w:r>
              <w:rPr>
                <w:rFonts w:hint="eastAsia" w:cs="Times New Roman"/>
                <w:sz w:val="21"/>
                <w:szCs w:val="21"/>
                <w:vertAlign w:val="subscript"/>
                <w:lang w:val="en-US" w:eastAsia="zh-CN"/>
              </w:rPr>
              <w:t>2</w:t>
            </w:r>
            <w:r>
              <w:rPr>
                <w:rFonts w:hint="default" w:ascii="Times New Roman" w:hAnsi="Times New Roman" w:cs="Times New Roman"/>
                <w:sz w:val="21"/>
                <w:szCs w:val="21"/>
              </w:rPr>
              <w:t>=11</w:t>
            </w:r>
            <w:r>
              <w:rPr>
                <w:rFonts w:hint="eastAsia" w:cs="Times New Roman"/>
                <w:sz w:val="21"/>
                <w:szCs w:val="21"/>
                <w:lang w:val="en-US" w:eastAsia="zh-CN"/>
              </w:rPr>
              <w:t>3</w:t>
            </w:r>
            <w:r>
              <w:rPr>
                <w:rFonts w:hint="default" w:ascii="Times New Roman" w:hAnsi="Times New Roman" w:cs="Times New Roman"/>
                <w:sz w:val="21"/>
                <w:szCs w:val="21"/>
              </w:rPr>
              <w:t>3.33U</w:t>
            </w:r>
            <w:r>
              <w:rPr>
                <w:rFonts w:hint="default" w:ascii="Times New Roman" w:hAnsi="Times New Roman" w:cs="Times New Roman"/>
                <w:sz w:val="21"/>
                <w:szCs w:val="21"/>
                <w:vertAlign w:val="superscript"/>
              </w:rPr>
              <w:t>1.6</w:t>
            </w:r>
            <w:r>
              <w:rPr>
                <w:rFonts w:hint="default" w:ascii="Times New Roman" w:hAnsi="Times New Roman" w:cs="Times New Roman"/>
                <w:sz w:val="21"/>
                <w:szCs w:val="21"/>
              </w:rPr>
              <w:t>H</w:t>
            </w:r>
            <w:r>
              <w:rPr>
                <w:rFonts w:hint="default" w:ascii="Times New Roman" w:hAnsi="Times New Roman" w:cs="Times New Roman"/>
                <w:sz w:val="21"/>
                <w:szCs w:val="21"/>
                <w:vertAlign w:val="superscript"/>
              </w:rPr>
              <w:t>1.23</w:t>
            </w:r>
            <w:r>
              <w:rPr>
                <w:rFonts w:hint="default" w:ascii="Times New Roman" w:hAnsi="Times New Roman" w:cs="Times New Roman"/>
                <w:sz w:val="21"/>
                <w:szCs w:val="21"/>
              </w:rPr>
              <w:t>e</w:t>
            </w:r>
            <w:r>
              <w:rPr>
                <w:rFonts w:hint="default" w:ascii="Times New Roman" w:hAnsi="Times New Roman" w:cs="Times New Roman"/>
                <w:sz w:val="21"/>
                <w:szCs w:val="21"/>
                <w:vertAlign w:val="superscript"/>
              </w:rPr>
              <w:t>-0.28W</w:t>
            </w:r>
            <w:r>
              <w:rPr>
                <w:rFonts w:hint="default" w:ascii="Times New Roman" w:hAnsi="Times New Roman" w:cs="Times New Roman"/>
                <w:sz w:val="21"/>
                <w:szCs w:val="21"/>
                <w:lang w:eastAsia="zh-CN"/>
              </w:rPr>
              <w:t>（</w:t>
            </w:r>
            <w:r>
              <w:rPr>
                <w:rFonts w:hint="default" w:ascii="Times New Roman" w:hAnsi="Times New Roman" w:cs="Times New Roman"/>
                <w:sz w:val="21"/>
                <w:szCs w:val="21"/>
              </w:rPr>
              <w:t>mg/s</w:t>
            </w:r>
            <w:r>
              <w:rPr>
                <w:rFonts w:hint="default" w:ascii="Times New Roman" w:hAnsi="Times New Roman" w:cs="Times New Roman"/>
                <w:sz w:val="21"/>
                <w:szCs w:val="21"/>
                <w:lang w:eastAsia="zh-CN"/>
              </w:rPr>
              <w:t>）</w:t>
            </w:r>
          </w:p>
          <w:p>
            <w:pPr>
              <w:adjustRightInd w:val="0"/>
              <w:snapToGrid w:val="0"/>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式中：Q</w:t>
            </w:r>
            <w:r>
              <w:rPr>
                <w:rFonts w:hint="eastAsia" w:cs="Times New Roman"/>
                <w:sz w:val="21"/>
                <w:szCs w:val="21"/>
                <w:vertAlign w:val="subscript"/>
                <w:lang w:val="en-US" w:eastAsia="zh-CN"/>
              </w:rPr>
              <w:t>2</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装卸起尘量</w:t>
            </w:r>
          </w:p>
          <w:p>
            <w:pPr>
              <w:adjustRightInd w:val="0"/>
              <w:snapToGrid w:val="0"/>
              <w:spacing w:line="360" w:lineRule="auto"/>
              <w:ind w:firstLine="1050" w:firstLineChars="500"/>
              <w:rPr>
                <w:rFonts w:hint="default" w:ascii="Times New Roman" w:hAnsi="Times New Roman" w:cs="Times New Roman"/>
                <w:sz w:val="21"/>
                <w:szCs w:val="21"/>
              </w:rPr>
            </w:pPr>
            <w:r>
              <w:rPr>
                <w:rFonts w:hint="default" w:ascii="Times New Roman" w:hAnsi="Times New Roman" w:cs="Times New Roman"/>
                <w:sz w:val="21"/>
                <w:szCs w:val="21"/>
              </w:rPr>
              <w:t>U——</w:t>
            </w:r>
            <w:r>
              <w:rPr>
                <w:rFonts w:hint="default" w:ascii="Times New Roman" w:hAnsi="Times New Roman" w:cs="Times New Roman"/>
                <w:sz w:val="21"/>
                <w:szCs w:val="21"/>
                <w:lang w:val="en-US" w:eastAsia="zh-CN"/>
              </w:rPr>
              <w:t>地面平均</w:t>
            </w:r>
            <w:r>
              <w:rPr>
                <w:rFonts w:hint="default" w:ascii="Times New Roman" w:hAnsi="Times New Roman" w:cs="Times New Roman"/>
                <w:sz w:val="21"/>
                <w:szCs w:val="21"/>
              </w:rPr>
              <w:t>风速（m/s）</w:t>
            </w:r>
            <w:r>
              <w:rPr>
                <w:rFonts w:hint="eastAsia" w:cs="Times New Roman"/>
                <w:sz w:val="21"/>
                <w:szCs w:val="21"/>
                <w:lang w:eastAsia="zh-CN"/>
              </w:rPr>
              <w:t>，</w:t>
            </w:r>
            <w:r>
              <w:rPr>
                <w:rFonts w:hint="default" w:ascii="Times New Roman" w:hAnsi="Times New Roman" w:cs="Times New Roman"/>
                <w:sz w:val="21"/>
                <w:szCs w:val="21"/>
                <w:lang w:val="en-US" w:eastAsia="zh-CN"/>
              </w:rPr>
              <w:t>取</w:t>
            </w:r>
            <w:r>
              <w:rPr>
                <w:rFonts w:hint="eastAsia" w:cs="Times New Roman"/>
                <w:sz w:val="21"/>
                <w:szCs w:val="21"/>
                <w:lang w:val="en-US" w:eastAsia="zh-CN"/>
              </w:rPr>
              <w:t>2</w:t>
            </w:r>
            <w:r>
              <w:rPr>
                <w:rFonts w:hint="default" w:ascii="Times New Roman" w:hAnsi="Times New Roman" w:cs="Times New Roman"/>
                <w:sz w:val="21"/>
                <w:szCs w:val="21"/>
              </w:rPr>
              <w:t>m/s；</w:t>
            </w:r>
          </w:p>
          <w:p>
            <w:pPr>
              <w:adjustRightInd w:val="0"/>
              <w:snapToGrid w:val="0"/>
              <w:spacing w:line="360" w:lineRule="auto"/>
              <w:ind w:firstLine="1050" w:firstLineChars="500"/>
              <w:rPr>
                <w:rFonts w:hint="default" w:ascii="Times New Roman" w:hAnsi="Times New Roman" w:cs="Times New Roman"/>
                <w:sz w:val="21"/>
                <w:szCs w:val="21"/>
              </w:rPr>
            </w:pPr>
            <w:r>
              <w:rPr>
                <w:rFonts w:hint="default" w:ascii="Times New Roman" w:hAnsi="Times New Roman" w:cs="Times New Roman"/>
                <w:sz w:val="21"/>
                <w:szCs w:val="21"/>
              </w:rPr>
              <w:t>W——物料的含水率（%）</w:t>
            </w:r>
            <w:r>
              <w:rPr>
                <w:rFonts w:hint="eastAsia" w:cs="Times New Roman"/>
                <w:sz w:val="21"/>
                <w:szCs w:val="21"/>
                <w:lang w:eastAsia="zh-CN"/>
              </w:rPr>
              <w:t>，</w:t>
            </w:r>
            <w:r>
              <w:rPr>
                <w:rFonts w:hint="eastAsia" w:cs="Times New Roman"/>
                <w:sz w:val="21"/>
                <w:szCs w:val="21"/>
                <w:lang w:val="en-US" w:eastAsia="zh-CN"/>
              </w:rPr>
              <w:t>取6%</w:t>
            </w:r>
            <w:r>
              <w:rPr>
                <w:rFonts w:hint="default" w:ascii="Times New Roman" w:hAnsi="Times New Roman" w:cs="Times New Roman"/>
                <w:sz w:val="21"/>
                <w:szCs w:val="21"/>
              </w:rPr>
              <w:t>；</w:t>
            </w:r>
          </w:p>
          <w:p>
            <w:pPr>
              <w:adjustRightInd w:val="0"/>
              <w:snapToGrid w:val="0"/>
              <w:spacing w:line="360" w:lineRule="auto"/>
              <w:ind w:firstLine="1050" w:firstLineChars="500"/>
              <w:rPr>
                <w:rFonts w:hint="default" w:ascii="Times New Roman" w:hAnsi="Times New Roman" w:cs="Times New Roman"/>
                <w:sz w:val="21"/>
                <w:szCs w:val="21"/>
              </w:rPr>
            </w:pPr>
            <w:r>
              <w:rPr>
                <w:rFonts w:hint="default" w:ascii="Times New Roman" w:hAnsi="Times New Roman" w:cs="Times New Roman"/>
                <w:sz w:val="21"/>
                <w:szCs w:val="21"/>
              </w:rPr>
              <w:t>H——落差（m）</w:t>
            </w:r>
            <w:r>
              <w:rPr>
                <w:rFonts w:hint="eastAsia" w:cs="Times New Roman"/>
                <w:sz w:val="21"/>
                <w:szCs w:val="21"/>
                <w:lang w:eastAsia="zh-CN"/>
              </w:rPr>
              <w:t>，</w:t>
            </w:r>
            <w:r>
              <w:rPr>
                <w:rFonts w:hint="default" w:ascii="Times New Roman" w:hAnsi="Times New Roman" w:cs="Times New Roman"/>
                <w:sz w:val="21"/>
                <w:szCs w:val="21"/>
              </w:rPr>
              <w:t>取</w:t>
            </w:r>
            <w:r>
              <w:rPr>
                <w:rFonts w:hint="eastAsia" w:cs="Times New Roman"/>
                <w:sz w:val="21"/>
                <w:szCs w:val="21"/>
                <w:lang w:val="en-US" w:eastAsia="zh-CN"/>
              </w:rPr>
              <w:t>0.4</w:t>
            </w:r>
            <w:r>
              <w:rPr>
                <w:rFonts w:hint="default" w:ascii="Times New Roman" w:hAnsi="Times New Roman" w:cs="Times New Roman"/>
                <w:sz w:val="21"/>
                <w:szCs w:val="21"/>
              </w:rPr>
              <w:t>m。</w:t>
            </w:r>
          </w:p>
          <w:p>
            <w:pPr>
              <w:adjustRightInd w:val="0"/>
              <w:snapToGrid w:val="0"/>
              <w:spacing w:line="360" w:lineRule="auto"/>
              <w:ind w:firstLine="420" w:firstLineChars="200"/>
              <w:rPr>
                <w:rFonts w:hint="default" w:ascii="Times New Roman" w:hAnsi="Times New Roman" w:cs="Times New Roman"/>
                <w:color w:val="C00000"/>
                <w:sz w:val="21"/>
                <w:szCs w:val="21"/>
              </w:rPr>
            </w:pPr>
            <w:r>
              <w:rPr>
                <w:rFonts w:hint="default" w:ascii="Times New Roman" w:hAnsi="Times New Roman" w:cs="Times New Roman"/>
                <w:sz w:val="21"/>
                <w:szCs w:val="21"/>
                <w:lang w:val="en-US" w:eastAsia="zh-CN"/>
              </w:rPr>
              <w:t>根据《散料装卸机械的喷水除尘装置》，当含水率为6%时，粉尘可被抑制。</w:t>
            </w:r>
            <w:r>
              <w:rPr>
                <w:rFonts w:hint="eastAsia" w:ascii="宋体" w:hAnsi="宋体" w:eastAsia="宋体" w:cs="宋体"/>
                <w:color w:val="auto"/>
                <w:kern w:val="2"/>
                <w:sz w:val="21"/>
                <w:szCs w:val="21"/>
                <w:lang w:val="en-US" w:eastAsia="zh-CN" w:bidi="ar"/>
              </w:rPr>
              <w:t>经计算，项目装卸扬尘产生量为</w:t>
            </w:r>
            <w:r>
              <w:rPr>
                <w:rFonts w:hint="eastAsia" w:cs="Times New Roman"/>
                <w:color w:val="auto"/>
                <w:kern w:val="2"/>
                <w:sz w:val="21"/>
                <w:szCs w:val="21"/>
                <w:lang w:val="en-US" w:eastAsia="zh-CN" w:bidi="ar"/>
              </w:rPr>
              <w:t>1094.57</w:t>
            </w:r>
            <w:r>
              <w:rPr>
                <w:rFonts w:hint="default" w:ascii="Times New Roman" w:hAnsi="Times New Roman" w:eastAsia="宋体" w:cs="Times New Roman"/>
                <w:color w:val="auto"/>
                <w:kern w:val="2"/>
                <w:sz w:val="21"/>
                <w:szCs w:val="21"/>
                <w:lang w:val="en-US" w:eastAsia="zh-CN" w:bidi="ar"/>
              </w:rPr>
              <w:t>mg/s</w:t>
            </w:r>
            <w:r>
              <w:rPr>
                <w:rFonts w:hint="eastAsia" w:ascii="宋体" w:hAnsi="宋体" w:cs="宋体"/>
                <w:color w:val="auto"/>
                <w:kern w:val="2"/>
                <w:sz w:val="21"/>
                <w:szCs w:val="21"/>
                <w:lang w:val="en-US" w:eastAsia="zh-CN" w:bidi="ar"/>
              </w:rPr>
              <w:t>。</w:t>
            </w:r>
            <w:r>
              <w:rPr>
                <w:rFonts w:hint="default" w:ascii="Times New Roman" w:hAnsi="Times New Roman" w:cs="Times New Roman"/>
                <w:sz w:val="21"/>
                <w:szCs w:val="21"/>
              </w:rPr>
              <w:t>装卸作业包括装车和卸车，每次装车及卸车所用时间</w:t>
            </w:r>
            <w:r>
              <w:rPr>
                <w:rFonts w:hint="default" w:ascii="Times New Roman" w:hAnsi="Times New Roman" w:cs="Times New Roman"/>
                <w:sz w:val="21"/>
                <w:szCs w:val="21"/>
                <w:lang w:eastAsia="zh-CN"/>
              </w:rPr>
              <w:t>按</w:t>
            </w:r>
            <w:r>
              <w:rPr>
                <w:rFonts w:hint="default" w:ascii="Times New Roman" w:hAnsi="Times New Roman" w:cs="Times New Roman"/>
                <w:sz w:val="21"/>
                <w:szCs w:val="21"/>
              </w:rPr>
              <w:t>2min计算，车辆装载车为10t至25t自卸车，</w:t>
            </w:r>
            <w:r>
              <w:rPr>
                <w:rFonts w:hint="default" w:ascii="Times New Roman" w:hAnsi="Times New Roman" w:cs="Times New Roman"/>
                <w:color w:val="auto"/>
                <w:sz w:val="21"/>
                <w:szCs w:val="21"/>
              </w:rPr>
              <w:t>本次评价按2</w:t>
            </w:r>
            <w:r>
              <w:rPr>
                <w:rFonts w:hint="default" w:ascii="Times New Roman" w:hAnsi="Times New Roman" w:cs="Times New Roman"/>
                <w:color w:val="auto"/>
                <w:sz w:val="21"/>
                <w:szCs w:val="21"/>
                <w:lang w:val="en-US" w:eastAsia="zh-CN"/>
              </w:rPr>
              <w:t>5</w:t>
            </w:r>
            <w:r>
              <w:rPr>
                <w:rFonts w:hint="default" w:ascii="Times New Roman" w:hAnsi="Times New Roman" w:cs="Times New Roman"/>
                <w:color w:val="auto"/>
                <w:sz w:val="21"/>
                <w:szCs w:val="21"/>
              </w:rPr>
              <w:t>t计算，按每次满载，</w:t>
            </w:r>
            <w:r>
              <w:rPr>
                <w:rFonts w:hint="default" w:ascii="Times New Roman" w:hAnsi="Times New Roman" w:cs="Times New Roman"/>
                <w:color w:val="auto"/>
                <w:sz w:val="21"/>
                <w:szCs w:val="21"/>
                <w:lang w:val="en-US" w:eastAsia="zh-CN"/>
              </w:rPr>
              <w:t>年消耗砂石合计</w:t>
            </w:r>
            <w:r>
              <w:rPr>
                <w:rFonts w:hint="eastAsia" w:cs="Times New Roman"/>
                <w:color w:val="auto"/>
                <w:sz w:val="21"/>
                <w:szCs w:val="21"/>
                <w:lang w:val="en-US" w:eastAsia="zh-CN"/>
              </w:rPr>
              <w:t>375</w:t>
            </w:r>
            <w:r>
              <w:rPr>
                <w:rFonts w:hint="default" w:ascii="Times New Roman" w:hAnsi="Times New Roman" w:cs="Times New Roman"/>
                <w:color w:val="auto"/>
                <w:sz w:val="21"/>
                <w:szCs w:val="21"/>
                <w:lang w:val="en-US" w:eastAsia="zh-CN"/>
              </w:rPr>
              <w:t>00</w:t>
            </w:r>
            <w:r>
              <w:rPr>
                <w:rFonts w:hint="default" w:ascii="Times New Roman" w:hAnsi="Times New Roman" w:cs="Times New Roman"/>
                <w:color w:val="auto"/>
                <w:sz w:val="21"/>
                <w:szCs w:val="21"/>
              </w:rPr>
              <w:t>t，装载量共需</w:t>
            </w:r>
            <w:r>
              <w:rPr>
                <w:rFonts w:hint="eastAsia" w:cs="Times New Roman"/>
                <w:color w:val="auto"/>
                <w:sz w:val="21"/>
                <w:szCs w:val="21"/>
                <w:lang w:val="en-US" w:eastAsia="zh-CN"/>
              </w:rPr>
              <w:t>150</w:t>
            </w:r>
            <w:r>
              <w:rPr>
                <w:rFonts w:hint="default" w:ascii="Times New Roman" w:hAnsi="Times New Roman" w:cs="Times New Roman"/>
                <w:color w:val="auto"/>
                <w:sz w:val="21"/>
                <w:szCs w:val="21"/>
                <w:lang w:val="en-US" w:eastAsia="zh-CN"/>
              </w:rPr>
              <w:t>0</w:t>
            </w:r>
            <w:r>
              <w:rPr>
                <w:rFonts w:hint="default" w:ascii="Times New Roman" w:hAnsi="Times New Roman" w:cs="Times New Roman"/>
                <w:color w:val="auto"/>
                <w:sz w:val="21"/>
                <w:szCs w:val="21"/>
              </w:rPr>
              <w:t>次。</w:t>
            </w:r>
            <w:r>
              <w:rPr>
                <w:rFonts w:hint="eastAsia" w:ascii="宋体" w:hAnsi="宋体" w:eastAsia="宋体" w:cs="宋体"/>
                <w:color w:val="auto"/>
                <w:kern w:val="2"/>
                <w:sz w:val="21"/>
                <w:szCs w:val="21"/>
                <w:lang w:val="en-US" w:eastAsia="zh-CN" w:bidi="ar"/>
              </w:rPr>
              <w:t>则项目装卸扬尘产生量为</w:t>
            </w:r>
            <w:r>
              <w:rPr>
                <w:rFonts w:hint="default" w:ascii="Times New Roman" w:hAnsi="Times New Roman" w:eastAsia="宋体" w:cs="Times New Roman"/>
                <w:color w:val="auto"/>
                <w:kern w:val="2"/>
                <w:sz w:val="21"/>
                <w:szCs w:val="21"/>
                <w:lang w:val="en-US" w:eastAsia="zh-CN" w:bidi="ar"/>
              </w:rPr>
              <w:t>0.1</w:t>
            </w:r>
            <w:r>
              <w:rPr>
                <w:rFonts w:hint="eastAsia" w:cs="Times New Roman"/>
                <w:color w:val="auto"/>
                <w:kern w:val="2"/>
                <w:sz w:val="21"/>
                <w:szCs w:val="21"/>
                <w:lang w:val="en-US" w:eastAsia="zh-CN" w:bidi="ar"/>
              </w:rPr>
              <w:t>3</w:t>
            </w:r>
            <w:r>
              <w:rPr>
                <w:rFonts w:hint="default" w:ascii="Times New Roman" w:hAnsi="Times New Roman" w:eastAsia="宋体" w:cs="Times New Roman"/>
                <w:color w:val="auto"/>
                <w:kern w:val="2"/>
                <w:sz w:val="21"/>
                <w:szCs w:val="21"/>
                <w:lang w:val="en-US" w:eastAsia="zh-CN" w:bidi="ar"/>
              </w:rPr>
              <w:t>kg/</w:t>
            </w:r>
            <w:r>
              <w:rPr>
                <w:rFonts w:hint="eastAsia" w:ascii="宋体" w:hAnsi="宋体" w:eastAsia="宋体" w:cs="宋体"/>
                <w:color w:val="auto"/>
                <w:kern w:val="2"/>
                <w:sz w:val="21"/>
                <w:szCs w:val="21"/>
                <w:lang w:val="en-US" w:eastAsia="zh-CN" w:bidi="ar"/>
              </w:rPr>
              <w:t>次，</w:t>
            </w:r>
            <w:r>
              <w:rPr>
                <w:rFonts w:hint="default" w:ascii="Times New Roman" w:hAnsi="Times New Roman" w:eastAsia="宋体" w:cs="Times New Roman"/>
                <w:color w:val="auto"/>
                <w:kern w:val="2"/>
                <w:sz w:val="21"/>
                <w:szCs w:val="21"/>
                <w:lang w:val="en-US" w:eastAsia="zh-CN" w:bidi="ar"/>
              </w:rPr>
              <w:t>0.</w:t>
            </w:r>
            <w:r>
              <w:rPr>
                <w:rFonts w:hint="eastAsia" w:ascii="Times New Roman" w:hAnsi="Times New Roman" w:eastAsia="宋体" w:cs="Times New Roman"/>
                <w:color w:val="auto"/>
                <w:kern w:val="2"/>
                <w:sz w:val="21"/>
                <w:szCs w:val="21"/>
                <w:lang w:val="en-US" w:eastAsia="zh-CN" w:bidi="ar"/>
              </w:rPr>
              <w:t>1</w:t>
            </w:r>
            <w:r>
              <w:rPr>
                <w:rFonts w:hint="eastAsia" w:cs="Times New Roman"/>
                <w:color w:val="auto"/>
                <w:kern w:val="2"/>
                <w:sz w:val="21"/>
                <w:szCs w:val="21"/>
                <w:lang w:val="en-US" w:eastAsia="zh-CN" w:bidi="ar"/>
              </w:rPr>
              <w:t>95</w:t>
            </w:r>
            <w:r>
              <w:rPr>
                <w:rFonts w:hint="default" w:ascii="Times New Roman" w:hAnsi="Times New Roman" w:eastAsia="宋体" w:cs="Times New Roman"/>
                <w:color w:val="auto"/>
                <w:kern w:val="2"/>
                <w:sz w:val="21"/>
                <w:szCs w:val="21"/>
                <w:lang w:val="en-US" w:eastAsia="zh-CN" w:bidi="ar"/>
              </w:rPr>
              <w:t>t/a</w:t>
            </w:r>
            <w:r>
              <w:rPr>
                <w:rFonts w:hint="eastAsia" w:cs="Times New Roman"/>
                <w:color w:val="auto"/>
                <w:kern w:val="2"/>
                <w:sz w:val="21"/>
                <w:szCs w:val="21"/>
                <w:lang w:val="en-US" w:eastAsia="zh-CN" w:bidi="ar"/>
              </w:rPr>
              <w:t>（0.045kg/h）</w:t>
            </w:r>
            <w:r>
              <w:rPr>
                <w:rFonts w:hint="eastAsia" w:ascii="宋体" w:hAnsi="宋体" w:eastAsia="宋体" w:cs="宋体"/>
                <w:color w:val="auto"/>
                <w:kern w:val="2"/>
                <w:sz w:val="21"/>
                <w:szCs w:val="21"/>
                <w:lang w:val="en-US" w:eastAsia="zh-CN" w:bidi="ar"/>
              </w:rPr>
              <w:t>。环评</w:t>
            </w:r>
            <w:r>
              <w:rPr>
                <w:rFonts w:hint="eastAsia" w:ascii="宋体" w:hAnsi="宋体" w:eastAsia="宋体" w:cs="宋体"/>
                <w:color w:val="auto"/>
                <w:kern w:val="18"/>
                <w:sz w:val="21"/>
                <w:szCs w:val="21"/>
                <w:lang w:val="en-US" w:eastAsia="zh-CN" w:bidi="ar"/>
              </w:rPr>
              <w:t>建议建设单位制定严格操作规程，加强管理，健全文明生产制度，禁止大风天气下装卸砂石料，装卸过程采取洒水降尘措施，尽可能减少粉尘的无组织排放。</w:t>
            </w:r>
            <w:r>
              <w:rPr>
                <w:rFonts w:hint="eastAsia" w:ascii="宋体" w:hAnsi="宋体" w:eastAsia="宋体" w:cs="宋体"/>
                <w:color w:val="auto"/>
                <w:kern w:val="2"/>
                <w:sz w:val="21"/>
                <w:szCs w:val="21"/>
                <w:lang w:val="en-US" w:eastAsia="zh-CN" w:bidi="ar"/>
              </w:rPr>
              <w:t>采取上述措施后，装卸扬尘</w:t>
            </w:r>
            <w:r>
              <w:rPr>
                <w:rFonts w:hint="eastAsia" w:ascii="宋体" w:hAnsi="宋体" w:eastAsia="宋体" w:cs="宋体"/>
                <w:bCs/>
                <w:color w:val="auto"/>
                <w:kern w:val="2"/>
                <w:sz w:val="21"/>
                <w:szCs w:val="21"/>
                <w:lang w:val="en-US" w:eastAsia="zh-CN" w:bidi="ar"/>
              </w:rPr>
              <w:t>量</w:t>
            </w:r>
            <w:r>
              <w:rPr>
                <w:rFonts w:hint="eastAsia" w:ascii="宋体" w:hAnsi="宋体" w:eastAsia="宋体" w:cs="宋体"/>
                <w:color w:val="auto"/>
                <w:kern w:val="2"/>
                <w:sz w:val="21"/>
                <w:szCs w:val="21"/>
                <w:lang w:val="en-US" w:eastAsia="zh-CN" w:bidi="ar"/>
              </w:rPr>
              <w:t>将减少</w:t>
            </w:r>
            <w:r>
              <w:rPr>
                <w:rFonts w:hint="default" w:ascii="Times New Roman" w:hAnsi="Times New Roman" w:eastAsia="宋体" w:cs="Times New Roman"/>
                <w:color w:val="auto"/>
                <w:kern w:val="2"/>
                <w:sz w:val="21"/>
                <w:szCs w:val="21"/>
                <w:lang w:val="en-US" w:eastAsia="zh-CN" w:bidi="ar"/>
              </w:rPr>
              <w:t>80%</w:t>
            </w:r>
            <w:r>
              <w:rPr>
                <w:rFonts w:hint="eastAsia" w:ascii="宋体" w:hAnsi="宋体" w:eastAsia="宋体" w:cs="宋体"/>
                <w:color w:val="auto"/>
                <w:kern w:val="2"/>
                <w:sz w:val="21"/>
                <w:szCs w:val="21"/>
                <w:lang w:val="en-US" w:eastAsia="zh-CN" w:bidi="ar"/>
              </w:rPr>
              <w:t>以上，装卸扬尘无组织排放量约为</w:t>
            </w:r>
            <w:r>
              <w:rPr>
                <w:rFonts w:hint="default" w:ascii="Times New Roman" w:hAnsi="Times New Roman" w:eastAsia="宋体" w:cs="Times New Roman"/>
                <w:color w:val="auto"/>
                <w:kern w:val="2"/>
                <w:sz w:val="21"/>
                <w:szCs w:val="21"/>
                <w:lang w:val="en-US" w:eastAsia="zh-CN" w:bidi="ar"/>
              </w:rPr>
              <w:t>0.0</w:t>
            </w:r>
            <w:r>
              <w:rPr>
                <w:rFonts w:hint="eastAsia" w:cs="Times New Roman"/>
                <w:color w:val="auto"/>
                <w:kern w:val="2"/>
                <w:sz w:val="21"/>
                <w:szCs w:val="21"/>
                <w:lang w:val="en-US" w:eastAsia="zh-CN" w:bidi="ar"/>
              </w:rPr>
              <w:t>39</w:t>
            </w:r>
            <w:r>
              <w:rPr>
                <w:rFonts w:hint="default" w:ascii="Times New Roman" w:hAnsi="Times New Roman" w:eastAsia="宋体" w:cs="Times New Roman"/>
                <w:color w:val="auto"/>
                <w:kern w:val="2"/>
                <w:sz w:val="21"/>
                <w:szCs w:val="21"/>
                <w:lang w:val="en-US" w:eastAsia="zh-CN" w:bidi="ar"/>
              </w:rPr>
              <w:t>t/a</w:t>
            </w:r>
            <w:r>
              <w:rPr>
                <w:rFonts w:hint="eastAsia" w:cs="Times New Roman"/>
                <w:color w:val="auto"/>
                <w:kern w:val="2"/>
                <w:sz w:val="21"/>
                <w:szCs w:val="21"/>
                <w:lang w:val="en-US" w:eastAsia="zh-CN" w:bidi="ar"/>
              </w:rPr>
              <w:t>（0.009kg/h）</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0" w:after="0" w:afterAutospacing="0" w:line="360" w:lineRule="auto"/>
              <w:ind w:right="0"/>
              <w:jc w:val="both"/>
              <w:rPr>
                <w:rFonts w:hint="default"/>
                <w:b/>
                <w:bCs/>
                <w:lang w:val="en-US" w:eastAsia="zh-CN"/>
              </w:rPr>
            </w:pPr>
            <w:r>
              <w:rPr>
                <w:rFonts w:hint="eastAsia"/>
                <w:b/>
                <w:bCs/>
                <w:lang w:val="en-US" w:eastAsia="zh-CN"/>
              </w:rPr>
              <w:t>4.7.3汽车运输扬尘</w:t>
            </w:r>
          </w:p>
          <w:p>
            <w:pPr>
              <w:keepNext w:val="0"/>
              <w:keepLines w:val="0"/>
              <w:widowControl w:val="0"/>
              <w:suppressLineNumbers w:val="0"/>
              <w:adjustRightIn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汽车在有散装物料的道路上行驶的扬尘，选用上海港环境保护中心和武汉水运工程学院提出的经验公式估算，经验公式为：</w:t>
            </w:r>
          </w:p>
          <w:p>
            <w:pPr>
              <w:keepNext w:val="0"/>
              <w:keepLines w:val="0"/>
              <w:widowControl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Cs/>
                <w:color w:val="auto"/>
                <w:kern w:val="2"/>
                <w:sz w:val="21"/>
                <w:szCs w:val="21"/>
                <w:vertAlign w:val="superscript"/>
              </w:rPr>
            </w:pPr>
            <w:r>
              <w:rPr>
                <w:rFonts w:hint="default" w:ascii="Times New Roman" w:hAnsi="Times New Roman" w:cs="Times New Roman"/>
                <w:bCs/>
                <w:color w:val="auto"/>
                <w:kern w:val="2"/>
                <w:sz w:val="21"/>
                <w:szCs w:val="21"/>
                <w:lang w:val="en-US" w:eastAsia="zh-CN" w:bidi="ar"/>
              </w:rPr>
              <w:t>Q</w:t>
            </w:r>
            <w:r>
              <w:rPr>
                <w:rFonts w:hint="eastAsia" w:ascii="Times New Roman" w:hAnsi="Times New Roman" w:cs="Times New Roman"/>
                <w:bCs/>
                <w:color w:val="auto"/>
                <w:kern w:val="2"/>
                <w:sz w:val="21"/>
                <w:szCs w:val="21"/>
                <w:vertAlign w:val="subscript"/>
                <w:lang w:val="en-US" w:eastAsia="zh-CN" w:bidi="ar"/>
              </w:rPr>
              <w:t>3</w:t>
            </w:r>
            <w:r>
              <w:rPr>
                <w:rFonts w:hint="default" w:ascii="Times New Roman" w:hAnsi="Times New Roman" w:cs="Times New Roman"/>
                <w:bCs/>
                <w:color w:val="auto"/>
                <w:kern w:val="2"/>
                <w:sz w:val="21"/>
                <w:szCs w:val="21"/>
                <w:lang w:val="en-US" w:eastAsia="zh-CN" w:bidi="ar"/>
              </w:rPr>
              <w:t>=0.123·</w:t>
            </w:r>
            <w:r>
              <w:rPr>
                <w:rFonts w:hint="eastAsia" w:ascii="宋体" w:hAnsi="宋体" w:eastAsia="宋体" w:cs="宋体"/>
                <w:bCs/>
                <w:color w:val="auto"/>
                <w:kern w:val="2"/>
                <w:sz w:val="21"/>
                <w:szCs w:val="21"/>
                <w:lang w:val="en-US" w:eastAsia="zh-CN" w:bidi="ar"/>
              </w:rPr>
              <w:t>（</w:t>
            </w:r>
            <w:r>
              <w:rPr>
                <w:rFonts w:hint="default" w:ascii="Times New Roman" w:hAnsi="Times New Roman" w:cs="Times New Roman"/>
                <w:bCs/>
                <w:color w:val="auto"/>
                <w:kern w:val="2"/>
                <w:sz w:val="21"/>
                <w:szCs w:val="21"/>
                <w:lang w:val="en-US" w:eastAsia="zh-CN" w:bidi="ar"/>
              </w:rPr>
              <w:t>V/5</w:t>
            </w:r>
            <w:r>
              <w:rPr>
                <w:rFonts w:hint="eastAsia" w:ascii="宋体" w:hAnsi="宋体" w:eastAsia="宋体" w:cs="宋体"/>
                <w:bCs/>
                <w:color w:val="auto"/>
                <w:kern w:val="2"/>
                <w:sz w:val="21"/>
                <w:szCs w:val="21"/>
                <w:lang w:val="en-US" w:eastAsia="zh-CN" w:bidi="ar"/>
              </w:rPr>
              <w:t>）</w:t>
            </w:r>
            <w:r>
              <w:rPr>
                <w:rFonts w:hint="default" w:ascii="Times New Roman" w:hAnsi="Times New Roman" w:cs="Times New Roman"/>
                <w:bCs/>
                <w:color w:val="auto"/>
                <w:kern w:val="2"/>
                <w:sz w:val="21"/>
                <w:szCs w:val="21"/>
                <w:lang w:val="en-US" w:eastAsia="zh-CN" w:bidi="ar"/>
              </w:rPr>
              <w:t>·</w:t>
            </w:r>
            <w:r>
              <w:rPr>
                <w:rFonts w:hint="eastAsia" w:ascii="宋体" w:hAnsi="宋体" w:eastAsia="宋体" w:cs="宋体"/>
                <w:bCs/>
                <w:color w:val="auto"/>
                <w:kern w:val="2"/>
                <w:sz w:val="21"/>
                <w:szCs w:val="21"/>
                <w:lang w:val="en-US" w:eastAsia="zh-CN" w:bidi="ar"/>
              </w:rPr>
              <w:t>（</w:t>
            </w:r>
            <w:r>
              <w:rPr>
                <w:rFonts w:hint="default" w:ascii="Times New Roman" w:hAnsi="Times New Roman" w:cs="Times New Roman"/>
                <w:bCs/>
                <w:color w:val="auto"/>
                <w:kern w:val="2"/>
                <w:sz w:val="21"/>
                <w:szCs w:val="21"/>
                <w:lang w:val="en-US" w:eastAsia="zh-CN" w:bidi="ar"/>
              </w:rPr>
              <w:t>W/6.8</w:t>
            </w:r>
            <w:r>
              <w:rPr>
                <w:rFonts w:hint="eastAsia" w:ascii="宋体" w:hAnsi="宋体" w:eastAsia="宋体" w:cs="宋体"/>
                <w:bCs/>
                <w:color w:val="auto"/>
                <w:kern w:val="2"/>
                <w:sz w:val="21"/>
                <w:szCs w:val="21"/>
                <w:lang w:val="en-US" w:eastAsia="zh-CN" w:bidi="ar"/>
              </w:rPr>
              <w:t>）</w:t>
            </w:r>
            <w:r>
              <w:rPr>
                <w:rFonts w:hint="default" w:ascii="Times New Roman" w:hAnsi="Times New Roman" w:cs="Times New Roman"/>
                <w:bCs/>
                <w:color w:val="auto"/>
                <w:kern w:val="2"/>
                <w:sz w:val="21"/>
                <w:szCs w:val="21"/>
                <w:vertAlign w:val="superscript"/>
                <w:lang w:val="en-US" w:eastAsia="zh-CN" w:bidi="ar"/>
              </w:rPr>
              <w:t>0.85</w:t>
            </w:r>
            <w:r>
              <w:rPr>
                <w:rFonts w:hint="default" w:ascii="Times New Roman" w:hAnsi="Times New Roman" w:cs="Times New Roman"/>
                <w:bCs/>
                <w:color w:val="auto"/>
                <w:kern w:val="2"/>
                <w:sz w:val="21"/>
                <w:szCs w:val="21"/>
                <w:lang w:val="en-US" w:eastAsia="zh-CN" w:bidi="ar"/>
              </w:rPr>
              <w:t>·</w:t>
            </w:r>
            <w:r>
              <w:rPr>
                <w:rFonts w:hint="eastAsia" w:ascii="宋体" w:hAnsi="宋体" w:eastAsia="宋体" w:cs="宋体"/>
                <w:bCs/>
                <w:color w:val="auto"/>
                <w:kern w:val="2"/>
                <w:sz w:val="21"/>
                <w:szCs w:val="21"/>
                <w:lang w:val="en-US" w:eastAsia="zh-CN" w:bidi="ar"/>
              </w:rPr>
              <w:t>（</w:t>
            </w:r>
            <w:r>
              <w:rPr>
                <w:rFonts w:hint="default" w:ascii="Times New Roman" w:hAnsi="Times New Roman" w:cs="Times New Roman"/>
                <w:bCs/>
                <w:color w:val="auto"/>
                <w:kern w:val="2"/>
                <w:sz w:val="21"/>
                <w:szCs w:val="21"/>
                <w:lang w:val="en-US" w:eastAsia="zh-CN" w:bidi="ar"/>
              </w:rPr>
              <w:t>P/0.5</w:t>
            </w:r>
            <w:r>
              <w:rPr>
                <w:rFonts w:hint="eastAsia" w:ascii="宋体" w:hAnsi="宋体" w:eastAsia="宋体" w:cs="宋体"/>
                <w:bCs/>
                <w:color w:val="auto"/>
                <w:kern w:val="2"/>
                <w:sz w:val="21"/>
                <w:szCs w:val="21"/>
                <w:lang w:val="en-US" w:eastAsia="zh-CN" w:bidi="ar"/>
              </w:rPr>
              <w:t>）</w:t>
            </w:r>
            <w:r>
              <w:rPr>
                <w:rFonts w:hint="default" w:ascii="Times New Roman" w:hAnsi="Times New Roman" w:cs="Times New Roman"/>
                <w:bCs/>
                <w:color w:val="auto"/>
                <w:kern w:val="2"/>
                <w:sz w:val="21"/>
                <w:szCs w:val="21"/>
                <w:lang w:val="en-US" w:eastAsia="zh-CN" w:bidi="ar"/>
              </w:rPr>
              <w:t>·0.72·L</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式中：</w:t>
            </w:r>
            <w:r>
              <w:rPr>
                <w:rFonts w:hint="default" w:ascii="Times New Roman" w:hAnsi="Times New Roman" w:cs="Times New Roman"/>
                <w:bCs/>
                <w:color w:val="auto"/>
                <w:kern w:val="2"/>
                <w:sz w:val="21"/>
                <w:szCs w:val="21"/>
                <w:lang w:val="en-US" w:eastAsia="zh-CN" w:bidi="ar"/>
              </w:rPr>
              <w:t>Q</w:t>
            </w:r>
            <w:r>
              <w:rPr>
                <w:rFonts w:hint="eastAsia" w:ascii="Times New Roman" w:hAnsi="Times New Roman" w:cs="Times New Roman"/>
                <w:bCs/>
                <w:color w:val="auto"/>
                <w:kern w:val="2"/>
                <w:sz w:val="21"/>
                <w:szCs w:val="21"/>
                <w:vertAlign w:val="subscript"/>
                <w:lang w:val="en-US" w:eastAsia="zh-CN" w:bidi="ar"/>
              </w:rPr>
              <w:t>3</w:t>
            </w:r>
            <w:r>
              <w:rPr>
                <w:rFonts w:hint="default" w:ascii="Times New Roman" w:hAnsi="Times New Roman" w:cs="Times New Roman"/>
                <w:bCs/>
                <w:color w:val="auto"/>
                <w:kern w:val="2"/>
                <w:sz w:val="21"/>
                <w:szCs w:val="21"/>
                <w:lang w:val="en-US" w:eastAsia="zh-CN" w:bidi="ar"/>
              </w:rPr>
              <w:t>——</w:t>
            </w:r>
            <w:r>
              <w:rPr>
                <w:rFonts w:hint="eastAsia" w:ascii="宋体" w:hAnsi="宋体" w:eastAsia="宋体" w:cs="宋体"/>
                <w:bCs/>
                <w:color w:val="auto"/>
                <w:kern w:val="2"/>
                <w:sz w:val="21"/>
                <w:szCs w:val="21"/>
                <w:lang w:val="en-US" w:eastAsia="zh-CN" w:bidi="ar"/>
              </w:rPr>
              <w:t>汽车行驶的起尘量，</w:t>
            </w:r>
            <w:r>
              <w:rPr>
                <w:rFonts w:hint="default" w:ascii="Times New Roman" w:hAnsi="Times New Roman" w:cs="Times New Roman"/>
                <w:bCs/>
                <w:color w:val="auto"/>
                <w:kern w:val="2"/>
                <w:sz w:val="21"/>
                <w:szCs w:val="21"/>
                <w:lang w:val="en-US" w:eastAsia="zh-CN" w:bidi="ar"/>
              </w:rPr>
              <w:t>kg/</w:t>
            </w:r>
            <w:r>
              <w:rPr>
                <w:rFonts w:hint="eastAsia" w:ascii="宋体" w:hAnsi="宋体" w:eastAsia="宋体" w:cs="宋体"/>
                <w:bCs/>
                <w:color w:val="auto"/>
                <w:kern w:val="2"/>
                <w:sz w:val="21"/>
                <w:szCs w:val="21"/>
                <w:lang w:val="en-US" w:eastAsia="zh-CN" w:bidi="ar"/>
              </w:rPr>
              <w:t>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default" w:ascii="Times New Roman" w:hAnsi="Times New Roman" w:cs="Times New Roman"/>
                <w:bCs/>
                <w:color w:val="auto"/>
                <w:kern w:val="2"/>
                <w:sz w:val="21"/>
                <w:szCs w:val="21"/>
                <w:lang w:val="en-US" w:eastAsia="zh-CN" w:bidi="ar"/>
              </w:rPr>
              <w:t xml:space="preserve">      V——</w:t>
            </w:r>
            <w:r>
              <w:rPr>
                <w:rFonts w:hint="eastAsia" w:ascii="宋体" w:hAnsi="宋体" w:eastAsia="宋体" w:cs="宋体"/>
                <w:bCs/>
                <w:color w:val="auto"/>
                <w:kern w:val="2"/>
                <w:sz w:val="21"/>
                <w:szCs w:val="21"/>
                <w:lang w:val="en-US" w:eastAsia="zh-CN" w:bidi="ar"/>
              </w:rPr>
              <w:t>汽车速度，</w:t>
            </w:r>
            <w:r>
              <w:rPr>
                <w:rFonts w:hint="default" w:ascii="Times New Roman" w:hAnsi="Times New Roman" w:cs="Times New Roman"/>
                <w:bCs/>
                <w:color w:val="auto"/>
                <w:kern w:val="2"/>
                <w:sz w:val="21"/>
                <w:szCs w:val="21"/>
                <w:lang w:val="en-US" w:eastAsia="zh-CN" w:bidi="ar"/>
              </w:rPr>
              <w:t>km/h</w:t>
            </w:r>
            <w:r>
              <w:rPr>
                <w:rFonts w:hint="eastAsia" w:cs="Times New Roman"/>
                <w:bCs/>
                <w:color w:val="auto"/>
                <w:kern w:val="2"/>
                <w:sz w:val="21"/>
                <w:szCs w:val="21"/>
                <w:lang w:val="en-US" w:eastAsia="zh-CN" w:bidi="ar"/>
              </w:rPr>
              <w:t>，取20</w:t>
            </w:r>
            <w:r>
              <w:rPr>
                <w:rFonts w:hint="default" w:ascii="Times New Roman" w:hAnsi="Times New Roman" w:cs="Times New Roman"/>
                <w:bCs/>
                <w:color w:val="auto"/>
                <w:kern w:val="2"/>
                <w:sz w:val="21"/>
                <w:szCs w:val="21"/>
                <w:lang w:val="en-US" w:eastAsia="zh-CN" w:bidi="ar"/>
              </w:rPr>
              <w:t>km/h</w:t>
            </w:r>
            <w:r>
              <w:rPr>
                <w:rFonts w:hint="eastAsia" w:ascii="宋体" w:hAnsi="宋体" w:eastAsia="宋体" w:cs="宋体"/>
                <w:bCs/>
                <w:color w:val="auto"/>
                <w:kern w:val="2"/>
                <w:sz w:val="21"/>
                <w:szCs w:val="21"/>
                <w:lang w:val="en-US" w:eastAsia="zh-CN" w:bidi="ar"/>
              </w:rPr>
              <w:t>；</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default" w:ascii="Times New Roman" w:hAnsi="Times New Roman" w:cs="Times New Roman"/>
                <w:bCs/>
                <w:color w:val="auto"/>
                <w:kern w:val="2"/>
                <w:sz w:val="21"/>
                <w:szCs w:val="21"/>
                <w:lang w:val="en-US" w:eastAsia="zh-CN" w:bidi="ar"/>
              </w:rPr>
              <w:t xml:space="preserve">      W——</w:t>
            </w:r>
            <w:r>
              <w:rPr>
                <w:rFonts w:hint="eastAsia" w:ascii="宋体" w:hAnsi="宋体" w:eastAsia="宋体" w:cs="宋体"/>
                <w:bCs/>
                <w:color w:val="auto"/>
                <w:kern w:val="2"/>
                <w:sz w:val="21"/>
                <w:szCs w:val="21"/>
                <w:lang w:val="en-US" w:eastAsia="zh-CN" w:bidi="ar"/>
              </w:rPr>
              <w:t>汽车载重量，</w:t>
            </w:r>
            <w:r>
              <w:rPr>
                <w:rFonts w:hint="default" w:ascii="Times New Roman" w:hAnsi="Times New Roman" w:cs="Times New Roman"/>
                <w:bCs/>
                <w:color w:val="auto"/>
                <w:kern w:val="2"/>
                <w:sz w:val="21"/>
                <w:szCs w:val="21"/>
                <w:lang w:val="en-US" w:eastAsia="zh-CN" w:bidi="ar"/>
              </w:rPr>
              <w:t>t</w:t>
            </w:r>
            <w:r>
              <w:rPr>
                <w:rFonts w:hint="eastAsia" w:cs="Times New Roman"/>
                <w:bCs/>
                <w:color w:val="auto"/>
                <w:kern w:val="2"/>
                <w:sz w:val="21"/>
                <w:szCs w:val="21"/>
                <w:lang w:val="en-US" w:eastAsia="zh-CN" w:bidi="ar"/>
              </w:rPr>
              <w:t>，取25</w:t>
            </w:r>
            <w:r>
              <w:rPr>
                <w:rFonts w:hint="default" w:ascii="Times New Roman" w:hAnsi="Times New Roman" w:cs="Times New Roman"/>
                <w:bCs/>
                <w:color w:val="auto"/>
                <w:kern w:val="2"/>
                <w:sz w:val="21"/>
                <w:szCs w:val="21"/>
                <w:lang w:val="en-US" w:eastAsia="zh-CN" w:bidi="ar"/>
              </w:rPr>
              <w:t>t</w:t>
            </w:r>
            <w:r>
              <w:rPr>
                <w:rFonts w:hint="eastAsia" w:ascii="宋体" w:hAnsi="宋体" w:eastAsia="宋体" w:cs="宋体"/>
                <w:bCs/>
                <w:color w:val="auto"/>
                <w:kern w:val="2"/>
                <w:sz w:val="21"/>
                <w:szCs w:val="21"/>
                <w:lang w:val="en-US" w:eastAsia="zh-CN" w:bidi="ar"/>
              </w:rPr>
              <w:t>；</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default" w:ascii="Times New Roman" w:hAnsi="Times New Roman" w:cs="Times New Roman"/>
                <w:bCs/>
                <w:color w:val="auto"/>
                <w:kern w:val="2"/>
                <w:sz w:val="21"/>
                <w:szCs w:val="21"/>
                <w:lang w:val="en-US" w:eastAsia="zh-CN" w:bidi="ar"/>
              </w:rPr>
              <w:t xml:space="preserve">      P——</w:t>
            </w:r>
            <w:r>
              <w:rPr>
                <w:rFonts w:hint="eastAsia" w:ascii="宋体" w:hAnsi="宋体" w:eastAsia="宋体" w:cs="宋体"/>
                <w:bCs/>
                <w:color w:val="auto"/>
                <w:kern w:val="2"/>
                <w:sz w:val="21"/>
                <w:szCs w:val="21"/>
                <w:lang w:val="en-US" w:eastAsia="zh-CN" w:bidi="ar"/>
              </w:rPr>
              <w:t>道路表面物料量，</w:t>
            </w:r>
            <w:r>
              <w:rPr>
                <w:rFonts w:hint="default" w:ascii="Times New Roman" w:hAnsi="Times New Roman" w:cs="Times New Roman"/>
                <w:bCs/>
                <w:color w:val="auto"/>
                <w:kern w:val="2"/>
                <w:sz w:val="21"/>
                <w:szCs w:val="21"/>
                <w:lang w:val="en-US" w:eastAsia="zh-CN" w:bidi="ar"/>
              </w:rPr>
              <w:t>kg/m</w:t>
            </w:r>
            <w:r>
              <w:rPr>
                <w:rFonts w:hint="default" w:ascii="Times New Roman" w:hAnsi="Times New Roman" w:cs="Times New Roman"/>
                <w:bCs/>
                <w:color w:val="auto"/>
                <w:kern w:val="2"/>
                <w:sz w:val="21"/>
                <w:szCs w:val="21"/>
                <w:vertAlign w:val="superscript"/>
                <w:lang w:val="en-US" w:eastAsia="zh-CN" w:bidi="ar"/>
              </w:rPr>
              <w:t>2</w:t>
            </w:r>
            <w:r>
              <w:rPr>
                <w:rFonts w:hint="eastAsia" w:cs="Times New Roman"/>
                <w:bCs/>
                <w:color w:val="auto"/>
                <w:kern w:val="2"/>
                <w:sz w:val="21"/>
                <w:szCs w:val="21"/>
                <w:lang w:val="en-US" w:eastAsia="zh-CN" w:bidi="ar"/>
              </w:rPr>
              <w:t>，取0.2</w:t>
            </w:r>
            <w:r>
              <w:rPr>
                <w:rFonts w:hint="default" w:ascii="Times New Roman" w:hAnsi="Times New Roman" w:cs="Times New Roman"/>
                <w:bCs/>
                <w:color w:val="auto"/>
                <w:kern w:val="2"/>
                <w:sz w:val="21"/>
                <w:szCs w:val="21"/>
                <w:lang w:val="en-US" w:eastAsia="zh-CN" w:bidi="ar"/>
              </w:rPr>
              <w:t>kg/m</w:t>
            </w:r>
            <w:r>
              <w:rPr>
                <w:rFonts w:hint="default" w:ascii="Times New Roman" w:hAnsi="Times New Roman" w:cs="Times New Roman"/>
                <w:bCs/>
                <w:color w:val="auto"/>
                <w:kern w:val="2"/>
                <w:sz w:val="21"/>
                <w:szCs w:val="21"/>
                <w:vertAlign w:val="superscript"/>
                <w:lang w:val="en-US" w:eastAsia="zh-CN" w:bidi="ar"/>
              </w:rPr>
              <w:t>2</w:t>
            </w:r>
            <w:r>
              <w:rPr>
                <w:rFonts w:hint="eastAsia" w:ascii="宋体" w:hAnsi="宋体" w:eastAsia="宋体" w:cs="宋体"/>
                <w:bCs/>
                <w:color w:val="auto"/>
                <w:kern w:val="2"/>
                <w:sz w:val="21"/>
                <w:szCs w:val="21"/>
                <w:lang w:val="en-US" w:eastAsia="zh-CN" w:bidi="ar"/>
              </w:rPr>
              <w:t>，</w:t>
            </w:r>
          </w:p>
          <w:p>
            <w:pPr>
              <w:keepNext w:val="0"/>
              <w:keepLines w:val="0"/>
              <w:widowControl w:val="0"/>
              <w:suppressLineNumbers w:val="0"/>
              <w:adjustRightInd w:val="0"/>
              <w:snapToGrid w:val="0"/>
              <w:spacing w:before="0" w:beforeAutospacing="0" w:after="0" w:afterAutospacing="0" w:line="360" w:lineRule="auto"/>
              <w:ind w:left="0" w:right="0" w:firstLine="1050" w:firstLineChars="500"/>
              <w:jc w:val="both"/>
              <w:rPr>
                <w:rFonts w:hint="default" w:ascii="Times New Roman" w:hAnsi="Times New Roman" w:cs="Times New Roman"/>
                <w:bCs/>
                <w:color w:val="auto"/>
                <w:kern w:val="2"/>
                <w:sz w:val="21"/>
                <w:szCs w:val="21"/>
              </w:rPr>
            </w:pPr>
            <w:r>
              <w:rPr>
                <w:rFonts w:hint="default" w:ascii="Times New Roman" w:hAnsi="Times New Roman" w:cs="Times New Roman"/>
                <w:bCs/>
                <w:color w:val="auto"/>
                <w:kern w:val="2"/>
                <w:sz w:val="21"/>
                <w:szCs w:val="21"/>
                <w:lang w:val="en-US" w:eastAsia="zh-CN" w:bidi="ar"/>
              </w:rPr>
              <w:t>L——</w:t>
            </w:r>
            <w:r>
              <w:rPr>
                <w:rFonts w:hint="eastAsia" w:ascii="宋体" w:hAnsi="宋体" w:eastAsia="宋体" w:cs="宋体"/>
                <w:bCs/>
                <w:color w:val="auto"/>
                <w:kern w:val="2"/>
                <w:sz w:val="21"/>
                <w:szCs w:val="21"/>
                <w:lang w:val="en-US" w:eastAsia="zh-CN" w:bidi="ar"/>
              </w:rPr>
              <w:t>道路长度，</w:t>
            </w:r>
            <w:r>
              <w:rPr>
                <w:rFonts w:hint="default" w:ascii="Times New Roman" w:hAnsi="Times New Roman" w:cs="Times New Roman"/>
                <w:bCs/>
                <w:color w:val="auto"/>
                <w:kern w:val="2"/>
                <w:sz w:val="21"/>
                <w:szCs w:val="21"/>
                <w:lang w:val="en-US" w:eastAsia="zh-CN" w:bidi="ar"/>
              </w:rPr>
              <w:t>km</w:t>
            </w:r>
            <w:r>
              <w:rPr>
                <w:rFonts w:hint="eastAsia" w:ascii="宋体" w:hAnsi="宋体" w:eastAsia="宋体" w:cs="宋体"/>
                <w:bCs/>
                <w:color w:val="auto"/>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kern w:val="2"/>
                <w:sz w:val="21"/>
                <w:szCs w:val="21"/>
              </w:rPr>
            </w:pPr>
            <w:r>
              <w:rPr>
                <w:rFonts w:hint="eastAsia" w:ascii="宋体" w:hAnsi="宋体" w:eastAsia="宋体" w:cs="宋体"/>
                <w:color w:val="auto"/>
                <w:kern w:val="2"/>
                <w:sz w:val="21"/>
                <w:szCs w:val="21"/>
                <w:lang w:val="en-US" w:eastAsia="zh-CN" w:bidi="ar"/>
              </w:rPr>
              <w:t>本项目年用砂石料</w:t>
            </w:r>
            <w:r>
              <w:rPr>
                <w:rFonts w:hint="eastAsia" w:ascii="Times New Roman" w:hAnsi="Times New Roman" w:cs="Times New Roman"/>
                <w:color w:val="auto"/>
                <w:kern w:val="2"/>
                <w:sz w:val="21"/>
                <w:szCs w:val="21"/>
                <w:lang w:val="en-US" w:eastAsia="zh-CN" w:bidi="ar"/>
              </w:rPr>
              <w:t>25000t</w:t>
            </w:r>
            <w:r>
              <w:rPr>
                <w:rFonts w:hint="eastAsia" w:ascii="宋体" w:hAnsi="宋体" w:eastAsia="宋体" w:cs="宋体"/>
                <w:color w:val="auto"/>
                <w:kern w:val="2"/>
                <w:sz w:val="21"/>
                <w:szCs w:val="21"/>
                <w:lang w:val="en-US" w:eastAsia="zh-CN" w:bidi="ar"/>
              </w:rPr>
              <w:t>，每辆砂石运输车的容量约为</w:t>
            </w:r>
            <w:r>
              <w:rPr>
                <w:rFonts w:hint="eastAsia" w:ascii="Times New Roman" w:hAnsi="Times New Roman" w:cs="Times New Roman"/>
                <w:color w:val="auto"/>
                <w:kern w:val="2"/>
                <w:sz w:val="21"/>
                <w:szCs w:val="21"/>
                <w:lang w:val="en-US" w:eastAsia="zh-CN" w:bidi="ar"/>
              </w:rPr>
              <w:t>25</w:t>
            </w:r>
            <w:r>
              <w:rPr>
                <w:rFonts w:hint="default" w:ascii="Times New Roman" w:hAnsi="Times New Roman" w:cs="Times New Roman"/>
                <w:color w:val="auto"/>
                <w:kern w:val="2"/>
                <w:sz w:val="21"/>
                <w:szCs w:val="21"/>
                <w:lang w:val="en-US" w:eastAsia="zh-CN" w:bidi="ar"/>
              </w:rPr>
              <w:t>t</w:t>
            </w:r>
            <w:r>
              <w:rPr>
                <w:rFonts w:hint="eastAsia" w:ascii="宋体" w:hAnsi="宋体" w:eastAsia="宋体" w:cs="宋体"/>
                <w:color w:val="auto"/>
                <w:kern w:val="2"/>
                <w:sz w:val="21"/>
                <w:szCs w:val="21"/>
                <w:lang w:val="en-US" w:eastAsia="zh-CN" w:bidi="ar"/>
              </w:rPr>
              <w:t>，则每年需运输</w:t>
            </w:r>
            <w:r>
              <w:rPr>
                <w:rFonts w:hint="eastAsia" w:ascii="Times New Roman" w:hAnsi="Times New Roman" w:eastAsia="宋体" w:cs="Times New Roman"/>
                <w:color w:val="auto"/>
                <w:kern w:val="2"/>
                <w:sz w:val="21"/>
                <w:szCs w:val="21"/>
                <w:lang w:val="en-US" w:eastAsia="zh-CN" w:bidi="ar"/>
              </w:rPr>
              <w:t>1</w:t>
            </w:r>
            <w:r>
              <w:rPr>
                <w:rFonts w:hint="eastAsia" w:cs="Times New Roman"/>
                <w:color w:val="auto"/>
                <w:kern w:val="2"/>
                <w:sz w:val="21"/>
                <w:szCs w:val="21"/>
                <w:lang w:val="en-US" w:eastAsia="zh-CN" w:bidi="ar"/>
              </w:rPr>
              <w:t>5</w:t>
            </w:r>
            <w:r>
              <w:rPr>
                <w:rFonts w:hint="default" w:ascii="Times New Roman" w:hAnsi="Times New Roman" w:cs="Times New Roman"/>
                <w:color w:val="auto"/>
                <w:kern w:val="2"/>
                <w:sz w:val="21"/>
                <w:szCs w:val="21"/>
                <w:lang w:val="en-US" w:eastAsia="zh-CN" w:bidi="ar"/>
              </w:rPr>
              <w:t>00</w:t>
            </w:r>
            <w:r>
              <w:rPr>
                <w:rFonts w:hint="eastAsia" w:ascii="宋体" w:hAnsi="宋体" w:eastAsia="宋体" w:cs="宋体"/>
                <w:color w:val="auto"/>
                <w:kern w:val="2"/>
                <w:sz w:val="21"/>
                <w:szCs w:val="21"/>
                <w:lang w:val="en-US" w:eastAsia="zh-CN" w:bidi="ar"/>
              </w:rPr>
              <w:t>次</w:t>
            </w:r>
            <w:r>
              <w:rPr>
                <w:rFonts w:hint="eastAsia" w:ascii="宋体" w:hAnsi="宋体" w:eastAsia="宋体" w:cs="宋体"/>
                <w:bCs/>
                <w:color w:val="auto"/>
                <w:kern w:val="2"/>
                <w:sz w:val="21"/>
                <w:szCs w:val="21"/>
                <w:lang w:val="en-US" w:eastAsia="zh-CN" w:bidi="ar"/>
              </w:rPr>
              <w:t>。本项目车辆在厂区内行驶距离按</w:t>
            </w:r>
            <w:r>
              <w:rPr>
                <w:rFonts w:hint="default" w:ascii="Times New Roman" w:hAnsi="Times New Roman" w:cs="Times New Roman"/>
                <w:bCs/>
                <w:color w:val="auto"/>
                <w:kern w:val="2"/>
                <w:sz w:val="21"/>
                <w:szCs w:val="21"/>
                <w:lang w:val="en-US" w:eastAsia="zh-CN" w:bidi="ar"/>
              </w:rPr>
              <w:t>250m</w:t>
            </w:r>
            <w:r>
              <w:rPr>
                <w:rFonts w:hint="eastAsia" w:ascii="宋体" w:hAnsi="宋体" w:eastAsia="宋体" w:cs="宋体"/>
                <w:bCs/>
                <w:color w:val="auto"/>
                <w:kern w:val="2"/>
                <w:sz w:val="21"/>
                <w:szCs w:val="21"/>
                <w:lang w:val="en-US" w:eastAsia="zh-CN" w:bidi="ar"/>
              </w:rPr>
              <w:t>计，以速度</w:t>
            </w:r>
            <w:r>
              <w:rPr>
                <w:rFonts w:hint="default" w:ascii="Times New Roman" w:hAnsi="Times New Roman" w:cs="Times New Roman"/>
                <w:bCs/>
                <w:color w:val="auto"/>
                <w:kern w:val="2"/>
                <w:sz w:val="21"/>
                <w:szCs w:val="21"/>
                <w:lang w:val="en-US" w:eastAsia="zh-CN" w:bidi="ar"/>
              </w:rPr>
              <w:t>20km/h</w:t>
            </w:r>
            <w:r>
              <w:rPr>
                <w:rFonts w:hint="eastAsia" w:ascii="宋体" w:hAnsi="宋体" w:eastAsia="宋体" w:cs="宋体"/>
                <w:bCs/>
                <w:color w:val="auto"/>
                <w:kern w:val="2"/>
                <w:sz w:val="21"/>
                <w:szCs w:val="21"/>
                <w:lang w:val="en-US" w:eastAsia="zh-CN" w:bidi="ar"/>
              </w:rPr>
              <w:t>行驶，其在不同路面清洁度情况下的扬尘量如下表。</w:t>
            </w:r>
          </w:p>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val="0"/>
                <w:color w:val="auto"/>
                <w:kern w:val="2"/>
                <w:sz w:val="21"/>
                <w:szCs w:val="21"/>
              </w:rPr>
            </w:pPr>
            <w:r>
              <w:rPr>
                <w:rFonts w:hint="eastAsia" w:ascii="宋体" w:hAnsi="宋体" w:eastAsia="宋体" w:cs="宋体"/>
                <w:b/>
                <w:bCs w:val="0"/>
                <w:color w:val="auto"/>
                <w:kern w:val="2"/>
                <w:sz w:val="21"/>
                <w:szCs w:val="21"/>
                <w:lang w:val="en-US" w:eastAsia="zh-CN" w:bidi="ar"/>
              </w:rPr>
              <w:t>表</w:t>
            </w:r>
            <w:r>
              <w:rPr>
                <w:rFonts w:hint="eastAsia" w:ascii="Times New Roman" w:hAnsi="Times New Roman" w:eastAsia="宋体" w:cs="Times New Roman"/>
                <w:b/>
                <w:bCs w:val="0"/>
                <w:color w:val="auto"/>
                <w:kern w:val="2"/>
                <w:sz w:val="21"/>
                <w:szCs w:val="21"/>
                <w:lang w:val="en-US" w:eastAsia="zh-CN" w:bidi="ar"/>
              </w:rPr>
              <w:t>4</w:t>
            </w:r>
            <w:r>
              <w:rPr>
                <w:rFonts w:hint="eastAsia" w:cs="Times New Roman"/>
                <w:b/>
                <w:bCs w:val="0"/>
                <w:color w:val="auto"/>
                <w:kern w:val="2"/>
                <w:sz w:val="21"/>
                <w:szCs w:val="21"/>
                <w:lang w:val="en-US" w:eastAsia="zh-CN" w:bidi="ar"/>
              </w:rPr>
              <w:t>.7</w:t>
            </w:r>
            <w:r>
              <w:rPr>
                <w:rFonts w:hint="eastAsia" w:ascii="Times New Roman" w:hAnsi="Times New Roman" w:eastAsia="宋体" w:cs="Times New Roman"/>
                <w:b/>
                <w:bCs w:val="0"/>
                <w:color w:val="auto"/>
                <w:kern w:val="2"/>
                <w:sz w:val="21"/>
                <w:szCs w:val="21"/>
                <w:lang w:val="en-US" w:eastAsia="zh-CN" w:bidi="ar"/>
              </w:rPr>
              <w:t>-1</w:t>
            </w:r>
            <w:r>
              <w:rPr>
                <w:rFonts w:hint="default" w:ascii="Times New Roman" w:hAnsi="Times New Roman" w:cs="Times New Roman"/>
                <w:b/>
                <w:bCs w:val="0"/>
                <w:color w:val="auto"/>
                <w:kern w:val="2"/>
                <w:sz w:val="21"/>
                <w:szCs w:val="21"/>
                <w:lang w:val="en-US" w:eastAsia="zh-CN" w:bidi="ar"/>
              </w:rPr>
              <w:t xml:space="preserve">  </w:t>
            </w:r>
            <w:r>
              <w:rPr>
                <w:rFonts w:hint="eastAsia" w:ascii="宋体" w:hAnsi="宋体" w:eastAsia="宋体" w:cs="宋体"/>
                <w:b/>
                <w:bCs w:val="0"/>
                <w:color w:val="auto"/>
                <w:kern w:val="2"/>
                <w:sz w:val="21"/>
                <w:szCs w:val="21"/>
                <w:lang w:val="en-US" w:eastAsia="zh-CN" w:bidi="ar"/>
              </w:rPr>
              <w:t>车辆行驶扬尘量</w:t>
            </w:r>
            <w:r>
              <w:rPr>
                <w:rFonts w:hint="default" w:ascii="Times New Roman" w:hAnsi="Times New Roman" w:cs="Times New Roman"/>
                <w:b/>
                <w:bCs w:val="0"/>
                <w:color w:val="auto"/>
                <w:kern w:val="2"/>
                <w:sz w:val="21"/>
                <w:szCs w:val="21"/>
                <w:lang w:val="en-US" w:eastAsia="zh-CN" w:bidi="ar"/>
              </w:rPr>
              <w:t xml:space="preserve">  </w:t>
            </w:r>
            <w:r>
              <w:rPr>
                <w:rFonts w:hint="eastAsia" w:ascii="宋体" w:hAnsi="宋体" w:eastAsia="宋体" w:cs="宋体"/>
                <w:b/>
                <w:bCs w:val="0"/>
                <w:color w:val="auto"/>
                <w:kern w:val="2"/>
                <w:sz w:val="21"/>
                <w:szCs w:val="21"/>
                <w:lang w:val="en-US" w:eastAsia="zh-CN" w:bidi="ar"/>
              </w:rPr>
              <w:t>单位：</w:t>
            </w:r>
            <w:r>
              <w:rPr>
                <w:rFonts w:hint="default" w:ascii="Times New Roman" w:hAnsi="Times New Roman" w:cs="Times New Roman"/>
                <w:b/>
                <w:bCs w:val="0"/>
                <w:color w:val="auto"/>
                <w:kern w:val="2"/>
                <w:sz w:val="21"/>
                <w:szCs w:val="21"/>
                <w:lang w:val="en-US" w:eastAsia="zh-CN" w:bidi="ar"/>
              </w:rPr>
              <w:t>kg/</w:t>
            </w:r>
            <w:r>
              <w:rPr>
                <w:rFonts w:hint="eastAsia" w:ascii="宋体" w:hAnsi="宋体" w:eastAsia="宋体" w:cs="宋体"/>
                <w:b/>
                <w:bCs/>
                <w:color w:val="auto"/>
                <w:kern w:val="2"/>
                <w:sz w:val="21"/>
                <w:szCs w:val="21"/>
                <w:lang w:val="en-US" w:eastAsia="zh-CN" w:bidi="ar"/>
              </w:rPr>
              <w:t>辆</w:t>
            </w:r>
          </w:p>
          <w:tbl>
            <w:tblPr>
              <w:tblStyle w:val="16"/>
              <w:tblW w:w="4998" w:type="pct"/>
              <w:jc w:val="center"/>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1"/>
              <w:gridCol w:w="1211"/>
              <w:gridCol w:w="1096"/>
              <w:gridCol w:w="1235"/>
              <w:gridCol w:w="1211"/>
              <w:gridCol w:w="1154"/>
              <w:gridCol w:w="1165"/>
            </w:tblGrid>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8" w:type="pct"/>
                  <w:tcBorders>
                    <w:top w:val="single" w:color="auto" w:sz="12" w:space="0"/>
                    <w:left w:val="nil"/>
                    <w:bottom w:val="single" w:color="auto" w:sz="6" w:space="0"/>
                    <w:right w:val="single" w:color="auto" w:sz="6"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tLeast"/>
                    <w:ind w:left="0" w:right="0"/>
                    <w:jc w:val="center"/>
                    <w:textAlignment w:val="auto"/>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车 况</w:t>
                  </w:r>
                </w:p>
              </w:tc>
              <w:tc>
                <w:tcPr>
                  <w:tcW w:w="762" w:type="pct"/>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b w:val="0"/>
                      <w:bCs w:val="0"/>
                      <w:color w:val="auto"/>
                      <w:kern w:val="2"/>
                      <w:sz w:val="21"/>
                      <w:szCs w:val="21"/>
                    </w:rPr>
                  </w:pPr>
                  <w:r>
                    <w:rPr>
                      <w:rFonts w:hint="default" w:ascii="Times New Roman" w:hAnsi="Times New Roman" w:cs="Times New Roman"/>
                      <w:b w:val="0"/>
                      <w:bCs w:val="0"/>
                      <w:color w:val="auto"/>
                      <w:kern w:val="2"/>
                      <w:sz w:val="21"/>
                      <w:szCs w:val="21"/>
                      <w:lang w:val="en-US" w:eastAsia="zh-CN" w:bidi="ar"/>
                    </w:rPr>
                    <w:t>0.1(kg/m</w:t>
                  </w:r>
                  <w:r>
                    <w:rPr>
                      <w:rFonts w:hint="default" w:ascii="Times New Roman" w:hAnsi="Times New Roman" w:cs="Times New Roman"/>
                      <w:b w:val="0"/>
                      <w:bCs w:val="0"/>
                      <w:color w:val="auto"/>
                      <w:kern w:val="2"/>
                      <w:sz w:val="21"/>
                      <w:szCs w:val="21"/>
                      <w:vertAlign w:val="superscript"/>
                      <w:lang w:val="en-US" w:eastAsia="zh-CN" w:bidi="ar"/>
                    </w:rPr>
                    <w:t>2</w:t>
                  </w:r>
                  <w:r>
                    <w:rPr>
                      <w:rFonts w:hint="default" w:ascii="Times New Roman" w:hAnsi="Times New Roman" w:cs="Times New Roman"/>
                      <w:b w:val="0"/>
                      <w:bCs w:val="0"/>
                      <w:color w:val="auto"/>
                      <w:kern w:val="2"/>
                      <w:sz w:val="21"/>
                      <w:szCs w:val="21"/>
                      <w:lang w:val="en-US" w:eastAsia="zh-CN" w:bidi="ar"/>
                    </w:rPr>
                    <w:t>)</w:t>
                  </w:r>
                </w:p>
              </w:tc>
              <w:tc>
                <w:tcPr>
                  <w:tcW w:w="689" w:type="pct"/>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b w:val="0"/>
                      <w:bCs w:val="0"/>
                      <w:color w:val="auto"/>
                      <w:spacing w:val="-10"/>
                      <w:kern w:val="2"/>
                      <w:sz w:val="21"/>
                      <w:szCs w:val="21"/>
                    </w:rPr>
                  </w:pPr>
                  <w:r>
                    <w:rPr>
                      <w:rFonts w:hint="default" w:ascii="Times New Roman" w:hAnsi="Times New Roman" w:cs="Times New Roman"/>
                      <w:b w:val="0"/>
                      <w:bCs w:val="0"/>
                      <w:color w:val="auto"/>
                      <w:spacing w:val="-10"/>
                      <w:kern w:val="2"/>
                      <w:sz w:val="21"/>
                      <w:szCs w:val="21"/>
                      <w:lang w:val="en-US" w:eastAsia="zh-CN" w:bidi="ar"/>
                    </w:rPr>
                    <w:t>0.2(kg/m</w:t>
                  </w:r>
                  <w:r>
                    <w:rPr>
                      <w:rFonts w:hint="default" w:ascii="Times New Roman" w:hAnsi="Times New Roman" w:cs="Times New Roman"/>
                      <w:b w:val="0"/>
                      <w:bCs w:val="0"/>
                      <w:color w:val="auto"/>
                      <w:spacing w:val="-10"/>
                      <w:kern w:val="2"/>
                      <w:sz w:val="21"/>
                      <w:szCs w:val="21"/>
                      <w:vertAlign w:val="superscript"/>
                      <w:lang w:val="en-US" w:eastAsia="zh-CN" w:bidi="ar"/>
                    </w:rPr>
                    <w:t>2</w:t>
                  </w:r>
                  <w:r>
                    <w:rPr>
                      <w:rFonts w:hint="default" w:ascii="Times New Roman" w:hAnsi="Times New Roman" w:cs="Times New Roman"/>
                      <w:b w:val="0"/>
                      <w:bCs w:val="0"/>
                      <w:color w:val="auto"/>
                      <w:spacing w:val="-10"/>
                      <w:kern w:val="2"/>
                      <w:sz w:val="21"/>
                      <w:szCs w:val="21"/>
                      <w:lang w:val="en-US" w:eastAsia="zh-CN" w:bidi="ar"/>
                    </w:rPr>
                    <w:t>)</w:t>
                  </w:r>
                </w:p>
              </w:tc>
              <w:tc>
                <w:tcPr>
                  <w:tcW w:w="777" w:type="pct"/>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b w:val="0"/>
                      <w:bCs w:val="0"/>
                      <w:color w:val="auto"/>
                      <w:kern w:val="2"/>
                      <w:sz w:val="21"/>
                      <w:szCs w:val="21"/>
                    </w:rPr>
                  </w:pPr>
                  <w:r>
                    <w:rPr>
                      <w:rFonts w:hint="default" w:ascii="Times New Roman" w:hAnsi="Times New Roman" w:cs="Times New Roman"/>
                      <w:b w:val="0"/>
                      <w:bCs w:val="0"/>
                      <w:color w:val="auto"/>
                      <w:kern w:val="2"/>
                      <w:sz w:val="21"/>
                      <w:szCs w:val="21"/>
                      <w:lang w:val="en-US" w:eastAsia="zh-CN" w:bidi="ar"/>
                    </w:rPr>
                    <w:t>0.3(kg/m</w:t>
                  </w:r>
                  <w:r>
                    <w:rPr>
                      <w:rFonts w:hint="default" w:ascii="Times New Roman" w:hAnsi="Times New Roman" w:cs="Times New Roman"/>
                      <w:b w:val="0"/>
                      <w:bCs w:val="0"/>
                      <w:color w:val="auto"/>
                      <w:kern w:val="2"/>
                      <w:sz w:val="21"/>
                      <w:szCs w:val="21"/>
                      <w:vertAlign w:val="superscript"/>
                      <w:lang w:val="en-US" w:eastAsia="zh-CN" w:bidi="ar"/>
                    </w:rPr>
                    <w:t>2</w:t>
                  </w:r>
                  <w:r>
                    <w:rPr>
                      <w:rFonts w:hint="default" w:ascii="Times New Roman" w:hAnsi="Times New Roman" w:cs="Times New Roman"/>
                      <w:b w:val="0"/>
                      <w:bCs w:val="0"/>
                      <w:color w:val="auto"/>
                      <w:kern w:val="2"/>
                      <w:sz w:val="21"/>
                      <w:szCs w:val="21"/>
                      <w:lang w:val="en-US" w:eastAsia="zh-CN" w:bidi="ar"/>
                    </w:rPr>
                    <w:t>)</w:t>
                  </w:r>
                </w:p>
              </w:tc>
              <w:tc>
                <w:tcPr>
                  <w:tcW w:w="762" w:type="pct"/>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b w:val="0"/>
                      <w:bCs w:val="0"/>
                      <w:color w:val="auto"/>
                      <w:kern w:val="2"/>
                      <w:sz w:val="21"/>
                      <w:szCs w:val="21"/>
                    </w:rPr>
                  </w:pPr>
                  <w:r>
                    <w:rPr>
                      <w:rFonts w:hint="default" w:ascii="Times New Roman" w:hAnsi="Times New Roman" w:cs="Times New Roman"/>
                      <w:b w:val="0"/>
                      <w:bCs w:val="0"/>
                      <w:color w:val="auto"/>
                      <w:kern w:val="2"/>
                      <w:sz w:val="21"/>
                      <w:szCs w:val="21"/>
                      <w:lang w:val="en-US" w:eastAsia="zh-CN" w:bidi="ar"/>
                    </w:rPr>
                    <w:t>0.4(kg/m</w:t>
                  </w:r>
                  <w:r>
                    <w:rPr>
                      <w:rFonts w:hint="default" w:ascii="Times New Roman" w:hAnsi="Times New Roman" w:cs="Times New Roman"/>
                      <w:b w:val="0"/>
                      <w:bCs w:val="0"/>
                      <w:color w:val="auto"/>
                      <w:kern w:val="2"/>
                      <w:sz w:val="21"/>
                      <w:szCs w:val="21"/>
                      <w:vertAlign w:val="superscript"/>
                      <w:lang w:val="en-US" w:eastAsia="zh-CN" w:bidi="ar"/>
                    </w:rPr>
                    <w:t>2</w:t>
                  </w:r>
                  <w:r>
                    <w:rPr>
                      <w:rFonts w:hint="default" w:ascii="Times New Roman" w:hAnsi="Times New Roman" w:cs="Times New Roman"/>
                      <w:b w:val="0"/>
                      <w:bCs w:val="0"/>
                      <w:color w:val="auto"/>
                      <w:kern w:val="2"/>
                      <w:sz w:val="21"/>
                      <w:szCs w:val="21"/>
                      <w:lang w:val="en-US" w:eastAsia="zh-CN" w:bidi="ar"/>
                    </w:rPr>
                    <w:t>)</w:t>
                  </w:r>
                </w:p>
              </w:tc>
              <w:tc>
                <w:tcPr>
                  <w:tcW w:w="726" w:type="pct"/>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b w:val="0"/>
                      <w:bCs w:val="0"/>
                      <w:color w:val="auto"/>
                      <w:kern w:val="2"/>
                      <w:sz w:val="21"/>
                      <w:szCs w:val="21"/>
                    </w:rPr>
                  </w:pPr>
                  <w:r>
                    <w:rPr>
                      <w:rFonts w:hint="default" w:ascii="Times New Roman" w:hAnsi="Times New Roman" w:cs="Times New Roman"/>
                      <w:b w:val="0"/>
                      <w:bCs w:val="0"/>
                      <w:color w:val="auto"/>
                      <w:kern w:val="2"/>
                      <w:sz w:val="21"/>
                      <w:szCs w:val="21"/>
                      <w:lang w:val="en-US" w:eastAsia="zh-CN" w:bidi="ar"/>
                    </w:rPr>
                    <w:t>0.5(kg/m</w:t>
                  </w:r>
                  <w:r>
                    <w:rPr>
                      <w:rFonts w:hint="default" w:ascii="Times New Roman" w:hAnsi="Times New Roman" w:cs="Times New Roman"/>
                      <w:b w:val="0"/>
                      <w:bCs w:val="0"/>
                      <w:color w:val="auto"/>
                      <w:kern w:val="2"/>
                      <w:sz w:val="21"/>
                      <w:szCs w:val="21"/>
                      <w:vertAlign w:val="superscript"/>
                      <w:lang w:val="en-US" w:eastAsia="zh-CN" w:bidi="ar"/>
                    </w:rPr>
                    <w:t>2</w:t>
                  </w:r>
                  <w:r>
                    <w:rPr>
                      <w:rFonts w:hint="default" w:ascii="Times New Roman" w:hAnsi="Times New Roman" w:cs="Times New Roman"/>
                      <w:b w:val="0"/>
                      <w:bCs w:val="0"/>
                      <w:color w:val="auto"/>
                      <w:kern w:val="2"/>
                      <w:sz w:val="21"/>
                      <w:szCs w:val="21"/>
                      <w:lang w:val="en-US" w:eastAsia="zh-CN" w:bidi="ar"/>
                    </w:rPr>
                    <w:t>)</w:t>
                  </w:r>
                </w:p>
              </w:tc>
              <w:tc>
                <w:tcPr>
                  <w:tcW w:w="733" w:type="pct"/>
                  <w:tcBorders>
                    <w:top w:val="single" w:color="auto" w:sz="12" w:space="0"/>
                    <w:left w:val="single" w:color="auto" w:sz="6" w:space="0"/>
                    <w:bottom w:val="single" w:color="auto" w:sz="6" w:space="0"/>
                    <w:right w:val="nil"/>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b w:val="0"/>
                      <w:bCs w:val="0"/>
                      <w:color w:val="auto"/>
                      <w:kern w:val="2"/>
                      <w:sz w:val="21"/>
                      <w:szCs w:val="21"/>
                    </w:rPr>
                  </w:pPr>
                  <w:r>
                    <w:rPr>
                      <w:rFonts w:hint="default" w:ascii="Times New Roman" w:hAnsi="Times New Roman" w:cs="Times New Roman"/>
                      <w:b w:val="0"/>
                      <w:bCs w:val="0"/>
                      <w:color w:val="auto"/>
                      <w:kern w:val="2"/>
                      <w:sz w:val="21"/>
                      <w:szCs w:val="21"/>
                      <w:lang w:val="en-US" w:eastAsia="zh-CN" w:bidi="ar"/>
                    </w:rPr>
                    <w:t>0.6(kg/m</w:t>
                  </w:r>
                  <w:r>
                    <w:rPr>
                      <w:rFonts w:hint="default" w:ascii="Times New Roman" w:hAnsi="Times New Roman" w:cs="Times New Roman"/>
                      <w:b w:val="0"/>
                      <w:bCs w:val="0"/>
                      <w:color w:val="auto"/>
                      <w:kern w:val="2"/>
                      <w:sz w:val="21"/>
                      <w:szCs w:val="21"/>
                      <w:vertAlign w:val="superscript"/>
                      <w:lang w:val="en-US" w:eastAsia="zh-CN" w:bidi="ar"/>
                    </w:rPr>
                    <w:t>2</w:t>
                  </w:r>
                  <w:r>
                    <w:rPr>
                      <w:rFonts w:hint="default" w:ascii="Times New Roman" w:hAnsi="Times New Roman" w:cs="Times New Roman"/>
                      <w:b w:val="0"/>
                      <w:bCs w:val="0"/>
                      <w:color w:val="auto"/>
                      <w:kern w:val="2"/>
                      <w:sz w:val="21"/>
                      <w:szCs w:val="21"/>
                      <w:lang w:val="en-US" w:eastAsia="zh-CN" w:bidi="ar"/>
                    </w:rPr>
                    <w:t>)</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48" w:type="pct"/>
                  <w:tcBorders>
                    <w:top w:val="single" w:color="auto" w:sz="6" w:space="0"/>
                    <w:left w:val="nil"/>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空车</w:t>
                  </w:r>
                </w:p>
              </w:tc>
              <w:tc>
                <w:tcPr>
                  <w:tcW w:w="1211"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0.006</w:t>
                  </w:r>
                </w:p>
              </w:tc>
              <w:tc>
                <w:tcPr>
                  <w:tcW w:w="1096"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0.012</w:t>
                  </w:r>
                </w:p>
              </w:tc>
              <w:tc>
                <w:tcPr>
                  <w:tcW w:w="1235"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0.018</w:t>
                  </w:r>
                </w:p>
              </w:tc>
              <w:tc>
                <w:tcPr>
                  <w:tcW w:w="1211"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0.024</w:t>
                  </w:r>
                </w:p>
              </w:tc>
              <w:tc>
                <w:tcPr>
                  <w:tcW w:w="1154"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0.03</w:t>
                  </w:r>
                </w:p>
              </w:tc>
              <w:tc>
                <w:tcPr>
                  <w:tcW w:w="1165" w:type="dxa"/>
                  <w:tcBorders>
                    <w:top w:val="single" w:color="auto" w:sz="6" w:space="0"/>
                    <w:left w:val="single" w:color="auto" w:sz="6" w:space="0"/>
                    <w:bottom w:val="single" w:color="auto" w:sz="6" w:space="0"/>
                    <w:right w:val="nil"/>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0.036</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548" w:type="pct"/>
                  <w:tcBorders>
                    <w:top w:val="single" w:color="auto" w:sz="6" w:space="0"/>
                    <w:left w:val="nil"/>
                    <w:bottom w:val="single" w:color="auto" w:sz="6"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lang w:val="en-US" w:eastAsia="zh-CN" w:bidi="ar"/>
                    </w:rPr>
                    <w:t>满车</w:t>
                  </w:r>
                </w:p>
              </w:tc>
              <w:tc>
                <w:tcPr>
                  <w:tcW w:w="1211"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0.018</w:t>
                  </w:r>
                </w:p>
              </w:tc>
              <w:tc>
                <w:tcPr>
                  <w:tcW w:w="1096"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0.036</w:t>
                  </w:r>
                </w:p>
              </w:tc>
              <w:tc>
                <w:tcPr>
                  <w:tcW w:w="1235"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0.054</w:t>
                  </w:r>
                </w:p>
              </w:tc>
              <w:tc>
                <w:tcPr>
                  <w:tcW w:w="1211"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0.072</w:t>
                  </w:r>
                </w:p>
              </w:tc>
              <w:tc>
                <w:tcPr>
                  <w:tcW w:w="1154"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0.09</w:t>
                  </w:r>
                </w:p>
              </w:tc>
              <w:tc>
                <w:tcPr>
                  <w:tcW w:w="1165" w:type="dxa"/>
                  <w:tcBorders>
                    <w:top w:val="single" w:color="auto" w:sz="6" w:space="0"/>
                    <w:left w:val="single" w:color="auto" w:sz="6" w:space="0"/>
                    <w:bottom w:val="single" w:color="auto" w:sz="6" w:space="0"/>
                    <w:right w:val="nil"/>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0.108</w:t>
                  </w:r>
                </w:p>
              </w:tc>
            </w:tr>
            <w:tr>
              <w:tblPrEx>
                <w:tblBorders>
                  <w:top w:val="single" w:color="auto" w:sz="12" w:space="0"/>
                  <w:left w:val="none" w:color="auto" w:sz="6" w:space="0"/>
                  <w:bottom w:val="single" w:color="auto" w:sz="12" w:space="0"/>
                  <w:right w:val="none" w:color="auto" w:sz="6" w:space="0"/>
                  <w:insideH w:val="single" w:color="auto" w:sz="6" w:space="0"/>
                  <w:insideV w:val="single" w:color="auto" w:sz="6" w:space="0"/>
                </w:tblBorders>
              </w:tblPrEx>
              <w:trPr>
                <w:trHeight w:val="20" w:hRule="atLeast"/>
                <w:jc w:val="center"/>
              </w:trPr>
              <w:tc>
                <w:tcPr>
                  <w:tcW w:w="548" w:type="pct"/>
                  <w:tcBorders>
                    <w:top w:val="single" w:color="auto" w:sz="6" w:space="0"/>
                    <w:left w:val="nil"/>
                    <w:bottom w:val="single" w:color="auto" w:sz="12" w:space="0"/>
                    <w:right w:val="single" w:color="auto" w:sz="6" w:space="0"/>
                  </w:tcBorders>
                  <w:noWrap w:val="0"/>
                  <w:vAlign w:val="center"/>
                </w:tcPr>
                <w:p>
                  <w:pPr>
                    <w:keepNext w:val="0"/>
                    <w:keepLines w:val="0"/>
                    <w:widowControl w:val="0"/>
                    <w:suppressLineNumbers w:val="0"/>
                    <w:spacing w:before="0" w:beforeAutospacing="0" w:after="0" w:afterAutospacing="0" w:line="240" w:lineRule="atLeast"/>
                    <w:ind w:left="0" w:right="0"/>
                    <w:jc w:val="center"/>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lang w:val="en-US" w:eastAsia="zh-CN" w:bidi="ar"/>
                    </w:rPr>
                    <w:t>合计</w:t>
                  </w:r>
                </w:p>
              </w:tc>
              <w:tc>
                <w:tcPr>
                  <w:tcW w:w="1211" w:type="dxa"/>
                  <w:tcBorders>
                    <w:top w:val="single" w:color="auto" w:sz="6" w:space="0"/>
                    <w:left w:val="single" w:color="auto" w:sz="6" w:space="0"/>
                    <w:bottom w:val="single" w:color="auto" w:sz="12"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0.024</w:t>
                  </w:r>
                </w:p>
              </w:tc>
              <w:tc>
                <w:tcPr>
                  <w:tcW w:w="1096" w:type="dxa"/>
                  <w:tcBorders>
                    <w:top w:val="single" w:color="auto" w:sz="6" w:space="0"/>
                    <w:left w:val="single" w:color="auto" w:sz="6" w:space="0"/>
                    <w:bottom w:val="single" w:color="auto" w:sz="12"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0.048</w:t>
                  </w:r>
                </w:p>
              </w:tc>
              <w:tc>
                <w:tcPr>
                  <w:tcW w:w="1235" w:type="dxa"/>
                  <w:tcBorders>
                    <w:top w:val="single" w:color="auto" w:sz="6" w:space="0"/>
                    <w:left w:val="single" w:color="auto" w:sz="6" w:space="0"/>
                    <w:bottom w:val="single" w:color="auto" w:sz="12"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0.072</w:t>
                  </w:r>
                </w:p>
              </w:tc>
              <w:tc>
                <w:tcPr>
                  <w:tcW w:w="1211" w:type="dxa"/>
                  <w:tcBorders>
                    <w:top w:val="single" w:color="auto" w:sz="6" w:space="0"/>
                    <w:left w:val="single" w:color="auto" w:sz="6" w:space="0"/>
                    <w:bottom w:val="single" w:color="auto" w:sz="12"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0.096</w:t>
                  </w:r>
                </w:p>
              </w:tc>
              <w:tc>
                <w:tcPr>
                  <w:tcW w:w="1154" w:type="dxa"/>
                  <w:tcBorders>
                    <w:top w:val="single" w:color="auto" w:sz="6" w:space="0"/>
                    <w:left w:val="single" w:color="auto" w:sz="6" w:space="0"/>
                    <w:bottom w:val="single" w:color="auto" w:sz="12" w:space="0"/>
                    <w:right w:val="single" w:color="auto" w:sz="6" w:space="0"/>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0.12</w:t>
                  </w:r>
                </w:p>
              </w:tc>
              <w:tc>
                <w:tcPr>
                  <w:tcW w:w="1165" w:type="dxa"/>
                  <w:tcBorders>
                    <w:top w:val="single" w:color="auto" w:sz="6" w:space="0"/>
                    <w:left w:val="single" w:color="auto" w:sz="6" w:space="0"/>
                    <w:bottom w:val="single" w:color="auto" w:sz="12" w:space="0"/>
                    <w:right w:val="nil"/>
                  </w:tcBorders>
                  <w:noWrap w:val="0"/>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0.144</w:t>
                  </w:r>
                </w:p>
              </w:tc>
            </w:tr>
          </w:tbl>
          <w:p>
            <w:pPr>
              <w:keepNext w:val="0"/>
              <w:keepLines w:val="0"/>
              <w:widowControl w:val="0"/>
              <w:suppressLineNumbers w:val="0"/>
              <w:spacing w:before="0" w:beforeAutospacing="0" w:after="0" w:afterAutospacing="0" w:line="360" w:lineRule="auto"/>
              <w:ind w:right="0" w:firstLine="420" w:firstLineChars="200"/>
              <w:jc w:val="both"/>
              <w:rPr>
                <w:rFonts w:hint="eastAsia"/>
                <w:b/>
                <w:bCs/>
                <w:lang w:val="en-US" w:eastAsia="zh-CN"/>
              </w:rPr>
            </w:pPr>
            <w:r>
              <w:rPr>
                <w:rFonts w:hint="eastAsia" w:ascii="宋体" w:hAnsi="宋体" w:eastAsia="宋体" w:cs="宋体"/>
                <w:bCs/>
                <w:color w:val="auto"/>
                <w:kern w:val="2"/>
                <w:sz w:val="21"/>
                <w:szCs w:val="21"/>
                <w:lang w:val="en-US" w:eastAsia="zh-CN" w:bidi="ar"/>
              </w:rPr>
              <w:t>本环评对道路路况以</w:t>
            </w:r>
            <w:r>
              <w:rPr>
                <w:rFonts w:hint="default" w:ascii="Times New Roman" w:hAnsi="Times New Roman" w:cs="Times New Roman"/>
                <w:bCs/>
                <w:color w:val="auto"/>
                <w:kern w:val="2"/>
                <w:sz w:val="21"/>
                <w:szCs w:val="21"/>
                <w:lang w:val="en-US" w:eastAsia="zh-CN" w:bidi="ar"/>
              </w:rPr>
              <w:t>0.2kg/m</w:t>
            </w:r>
            <w:r>
              <w:rPr>
                <w:rFonts w:hint="default" w:ascii="Times New Roman" w:hAnsi="Times New Roman" w:cs="Times New Roman"/>
                <w:bCs/>
                <w:color w:val="auto"/>
                <w:kern w:val="2"/>
                <w:sz w:val="21"/>
                <w:szCs w:val="21"/>
                <w:vertAlign w:val="superscript"/>
                <w:lang w:val="en-US" w:eastAsia="zh-CN" w:bidi="ar"/>
              </w:rPr>
              <w:t>2</w:t>
            </w:r>
            <w:r>
              <w:rPr>
                <w:rFonts w:hint="eastAsia" w:ascii="宋体" w:hAnsi="宋体" w:eastAsia="宋体" w:cs="宋体"/>
                <w:bCs/>
                <w:color w:val="auto"/>
                <w:kern w:val="2"/>
                <w:sz w:val="21"/>
                <w:szCs w:val="21"/>
                <w:lang w:val="en-US" w:eastAsia="zh-CN" w:bidi="ar"/>
              </w:rPr>
              <w:t>计，则经计算，</w:t>
            </w:r>
            <w:r>
              <w:rPr>
                <w:rFonts w:hint="eastAsia" w:ascii="宋体" w:hAnsi="宋体" w:cs="宋体"/>
                <w:bCs/>
                <w:color w:val="auto"/>
                <w:kern w:val="2"/>
                <w:sz w:val="21"/>
                <w:szCs w:val="21"/>
                <w:lang w:val="en-US" w:eastAsia="zh-CN" w:bidi="ar"/>
              </w:rPr>
              <w:t>汽车行驶起尘量为</w:t>
            </w:r>
            <w:r>
              <w:rPr>
                <w:rFonts w:hint="default" w:ascii="Times New Roman" w:hAnsi="Times New Roman" w:cs="Times New Roman"/>
                <w:bCs/>
                <w:color w:val="auto"/>
                <w:kern w:val="2"/>
                <w:sz w:val="21"/>
                <w:szCs w:val="21"/>
                <w:lang w:val="en-US" w:eastAsia="zh-CN" w:bidi="ar"/>
              </w:rPr>
              <w:t>0.107</w:t>
            </w:r>
            <w:r>
              <w:rPr>
                <w:rFonts w:hint="default" w:ascii="Times New Roman" w:hAnsi="Times New Roman" w:cs="Times New Roman"/>
                <w:bCs/>
                <w:color w:val="auto"/>
                <w:kern w:val="2"/>
                <w:sz w:val="21"/>
                <w:szCs w:val="21"/>
                <w:lang w:val="en-US" w:eastAsia="zh-CN" w:bidi="ar"/>
              </w:rPr>
              <w:t>kg/</w:t>
            </w:r>
            <w:r>
              <w:rPr>
                <w:rFonts w:hint="eastAsia" w:ascii="宋体" w:hAnsi="宋体" w:eastAsia="宋体" w:cs="宋体"/>
                <w:bCs/>
                <w:color w:val="auto"/>
                <w:kern w:val="2"/>
                <w:sz w:val="21"/>
                <w:szCs w:val="21"/>
                <w:lang w:val="en-US" w:eastAsia="zh-CN" w:bidi="ar"/>
              </w:rPr>
              <w:t>辆</w:t>
            </w:r>
            <w:r>
              <w:rPr>
                <w:rFonts w:hint="eastAsia" w:ascii="宋体" w:hAnsi="宋体" w:cs="宋体"/>
                <w:bCs/>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每年需运输</w:t>
            </w:r>
            <w:r>
              <w:rPr>
                <w:rFonts w:hint="eastAsia" w:ascii="Times New Roman" w:hAnsi="Times New Roman" w:eastAsia="宋体" w:cs="Times New Roman"/>
                <w:color w:val="auto"/>
                <w:kern w:val="2"/>
                <w:sz w:val="21"/>
                <w:szCs w:val="21"/>
                <w:lang w:val="en-US" w:eastAsia="zh-CN" w:bidi="ar"/>
              </w:rPr>
              <w:t>1</w:t>
            </w:r>
            <w:r>
              <w:rPr>
                <w:rFonts w:hint="eastAsia" w:cs="Times New Roman"/>
                <w:color w:val="auto"/>
                <w:kern w:val="2"/>
                <w:sz w:val="21"/>
                <w:szCs w:val="21"/>
                <w:lang w:val="en-US" w:eastAsia="zh-CN" w:bidi="ar"/>
              </w:rPr>
              <w:t>5</w:t>
            </w:r>
            <w:r>
              <w:rPr>
                <w:rFonts w:hint="default" w:ascii="Times New Roman" w:hAnsi="Times New Roman" w:cs="Times New Roman"/>
                <w:color w:val="auto"/>
                <w:kern w:val="2"/>
                <w:sz w:val="21"/>
                <w:szCs w:val="21"/>
                <w:lang w:val="en-US" w:eastAsia="zh-CN" w:bidi="ar"/>
              </w:rPr>
              <w:t>00</w:t>
            </w:r>
            <w:r>
              <w:rPr>
                <w:rFonts w:hint="eastAsia" w:ascii="宋体" w:hAnsi="宋体" w:eastAsia="宋体" w:cs="宋体"/>
                <w:color w:val="auto"/>
                <w:kern w:val="2"/>
                <w:sz w:val="21"/>
                <w:szCs w:val="21"/>
                <w:lang w:val="en-US" w:eastAsia="zh-CN" w:bidi="ar"/>
              </w:rPr>
              <w:t>次</w:t>
            </w:r>
            <w:r>
              <w:rPr>
                <w:rFonts w:hint="eastAsia" w:ascii="宋体" w:hAnsi="宋体" w:cs="宋体"/>
                <w:color w:val="auto"/>
                <w:kern w:val="2"/>
                <w:sz w:val="21"/>
                <w:szCs w:val="21"/>
                <w:lang w:val="en-US" w:eastAsia="zh-CN" w:bidi="ar"/>
              </w:rPr>
              <w:t>，则</w:t>
            </w:r>
            <w:r>
              <w:rPr>
                <w:rFonts w:hint="eastAsia" w:ascii="宋体" w:hAnsi="宋体" w:eastAsia="宋体" w:cs="宋体"/>
                <w:bCs/>
                <w:color w:val="auto"/>
                <w:kern w:val="2"/>
                <w:sz w:val="21"/>
                <w:szCs w:val="21"/>
                <w:lang w:val="en-US" w:eastAsia="zh-CN" w:bidi="ar"/>
              </w:rPr>
              <w:t>本项目汽车动力起尘量为</w:t>
            </w:r>
            <w:r>
              <w:rPr>
                <w:rFonts w:hint="default" w:ascii="Times New Roman" w:hAnsi="Times New Roman" w:cs="Times New Roman"/>
                <w:bCs/>
                <w:color w:val="auto"/>
                <w:kern w:val="2"/>
                <w:sz w:val="21"/>
                <w:szCs w:val="21"/>
                <w:lang w:val="en-US" w:eastAsia="zh-CN" w:bidi="ar"/>
              </w:rPr>
              <w:t>0.</w:t>
            </w:r>
            <w:r>
              <w:rPr>
                <w:rFonts w:hint="eastAsia" w:cs="Times New Roman"/>
                <w:bCs/>
                <w:color w:val="auto"/>
                <w:kern w:val="2"/>
                <w:sz w:val="21"/>
                <w:szCs w:val="21"/>
                <w:lang w:val="en-US" w:eastAsia="zh-CN" w:bidi="ar"/>
              </w:rPr>
              <w:t>161</w:t>
            </w:r>
            <w:r>
              <w:rPr>
                <w:rFonts w:hint="default" w:ascii="Times New Roman" w:hAnsi="Times New Roman" w:cs="Times New Roman"/>
                <w:bCs/>
                <w:color w:val="auto"/>
                <w:kern w:val="2"/>
                <w:sz w:val="21"/>
                <w:szCs w:val="21"/>
                <w:lang w:val="en-US" w:eastAsia="zh-CN" w:bidi="ar"/>
              </w:rPr>
              <w:t>t/a</w:t>
            </w:r>
            <w:r>
              <w:rPr>
                <w:rFonts w:hint="eastAsia" w:ascii="宋体" w:hAnsi="宋体" w:eastAsia="宋体" w:cs="宋体"/>
                <w:bCs/>
                <w:color w:val="auto"/>
                <w:kern w:val="2"/>
                <w:sz w:val="21"/>
                <w:szCs w:val="21"/>
                <w:lang w:val="en-US" w:eastAsia="zh-CN" w:bidi="ar"/>
              </w:rPr>
              <w:t>。根据本项目的情况，环评要求建设方对厂区内地面</w:t>
            </w:r>
            <w:r>
              <w:rPr>
                <w:rFonts w:hint="eastAsia" w:ascii="宋体" w:hAnsi="宋体" w:eastAsia="宋体" w:cs="宋体"/>
                <w:color w:val="auto"/>
                <w:kern w:val="2"/>
                <w:sz w:val="21"/>
                <w:szCs w:val="21"/>
                <w:lang w:val="en-US" w:eastAsia="zh-CN" w:bidi="ar"/>
              </w:rPr>
              <w:t>定期派专人进行路面清扫、洒水</w:t>
            </w:r>
            <w:r>
              <w:rPr>
                <w:rFonts w:hint="eastAsia" w:ascii="宋体" w:hAnsi="宋体" w:eastAsia="宋体" w:cs="宋体"/>
                <w:bCs/>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运输车辆加盖篷布</w:t>
            </w:r>
            <w:r>
              <w:rPr>
                <w:rFonts w:hint="eastAsia" w:ascii="宋体" w:hAnsi="宋体" w:eastAsia="宋体" w:cs="宋体"/>
                <w:bCs/>
                <w:color w:val="auto"/>
                <w:kern w:val="2"/>
                <w:sz w:val="21"/>
                <w:szCs w:val="21"/>
                <w:lang w:val="en-US" w:eastAsia="zh-CN" w:bidi="ar"/>
              </w:rPr>
              <w:t>，低速慢行，减少路面扬尘。</w:t>
            </w:r>
            <w:r>
              <w:rPr>
                <w:rFonts w:hint="eastAsia" w:ascii="宋体" w:hAnsi="宋体" w:eastAsia="宋体" w:cs="宋体"/>
                <w:color w:val="auto"/>
                <w:kern w:val="2"/>
                <w:sz w:val="21"/>
                <w:szCs w:val="21"/>
                <w:lang w:val="en-US" w:eastAsia="zh-CN" w:bidi="ar"/>
              </w:rPr>
              <w:t>采取上述措施后，</w:t>
            </w:r>
            <w:r>
              <w:rPr>
                <w:rFonts w:hint="eastAsia" w:ascii="宋体" w:hAnsi="宋体" w:eastAsia="宋体" w:cs="宋体"/>
                <w:bCs/>
                <w:color w:val="auto"/>
                <w:kern w:val="2"/>
                <w:sz w:val="21"/>
                <w:szCs w:val="21"/>
                <w:lang w:val="en-US" w:eastAsia="zh-CN" w:bidi="ar"/>
              </w:rPr>
              <w:t>起尘量</w:t>
            </w:r>
            <w:r>
              <w:rPr>
                <w:rFonts w:hint="eastAsia" w:ascii="宋体" w:hAnsi="宋体" w:eastAsia="宋体" w:cs="宋体"/>
                <w:color w:val="auto"/>
                <w:kern w:val="2"/>
                <w:sz w:val="21"/>
                <w:szCs w:val="21"/>
                <w:lang w:val="en-US" w:eastAsia="zh-CN" w:bidi="ar"/>
              </w:rPr>
              <w:t>将减少</w:t>
            </w:r>
            <w:r>
              <w:rPr>
                <w:rFonts w:hint="default" w:ascii="Times New Roman" w:hAnsi="Times New Roman" w:eastAsia="宋体" w:cs="Times New Roman"/>
                <w:color w:val="auto"/>
                <w:kern w:val="2"/>
                <w:sz w:val="21"/>
                <w:szCs w:val="21"/>
                <w:lang w:val="en-US" w:eastAsia="zh-CN" w:bidi="ar"/>
              </w:rPr>
              <w:t>9</w:t>
            </w:r>
            <w:r>
              <w:rPr>
                <w:rFonts w:hint="eastAsia" w:ascii="Times New Roman" w:hAnsi="Times New Roman" w:eastAsia="宋体" w:cs="Times New Roman"/>
                <w:color w:val="auto"/>
                <w:kern w:val="2"/>
                <w:sz w:val="21"/>
                <w:szCs w:val="21"/>
                <w:lang w:val="en-US" w:eastAsia="zh-CN" w:bidi="ar"/>
              </w:rPr>
              <w:t>0</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以上，</w:t>
            </w:r>
            <w:r>
              <w:rPr>
                <w:rFonts w:hint="eastAsia" w:ascii="宋体" w:hAnsi="宋体" w:eastAsia="宋体" w:cs="宋体"/>
                <w:bCs/>
                <w:color w:val="auto"/>
                <w:kern w:val="2"/>
                <w:sz w:val="21"/>
                <w:szCs w:val="21"/>
                <w:lang w:val="en-US" w:eastAsia="zh-CN" w:bidi="ar"/>
              </w:rPr>
              <w:t>汽车动力</w:t>
            </w:r>
            <w:r>
              <w:rPr>
                <w:rFonts w:hint="eastAsia" w:ascii="宋体" w:hAnsi="宋体" w:eastAsia="宋体" w:cs="宋体"/>
                <w:color w:val="auto"/>
                <w:kern w:val="2"/>
                <w:sz w:val="21"/>
                <w:szCs w:val="21"/>
                <w:lang w:val="en-US" w:eastAsia="zh-CN" w:bidi="ar"/>
              </w:rPr>
              <w:t>扬尘无组织排放量约为</w:t>
            </w:r>
            <w:r>
              <w:rPr>
                <w:rFonts w:hint="default" w:ascii="Times New Roman" w:hAnsi="Times New Roman" w:eastAsia="宋体" w:cs="Times New Roman"/>
                <w:color w:val="auto"/>
                <w:kern w:val="2"/>
                <w:sz w:val="21"/>
                <w:szCs w:val="21"/>
                <w:lang w:val="en-US" w:eastAsia="zh-CN" w:bidi="ar"/>
              </w:rPr>
              <w:t>0.0</w:t>
            </w:r>
            <w:r>
              <w:rPr>
                <w:rFonts w:hint="eastAsia" w:cs="Times New Roman"/>
                <w:color w:val="auto"/>
                <w:kern w:val="2"/>
                <w:sz w:val="21"/>
                <w:szCs w:val="21"/>
                <w:lang w:val="en-US" w:eastAsia="zh-CN" w:bidi="ar"/>
              </w:rPr>
              <w:t>16</w:t>
            </w:r>
            <w:r>
              <w:rPr>
                <w:rFonts w:hint="default" w:ascii="Times New Roman" w:hAnsi="Times New Roman" w:eastAsia="宋体" w:cs="Times New Roman"/>
                <w:color w:val="auto"/>
                <w:kern w:val="2"/>
                <w:sz w:val="21"/>
                <w:szCs w:val="21"/>
                <w:lang w:val="en-US" w:eastAsia="zh-CN" w:bidi="ar"/>
              </w:rPr>
              <w:t>t/a</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0" w:after="0" w:afterAutospacing="0" w:line="360" w:lineRule="auto"/>
              <w:ind w:right="0"/>
              <w:jc w:val="both"/>
              <w:rPr>
                <w:rFonts w:hint="default"/>
                <w:b/>
                <w:bCs/>
                <w:lang w:val="en-US" w:eastAsia="zh-CN"/>
              </w:rPr>
            </w:pPr>
            <w:r>
              <w:rPr>
                <w:rFonts w:hint="eastAsia"/>
                <w:b/>
                <w:bCs/>
                <w:lang w:val="en-US" w:eastAsia="zh-CN"/>
              </w:rPr>
              <w:t>4.7.4原料投料、搅拌粉尘</w:t>
            </w:r>
          </w:p>
          <w:p>
            <w:pPr>
              <w:keepNext w:val="0"/>
              <w:keepLines w:val="0"/>
              <w:widowControl w:val="0"/>
              <w:suppressLineNumbers w:val="0"/>
              <w:spacing w:before="0" w:beforeAutospacing="0" w:after="0" w:afterAutospacing="0" w:line="360" w:lineRule="auto"/>
              <w:ind w:left="0" w:right="0" w:firstLine="420" w:firstLineChars="200"/>
              <w:jc w:val="both"/>
              <w:rPr>
                <w:rFonts w:hint="default"/>
                <w:b/>
                <w:bCs/>
                <w:lang w:val="en-US" w:eastAsia="zh-CN"/>
              </w:rPr>
            </w:pPr>
            <w:r>
              <w:rPr>
                <w:rFonts w:hint="default" w:ascii="Times New Roman" w:hAnsi="Times New Roman" w:eastAsia="宋体" w:cs="Times New Roman"/>
                <w:color w:val="auto"/>
                <w:kern w:val="2"/>
                <w:sz w:val="21"/>
                <w:szCs w:val="21"/>
                <w:lang w:val="en-US" w:eastAsia="zh-CN" w:bidi="ar"/>
              </w:rPr>
              <w:t>本项目砂石</w:t>
            </w:r>
            <w:r>
              <w:rPr>
                <w:rFonts w:hint="eastAsia" w:cs="Times New Roman"/>
                <w:color w:val="auto"/>
                <w:kern w:val="2"/>
                <w:sz w:val="21"/>
                <w:szCs w:val="21"/>
                <w:lang w:val="en-US" w:eastAsia="zh-CN" w:bidi="ar"/>
              </w:rPr>
              <w:t>料</w:t>
            </w:r>
            <w:r>
              <w:rPr>
                <w:rFonts w:hint="default" w:ascii="Times New Roman" w:hAnsi="Times New Roman" w:eastAsia="宋体" w:cs="Times New Roman"/>
                <w:color w:val="auto"/>
                <w:kern w:val="2"/>
                <w:sz w:val="21"/>
                <w:szCs w:val="21"/>
                <w:lang w:val="en-US" w:eastAsia="zh-CN" w:bidi="ar"/>
              </w:rPr>
              <w:t>、水泥</w:t>
            </w:r>
            <w:r>
              <w:rPr>
                <w:rFonts w:hint="eastAsia" w:cs="Times New Roman"/>
                <w:color w:val="auto"/>
                <w:kern w:val="2"/>
                <w:sz w:val="21"/>
                <w:szCs w:val="21"/>
                <w:lang w:val="en-US" w:eastAsia="zh-CN" w:bidi="ar"/>
              </w:rPr>
              <w:t>、彩色颜料</w:t>
            </w:r>
            <w:r>
              <w:rPr>
                <w:rFonts w:hint="default" w:ascii="Times New Roman" w:hAnsi="Times New Roman" w:eastAsia="宋体" w:cs="Times New Roman"/>
                <w:color w:val="auto"/>
                <w:kern w:val="2"/>
                <w:sz w:val="21"/>
                <w:szCs w:val="21"/>
                <w:lang w:val="en-US" w:eastAsia="zh-CN" w:bidi="ar"/>
              </w:rPr>
              <w:t>物料落入搅拌机时冲击过程会产生大量粉尘，根据《逸散性工业粉尘控制技术》中相关说明，原料装卸、投料、搅拌的颗粒物量为0.02kg/t·原料，本项目原料共计</w:t>
            </w:r>
            <w:r>
              <w:rPr>
                <w:rFonts w:hint="eastAsia" w:cs="Times New Roman"/>
                <w:color w:val="auto"/>
                <w:kern w:val="2"/>
                <w:sz w:val="21"/>
                <w:szCs w:val="21"/>
                <w:lang w:val="en-US" w:eastAsia="zh-CN" w:bidi="ar"/>
              </w:rPr>
              <w:t>40305</w:t>
            </w:r>
            <w:r>
              <w:rPr>
                <w:rFonts w:hint="default" w:ascii="Times New Roman" w:hAnsi="Times New Roman" w:eastAsia="宋体" w:cs="Times New Roman"/>
                <w:color w:val="auto"/>
                <w:kern w:val="2"/>
                <w:sz w:val="21"/>
                <w:szCs w:val="21"/>
                <w:lang w:val="en-US" w:eastAsia="zh-CN" w:bidi="ar"/>
              </w:rPr>
              <w:t>t/a，即本项目原料装卸、投料颗粒物产生量为0.</w:t>
            </w:r>
            <w:r>
              <w:rPr>
                <w:rFonts w:hint="eastAsia" w:cs="Times New Roman"/>
                <w:color w:val="auto"/>
                <w:kern w:val="2"/>
                <w:sz w:val="21"/>
                <w:szCs w:val="21"/>
                <w:lang w:val="en-US" w:eastAsia="zh-CN" w:bidi="ar"/>
              </w:rPr>
              <w:t>806</w:t>
            </w:r>
            <w:r>
              <w:rPr>
                <w:rFonts w:hint="default" w:ascii="Times New Roman" w:hAnsi="Times New Roman" w:eastAsia="宋体" w:cs="Times New Roman"/>
                <w:color w:val="auto"/>
                <w:kern w:val="2"/>
                <w:sz w:val="21"/>
                <w:szCs w:val="21"/>
                <w:lang w:val="en-US" w:eastAsia="zh-CN" w:bidi="ar"/>
              </w:rPr>
              <w:t>t/a</w:t>
            </w:r>
            <w:r>
              <w:rPr>
                <w:rFonts w:hint="eastAsia" w:cs="Times New Roman"/>
                <w:color w:val="auto"/>
                <w:kern w:val="2"/>
                <w:sz w:val="21"/>
                <w:szCs w:val="21"/>
                <w:lang w:val="en-US" w:eastAsia="zh-CN" w:bidi="ar"/>
              </w:rPr>
              <w:t>（0.5597kg/h）</w:t>
            </w:r>
            <w:r>
              <w:rPr>
                <w:rFonts w:hint="default" w:ascii="Times New Roman" w:hAnsi="Times New Roman" w:eastAsia="宋体" w:cs="Times New Roman"/>
                <w:color w:val="auto"/>
                <w:kern w:val="2"/>
                <w:sz w:val="21"/>
                <w:szCs w:val="21"/>
                <w:lang w:val="en-US" w:eastAsia="zh-CN" w:bidi="ar"/>
              </w:rPr>
              <w:t>。若直接散逸到空气中，会对大气环境造成污染。因此，根据相关要求，搅拌装置安装在</w:t>
            </w:r>
            <w:r>
              <w:rPr>
                <w:rFonts w:hint="eastAsia" w:ascii="Times New Roman" w:hAnsi="Times New Roman" w:eastAsia="宋体" w:cs="Times New Roman"/>
                <w:color w:val="auto"/>
                <w:kern w:val="2"/>
                <w:sz w:val="21"/>
                <w:szCs w:val="21"/>
                <w:lang w:val="en-US" w:eastAsia="zh-CN" w:bidi="ar"/>
              </w:rPr>
              <w:t>工棚</w:t>
            </w:r>
            <w:r>
              <w:rPr>
                <w:rFonts w:hint="default" w:ascii="Times New Roman" w:hAnsi="Times New Roman" w:eastAsia="宋体" w:cs="Times New Roman"/>
                <w:color w:val="auto"/>
                <w:kern w:val="2"/>
                <w:sz w:val="21"/>
                <w:szCs w:val="21"/>
                <w:lang w:val="en-US" w:eastAsia="zh-CN" w:bidi="ar"/>
              </w:rPr>
              <w:t>内，且搅拌机顶部需设置</w:t>
            </w:r>
            <w:r>
              <w:rPr>
                <w:rFonts w:hint="eastAsia" w:ascii="Times New Roman" w:hAnsi="Times New Roman" w:eastAsia="宋体" w:cs="Times New Roman"/>
                <w:color w:val="auto"/>
                <w:kern w:val="2"/>
                <w:sz w:val="21"/>
                <w:szCs w:val="21"/>
                <w:lang w:val="en-US" w:eastAsia="zh-CN" w:bidi="ar"/>
              </w:rPr>
              <w:t>喷淋装置降尘</w:t>
            </w:r>
            <w:r>
              <w:rPr>
                <w:rFonts w:hint="default" w:ascii="Times New Roman" w:hAnsi="Times New Roman" w:eastAsia="宋体" w:cs="Times New Roman"/>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除尘</w:t>
            </w:r>
            <w:r>
              <w:rPr>
                <w:rFonts w:hint="default" w:ascii="Times New Roman" w:hAnsi="Times New Roman" w:eastAsia="宋体" w:cs="Times New Roman"/>
                <w:color w:val="auto"/>
                <w:kern w:val="2"/>
                <w:sz w:val="21"/>
                <w:szCs w:val="21"/>
                <w:lang w:val="en-US" w:eastAsia="zh-CN" w:bidi="ar"/>
              </w:rPr>
              <w:t>效率为</w:t>
            </w:r>
            <w:r>
              <w:rPr>
                <w:rFonts w:hint="eastAsia" w:ascii="Times New Roman" w:hAnsi="Times New Roman" w:eastAsia="宋体" w:cs="Times New Roman"/>
                <w:color w:val="auto"/>
                <w:kern w:val="2"/>
                <w:sz w:val="21"/>
                <w:szCs w:val="21"/>
                <w:lang w:val="en-US" w:eastAsia="zh-CN" w:bidi="ar"/>
              </w:rPr>
              <w:t>70</w:t>
            </w:r>
            <w:r>
              <w:rPr>
                <w:rFonts w:hint="default" w:ascii="Times New Roman" w:hAnsi="Times New Roman" w:eastAsia="宋体" w:cs="Times New Roman"/>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，且搅拌过程加水搅拌，湿料实际粉尘产生量较少，</w:t>
            </w:r>
            <w:r>
              <w:rPr>
                <w:rFonts w:hint="default" w:ascii="Times New Roman" w:hAnsi="Times New Roman" w:eastAsia="宋体" w:cs="Times New Roman"/>
                <w:color w:val="auto"/>
                <w:kern w:val="2"/>
                <w:sz w:val="21"/>
                <w:szCs w:val="21"/>
                <w:lang w:val="en-US" w:eastAsia="zh-CN" w:bidi="ar"/>
              </w:rPr>
              <w:t>颗粒物排放量为</w:t>
            </w:r>
            <w:r>
              <w:rPr>
                <w:rFonts w:hint="eastAsia" w:cs="Times New Roman"/>
                <w:color w:val="auto"/>
                <w:kern w:val="2"/>
                <w:sz w:val="21"/>
                <w:szCs w:val="21"/>
                <w:lang w:val="en-US" w:eastAsia="zh-CN" w:bidi="ar"/>
              </w:rPr>
              <w:t>0.242</w:t>
            </w:r>
            <w:r>
              <w:rPr>
                <w:rFonts w:hint="default" w:ascii="Times New Roman" w:hAnsi="Times New Roman" w:eastAsia="宋体" w:cs="Times New Roman"/>
                <w:color w:val="auto"/>
                <w:kern w:val="2"/>
                <w:sz w:val="21"/>
                <w:szCs w:val="21"/>
                <w:lang w:val="en-US" w:eastAsia="zh-CN" w:bidi="ar"/>
              </w:rPr>
              <w:t>t/a，排放速率0.</w:t>
            </w:r>
            <w:r>
              <w:rPr>
                <w:rFonts w:hint="eastAsia" w:cs="Times New Roman"/>
                <w:color w:val="auto"/>
                <w:kern w:val="2"/>
                <w:sz w:val="21"/>
                <w:szCs w:val="21"/>
                <w:lang w:val="en-US" w:eastAsia="zh-CN" w:bidi="ar"/>
              </w:rPr>
              <w:t>1679</w:t>
            </w:r>
            <w:r>
              <w:rPr>
                <w:rFonts w:hint="default" w:ascii="Times New Roman" w:hAnsi="Times New Roman" w:eastAsia="宋体" w:cs="Times New Roman"/>
                <w:color w:val="auto"/>
                <w:kern w:val="2"/>
                <w:sz w:val="21"/>
                <w:szCs w:val="21"/>
                <w:lang w:val="en-US" w:eastAsia="zh-CN" w:bidi="ar"/>
              </w:rPr>
              <w:t>kg/h。</w:t>
            </w:r>
          </w:p>
          <w:p>
            <w:pPr>
              <w:keepNext w:val="0"/>
              <w:keepLines w:val="0"/>
              <w:widowControl w:val="0"/>
              <w:suppressLineNumbers w:val="0"/>
              <w:spacing w:before="0" w:beforeAutospacing="0" w:after="0" w:afterAutospacing="0" w:line="360" w:lineRule="auto"/>
              <w:ind w:right="0"/>
              <w:jc w:val="both"/>
              <w:rPr>
                <w:rFonts w:hint="default"/>
                <w:lang w:val="en-US" w:eastAsia="zh-CN"/>
              </w:rPr>
            </w:pPr>
            <w:r>
              <w:rPr>
                <w:rFonts w:hint="eastAsia"/>
                <w:b/>
                <w:bCs/>
                <w:lang w:val="en-US" w:eastAsia="zh-CN"/>
              </w:rPr>
              <w:t>4.7.5食堂油烟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本项目厂区设有职工食堂，职工食堂烹饪过程中会产生油烟，食用油加热到250℃以上，发生氧化、水解、聚合、裂解等反应，随沸腾的油挥发出来的烹调烟气。油烟是一种混合性烟气，据有关研究表明，油烟中含有300多种成分，主要是脂肪酸、烷烃、烯烃、醛、酮、醇、酯、芳香化合物、杂环化合物等，其中至少有数十种会危害人体健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食堂烹饪过程中会产生部分油烟，本项目就餐人数为</w:t>
            </w:r>
            <w:r>
              <w:rPr>
                <w:rFonts w:hint="eastAsia" w:cs="Times New Roman"/>
                <w:b w:val="0"/>
                <w:bCs w:val="0"/>
                <w:sz w:val="21"/>
                <w:szCs w:val="21"/>
                <w:lang w:val="en-US" w:eastAsia="zh-CN"/>
              </w:rPr>
              <w:t>12</w:t>
            </w:r>
            <w:r>
              <w:rPr>
                <w:rFonts w:hint="default" w:ascii="Times New Roman" w:hAnsi="Times New Roman" w:eastAsia="宋体" w:cs="Times New Roman"/>
                <w:b w:val="0"/>
                <w:bCs w:val="0"/>
                <w:sz w:val="21"/>
                <w:szCs w:val="21"/>
                <w:lang w:val="en-US" w:eastAsia="zh-CN"/>
              </w:rPr>
              <w:t>人，年工作</w:t>
            </w:r>
            <w:r>
              <w:rPr>
                <w:rFonts w:hint="eastAsia" w:cs="Times New Roman"/>
                <w:b w:val="0"/>
                <w:bCs w:val="0"/>
                <w:sz w:val="21"/>
                <w:szCs w:val="21"/>
                <w:lang w:val="en-US" w:eastAsia="zh-CN"/>
              </w:rPr>
              <w:t>180</w:t>
            </w:r>
            <w:r>
              <w:rPr>
                <w:rFonts w:hint="default" w:ascii="Times New Roman" w:hAnsi="Times New Roman" w:eastAsia="宋体" w:cs="Times New Roman"/>
                <w:b w:val="0"/>
                <w:bCs w:val="0"/>
                <w:sz w:val="21"/>
                <w:szCs w:val="21"/>
                <w:lang w:val="en-US" w:eastAsia="zh-CN"/>
              </w:rPr>
              <w:t>d。据调查，人均食用油用量约30g/人·d，则项目食用油用量约</w:t>
            </w:r>
            <w:r>
              <w:rPr>
                <w:rFonts w:hint="eastAsia" w:cs="Times New Roman"/>
                <w:b w:val="0"/>
                <w:bCs w:val="0"/>
                <w:sz w:val="21"/>
                <w:szCs w:val="21"/>
                <w:lang w:val="en-US" w:eastAsia="zh-CN"/>
              </w:rPr>
              <w:t>64.8</w:t>
            </w:r>
            <w:r>
              <w:rPr>
                <w:rFonts w:hint="default" w:ascii="Times New Roman" w:hAnsi="Times New Roman" w:eastAsia="宋体" w:cs="Times New Roman"/>
                <w:b w:val="0"/>
                <w:bCs w:val="0"/>
                <w:sz w:val="21"/>
                <w:szCs w:val="21"/>
                <w:lang w:val="en-US" w:eastAsia="zh-CN"/>
              </w:rPr>
              <w:t>kg/a，食堂油烟挥发量按2％计算，则油烟产生量为</w:t>
            </w:r>
            <w:r>
              <w:rPr>
                <w:rFonts w:hint="eastAsia" w:cs="Times New Roman"/>
                <w:b w:val="0"/>
                <w:bCs w:val="0"/>
                <w:sz w:val="21"/>
                <w:szCs w:val="21"/>
                <w:lang w:val="en-US" w:eastAsia="zh-CN"/>
              </w:rPr>
              <w:t>1.296</w:t>
            </w:r>
            <w:r>
              <w:rPr>
                <w:rFonts w:hint="default" w:ascii="Times New Roman" w:hAnsi="Times New Roman" w:eastAsia="宋体" w:cs="Times New Roman"/>
                <w:b w:val="0"/>
                <w:bCs w:val="0"/>
                <w:sz w:val="21"/>
                <w:szCs w:val="21"/>
                <w:lang w:val="en-US" w:eastAsia="zh-CN"/>
              </w:rPr>
              <w:t>kg/a。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bCs/>
                <w:lang w:val="en-US" w:eastAsia="zh-CN"/>
              </w:rPr>
            </w:pPr>
            <w:r>
              <w:rPr>
                <w:rFonts w:hint="default" w:ascii="Times New Roman" w:hAnsi="Times New Roman" w:eastAsia="宋体" w:cs="Times New Roman"/>
                <w:b w:val="0"/>
                <w:bCs w:val="0"/>
                <w:sz w:val="21"/>
                <w:szCs w:val="21"/>
                <w:lang w:val="en-US" w:eastAsia="zh-CN"/>
              </w:rPr>
              <w:t>治理措施：</w:t>
            </w:r>
            <w:r>
              <w:rPr>
                <w:rFonts w:hint="default" w:ascii="Times New Roman" w:hAnsi="Times New Roman" w:eastAsia="宋体" w:cs="Times New Roman"/>
                <w:sz w:val="21"/>
                <w:szCs w:val="21"/>
                <w:lang w:val="en-US" w:eastAsia="zh-CN"/>
              </w:rPr>
              <w:t>食堂烹饪所产生的油烟在未采取净化措施加以治理的情况下，超过《饮食业油烟排放标准》（GB18483-2001）中最高允许排放浓度为2.0mg/m</w:t>
            </w:r>
            <w:r>
              <w:rPr>
                <w:rFonts w:hint="default" w:ascii="Times New Roman" w:hAnsi="Times New Roman" w:eastAsia="宋体" w:cs="Times New Roman"/>
                <w:sz w:val="21"/>
                <w:szCs w:val="21"/>
                <w:vertAlign w:val="superscript"/>
                <w:lang w:val="en-US" w:eastAsia="zh-CN"/>
              </w:rPr>
              <w:t>3</w:t>
            </w:r>
            <w:r>
              <w:rPr>
                <w:rFonts w:hint="default" w:ascii="Times New Roman" w:hAnsi="Times New Roman" w:eastAsia="宋体" w:cs="Times New Roman"/>
                <w:sz w:val="21"/>
                <w:szCs w:val="21"/>
                <w:lang w:val="en-US" w:eastAsia="zh-CN"/>
              </w:rPr>
              <w:t>的限值。食堂烹饪油烟为间隙、不定量排放，建议食堂安装</w:t>
            </w:r>
            <w:r>
              <w:rPr>
                <w:rFonts w:hint="default" w:ascii="Times New Roman" w:hAnsi="Times New Roman" w:eastAsia="宋体" w:cs="Times New Roman"/>
                <w:sz w:val="21"/>
                <w:szCs w:val="21"/>
                <w:highlight w:val="none"/>
                <w:lang w:val="en-US" w:eastAsia="zh-CN"/>
              </w:rPr>
              <w:t>油烟净化器</w:t>
            </w:r>
            <w:r>
              <w:rPr>
                <w:rFonts w:hint="default" w:ascii="Times New Roman" w:hAnsi="Times New Roman" w:eastAsia="宋体" w:cs="Times New Roman"/>
                <w:sz w:val="21"/>
                <w:szCs w:val="21"/>
                <w:lang w:val="en-US" w:eastAsia="zh-CN"/>
              </w:rPr>
              <w:t>，使油烟处理效率达到85%，油烟经处理后，油烟废气排放量较少</w:t>
            </w:r>
            <w:r>
              <w:rPr>
                <w:rFonts w:hint="default" w:ascii="Times New Roman" w:hAnsi="Times New Roman" w:cs="Times New Roman"/>
                <w:sz w:val="21"/>
                <w:szCs w:val="21"/>
                <w:lang w:val="en-US" w:eastAsia="zh-CN"/>
              </w:rPr>
              <w:t>（0.</w:t>
            </w:r>
            <w:r>
              <w:rPr>
                <w:rFonts w:hint="eastAsia" w:cs="Times New Roman"/>
                <w:sz w:val="21"/>
                <w:szCs w:val="21"/>
                <w:lang w:val="en-US" w:eastAsia="zh-CN"/>
              </w:rPr>
              <w:t>194</w:t>
            </w:r>
            <w:r>
              <w:rPr>
                <w:rFonts w:hint="default" w:ascii="Times New Roman" w:hAnsi="Times New Roman" w:eastAsia="宋体" w:cs="Times New Roman"/>
                <w:b w:val="0"/>
                <w:bCs w:val="0"/>
                <w:sz w:val="21"/>
                <w:szCs w:val="21"/>
                <w:lang w:val="en-US" w:eastAsia="zh-CN"/>
              </w:rPr>
              <w:t>kg/a</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，且为分散、不连续排放</w:t>
            </w:r>
            <w:r>
              <w:rPr>
                <w:rFonts w:hint="default" w:ascii="Times New Roman" w:hAnsi="Times New Roman" w:cs="Times New Roman"/>
                <w:sz w:val="21"/>
                <w:szCs w:val="21"/>
                <w:lang w:val="en-US" w:eastAsia="zh-CN"/>
              </w:rPr>
              <w:t>，</w:t>
            </w:r>
            <w:r>
              <w:rPr>
                <w:rFonts w:hint="default" w:ascii="Times New Roman" w:hAnsi="Times New Roman" w:cs="Times New Roman"/>
                <w:color w:val="000000"/>
                <w:sz w:val="21"/>
                <w:szCs w:val="21"/>
                <w:lang w:val="en-US" w:eastAsia="zh-CN"/>
              </w:rPr>
              <w:t>厂</w:t>
            </w:r>
            <w:r>
              <w:rPr>
                <w:rFonts w:hint="default" w:ascii="Times New Roman" w:hAnsi="Times New Roman" w:eastAsia="宋体" w:cs="Times New Roman"/>
                <w:sz w:val="21"/>
                <w:szCs w:val="21"/>
                <w:lang w:val="en-US" w:eastAsia="zh-CN"/>
              </w:rPr>
              <w:t>区通风好，油烟废气容易扩散，集中收集后经排气筒引至食堂房顶高空排放，满足《饮食业油烟排放标准》（GB18483-2001）中最高允许排放浓度为2.0mg/m</w:t>
            </w:r>
            <w:r>
              <w:rPr>
                <w:rFonts w:hint="default" w:ascii="Times New Roman" w:hAnsi="Times New Roman" w:eastAsia="宋体" w:cs="Times New Roman"/>
                <w:sz w:val="21"/>
                <w:szCs w:val="21"/>
                <w:vertAlign w:val="superscript"/>
                <w:lang w:val="en-US" w:eastAsia="zh-CN"/>
              </w:rPr>
              <w:t>3</w:t>
            </w:r>
            <w:r>
              <w:rPr>
                <w:rFonts w:hint="default" w:ascii="Times New Roman" w:hAnsi="Times New Roman" w:eastAsia="宋体" w:cs="Times New Roman"/>
                <w:sz w:val="21"/>
                <w:szCs w:val="21"/>
                <w:lang w:val="en-US" w:eastAsia="zh-CN"/>
              </w:rPr>
              <w:t>的限值要求</w:t>
            </w:r>
            <w:r>
              <w:rPr>
                <w:rFonts w:hint="default" w:ascii="Times New Roman" w:hAnsi="Times New Roman" w:cs="Times New Roman"/>
                <w:sz w:val="21"/>
                <w:szCs w:val="21"/>
                <w:lang w:val="en-US" w:eastAsia="zh-CN"/>
              </w:rPr>
              <w:t>即可</w:t>
            </w:r>
            <w:r>
              <w:rPr>
                <w:rFonts w:hint="eastAsia" w:cs="Times New Roman"/>
                <w:sz w:val="21"/>
                <w:szCs w:val="21"/>
                <w:lang w:val="en-US" w:eastAsia="zh-CN"/>
              </w:rPr>
              <w:t>。</w:t>
            </w:r>
          </w:p>
          <w:p>
            <w:pPr>
              <w:jc w:val="center"/>
              <w:textAlignment w:val="baseline"/>
              <w:rPr>
                <w:rFonts w:hint="default" w:ascii="Times New Roman" w:hAnsi="Times New Roman" w:cs="Times New Roman"/>
                <w:color w:val="auto"/>
                <w:sz w:val="24"/>
                <w:highlight w:val="none"/>
                <w:lang w:val="en-US"/>
              </w:rPr>
            </w:pPr>
            <w:r>
              <w:rPr>
                <w:rFonts w:hint="default" w:ascii="Times New Roman" w:hAnsi="Times New Roman" w:cs="Times New Roman"/>
                <w:b/>
                <w:bCs/>
                <w:color w:val="auto"/>
                <w:szCs w:val="21"/>
                <w:highlight w:val="none"/>
              </w:rPr>
              <w:t>表</w:t>
            </w:r>
            <w:r>
              <w:rPr>
                <w:rFonts w:hint="default" w:ascii="Times New Roman" w:hAnsi="Times New Roman" w:cs="Times New Roman"/>
                <w:b/>
                <w:bCs/>
                <w:color w:val="auto"/>
                <w:szCs w:val="21"/>
                <w:highlight w:val="none"/>
                <w:lang w:val="en-US" w:eastAsia="zh-CN"/>
              </w:rPr>
              <w:t>4.</w:t>
            </w:r>
            <w:r>
              <w:rPr>
                <w:rFonts w:hint="eastAsia" w:cs="Times New Roman"/>
                <w:b/>
                <w:bCs/>
                <w:color w:val="auto"/>
                <w:szCs w:val="21"/>
                <w:highlight w:val="none"/>
                <w:lang w:val="en-US" w:eastAsia="zh-CN"/>
              </w:rPr>
              <w:t>7</w:t>
            </w:r>
            <w:r>
              <w:rPr>
                <w:rFonts w:hint="default" w:ascii="Times New Roman" w:hAnsi="Times New Roman" w:cs="Times New Roman"/>
                <w:b/>
                <w:bCs/>
                <w:color w:val="auto"/>
                <w:szCs w:val="21"/>
                <w:highlight w:val="none"/>
                <w:lang w:val="en-US" w:eastAsia="zh-CN"/>
              </w:rPr>
              <w:t>-</w:t>
            </w:r>
            <w:r>
              <w:rPr>
                <w:rFonts w:hint="eastAsia" w:cs="Times New Roman"/>
                <w:b/>
                <w:bCs/>
                <w:color w:val="auto"/>
                <w:szCs w:val="21"/>
                <w:highlight w:val="none"/>
                <w:lang w:val="en-US" w:eastAsia="zh-CN"/>
              </w:rPr>
              <w:t>2</w:t>
            </w:r>
            <w:r>
              <w:rPr>
                <w:rFonts w:hint="default" w:ascii="Times New Roman" w:hAnsi="Times New Roman" w:cs="Times New Roman"/>
                <w:b/>
                <w:bCs/>
                <w:color w:val="auto"/>
                <w:szCs w:val="21"/>
                <w:highlight w:val="none"/>
                <w:lang w:val="en-US" w:eastAsia="zh-CN"/>
              </w:rPr>
              <w:t xml:space="preserve">   项目废气</w:t>
            </w:r>
            <w:r>
              <w:rPr>
                <w:rFonts w:hint="default" w:ascii="Times New Roman" w:hAnsi="Times New Roman" w:cs="Times New Roman"/>
                <w:b/>
                <w:bCs/>
                <w:color w:val="auto"/>
                <w:szCs w:val="21"/>
                <w:highlight w:val="none"/>
              </w:rPr>
              <w:t>排放</w:t>
            </w:r>
            <w:r>
              <w:rPr>
                <w:rFonts w:hint="default" w:ascii="Times New Roman" w:hAnsi="Times New Roman" w:cs="Times New Roman"/>
                <w:b/>
                <w:bCs/>
                <w:color w:val="auto"/>
                <w:szCs w:val="21"/>
                <w:highlight w:val="none"/>
                <w:lang w:val="en-US" w:eastAsia="zh-CN"/>
              </w:rPr>
              <w:t>情况表</w:t>
            </w:r>
          </w:p>
          <w:tbl>
            <w:tblPr>
              <w:tblStyle w:val="16"/>
              <w:tblW w:w="802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670"/>
              <w:gridCol w:w="830"/>
              <w:gridCol w:w="790"/>
              <w:gridCol w:w="2060"/>
              <w:gridCol w:w="780"/>
              <w:gridCol w:w="830"/>
              <w:gridCol w:w="8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218" w:type="dxa"/>
                  <w:vMerge w:val="restart"/>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污染源</w:t>
                  </w:r>
                </w:p>
              </w:tc>
              <w:tc>
                <w:tcPr>
                  <w:tcW w:w="670" w:type="dxa"/>
                  <w:vMerge w:val="restart"/>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污染物</w:t>
                  </w:r>
                </w:p>
              </w:tc>
              <w:tc>
                <w:tcPr>
                  <w:tcW w:w="1620" w:type="dxa"/>
                  <w:gridSpan w:val="2"/>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产</w:t>
                  </w:r>
                  <w:r>
                    <w:rPr>
                      <w:rFonts w:hint="default" w:ascii="Times New Roman" w:hAnsi="Times New Roman" w:cs="Times New Roman"/>
                      <w:color w:val="auto"/>
                      <w:szCs w:val="21"/>
                      <w:highlight w:val="none"/>
                    </w:rPr>
                    <w:t>生量</w:t>
                  </w:r>
                </w:p>
              </w:tc>
              <w:tc>
                <w:tcPr>
                  <w:tcW w:w="2060" w:type="dxa"/>
                  <w:vMerge w:val="restart"/>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处理方式、</w:t>
                  </w:r>
                  <w:r>
                    <w:rPr>
                      <w:rFonts w:hint="default" w:ascii="Times New Roman" w:hAnsi="Times New Roman" w:cs="Times New Roman"/>
                      <w:color w:val="auto"/>
                      <w:szCs w:val="21"/>
                      <w:highlight w:val="none"/>
                    </w:rPr>
                    <w:t>收集效率</w:t>
                  </w:r>
                </w:p>
              </w:tc>
              <w:tc>
                <w:tcPr>
                  <w:tcW w:w="780" w:type="dxa"/>
                  <w:vMerge w:val="restart"/>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排放</w:t>
                  </w:r>
                  <w:r>
                    <w:rPr>
                      <w:rFonts w:hint="default" w:ascii="Times New Roman" w:hAnsi="Times New Roman" w:cs="Times New Roman"/>
                      <w:color w:val="auto"/>
                      <w:szCs w:val="21"/>
                      <w:highlight w:val="none"/>
                    </w:rPr>
                    <w:t>形式</w:t>
                  </w:r>
                </w:p>
              </w:tc>
              <w:tc>
                <w:tcPr>
                  <w:tcW w:w="1674" w:type="dxa"/>
                  <w:gridSpan w:val="2"/>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18" w:type="dxa"/>
                  <w:vMerge w:val="continue"/>
                  <w:noWrap w:val="0"/>
                  <w:vAlign w:val="center"/>
                </w:tcPr>
                <w:p>
                  <w:pPr>
                    <w:jc w:val="center"/>
                    <w:textAlignment w:val="baseline"/>
                    <w:rPr>
                      <w:rFonts w:hint="default" w:ascii="Times New Roman" w:hAnsi="Times New Roman" w:cs="Times New Roman"/>
                      <w:color w:val="auto"/>
                      <w:szCs w:val="21"/>
                      <w:highlight w:val="none"/>
                    </w:rPr>
                  </w:pPr>
                </w:p>
              </w:tc>
              <w:tc>
                <w:tcPr>
                  <w:tcW w:w="670" w:type="dxa"/>
                  <w:vMerge w:val="continue"/>
                  <w:noWrap w:val="0"/>
                  <w:vAlign w:val="center"/>
                </w:tcPr>
                <w:p>
                  <w:pPr>
                    <w:jc w:val="center"/>
                    <w:textAlignment w:val="baseline"/>
                    <w:rPr>
                      <w:rFonts w:hint="default" w:ascii="Times New Roman" w:hAnsi="Times New Roman" w:cs="Times New Roman"/>
                      <w:color w:val="auto"/>
                      <w:szCs w:val="21"/>
                      <w:highlight w:val="none"/>
                    </w:rPr>
                  </w:pPr>
                </w:p>
              </w:tc>
              <w:tc>
                <w:tcPr>
                  <w:tcW w:w="830" w:type="dxa"/>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kg</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h</w:t>
                  </w:r>
                  <w:r>
                    <w:rPr>
                      <w:rFonts w:hint="default" w:ascii="Times New Roman" w:hAnsi="Times New Roman" w:cs="Times New Roman"/>
                      <w:color w:val="auto"/>
                      <w:szCs w:val="21"/>
                      <w:highlight w:val="none"/>
                    </w:rPr>
                    <w:t>）</w:t>
                  </w:r>
                </w:p>
              </w:tc>
              <w:tc>
                <w:tcPr>
                  <w:tcW w:w="790"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t</w:t>
                  </w:r>
                  <w:r>
                    <w:rPr>
                      <w:rFonts w:hint="default" w:ascii="Times New Roman" w:hAnsi="Times New Roman" w:cs="Times New Roman"/>
                      <w:color w:val="auto"/>
                      <w:szCs w:val="21"/>
                      <w:highlight w:val="none"/>
                    </w:rPr>
                    <w:t>/</w:t>
                  </w:r>
                  <w:r>
                    <w:rPr>
                      <w:rFonts w:hint="default" w:ascii="Times New Roman" w:hAnsi="Times New Roman" w:cs="Times New Roman"/>
                      <w:color w:val="auto"/>
                      <w:szCs w:val="21"/>
                      <w:highlight w:val="none"/>
                      <w:lang w:val="en-US" w:eastAsia="zh-CN"/>
                    </w:rPr>
                    <w:t>a</w:t>
                  </w:r>
                </w:p>
              </w:tc>
              <w:tc>
                <w:tcPr>
                  <w:tcW w:w="2060" w:type="dxa"/>
                  <w:vMerge w:val="continue"/>
                  <w:noWrap w:val="0"/>
                  <w:vAlign w:val="center"/>
                </w:tcPr>
                <w:p>
                  <w:pPr>
                    <w:jc w:val="center"/>
                    <w:textAlignment w:val="baseline"/>
                    <w:rPr>
                      <w:rFonts w:hint="default" w:ascii="Times New Roman" w:hAnsi="Times New Roman" w:cs="Times New Roman"/>
                      <w:color w:val="auto"/>
                      <w:szCs w:val="21"/>
                      <w:highlight w:val="none"/>
                    </w:rPr>
                  </w:pPr>
                </w:p>
              </w:tc>
              <w:tc>
                <w:tcPr>
                  <w:tcW w:w="780" w:type="dxa"/>
                  <w:vMerge w:val="continue"/>
                  <w:noWrap w:val="0"/>
                  <w:vAlign w:val="center"/>
                </w:tcPr>
                <w:p>
                  <w:pPr>
                    <w:jc w:val="center"/>
                    <w:textAlignment w:val="baseline"/>
                    <w:rPr>
                      <w:rFonts w:hint="default" w:ascii="Times New Roman" w:hAnsi="Times New Roman" w:cs="Times New Roman"/>
                      <w:color w:val="auto"/>
                      <w:szCs w:val="21"/>
                      <w:highlight w:val="none"/>
                    </w:rPr>
                  </w:pPr>
                </w:p>
              </w:tc>
              <w:tc>
                <w:tcPr>
                  <w:tcW w:w="830" w:type="dxa"/>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t</w:t>
                  </w:r>
                  <w:r>
                    <w:rPr>
                      <w:rFonts w:hint="default" w:ascii="Times New Roman" w:hAnsi="Times New Roman" w:cs="Times New Roman"/>
                      <w:color w:val="auto"/>
                      <w:szCs w:val="21"/>
                      <w:highlight w:val="none"/>
                    </w:rPr>
                    <w:t>/a</w:t>
                  </w:r>
                </w:p>
              </w:tc>
              <w:tc>
                <w:tcPr>
                  <w:tcW w:w="844" w:type="dxa"/>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18"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砂石料堆场</w:t>
                  </w:r>
                </w:p>
              </w:tc>
              <w:tc>
                <w:tcPr>
                  <w:tcW w:w="670" w:type="dxa"/>
                  <w:vMerge w:val="restart"/>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颗粒物</w:t>
                  </w:r>
                </w:p>
              </w:tc>
              <w:tc>
                <w:tcPr>
                  <w:tcW w:w="830" w:type="dxa"/>
                  <w:noWrap w:val="0"/>
                  <w:vAlign w:val="center"/>
                </w:tcPr>
                <w:p>
                  <w:pPr>
                    <w:pStyle w:val="33"/>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0.09</w:t>
                  </w:r>
                </w:p>
              </w:tc>
              <w:tc>
                <w:tcPr>
                  <w:tcW w:w="790"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0.39</w:t>
                  </w:r>
                </w:p>
              </w:tc>
              <w:tc>
                <w:tcPr>
                  <w:tcW w:w="2060"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rPr>
                  </w:pPr>
                  <w:r>
                    <w:rPr>
                      <w:rFonts w:hint="eastAsia" w:cs="Times New Roman"/>
                      <w:color w:val="auto"/>
                      <w:lang w:val="en-US" w:eastAsia="zh-CN"/>
                    </w:rPr>
                    <w:t>封闭贮存，洒水降尘</w:t>
                  </w:r>
                  <w:r>
                    <w:rPr>
                      <w:rFonts w:hint="default" w:ascii="Times New Roman" w:hAnsi="Times New Roman" w:cs="Times New Roman"/>
                      <w:color w:val="auto"/>
                      <w:lang w:val="en-US" w:eastAsia="zh-CN"/>
                    </w:rPr>
                    <w:t>，除尘效率为</w:t>
                  </w:r>
                  <w:r>
                    <w:rPr>
                      <w:rFonts w:hint="eastAsia" w:cs="Times New Roman"/>
                      <w:color w:val="auto"/>
                      <w:lang w:val="en-US" w:eastAsia="zh-CN"/>
                    </w:rPr>
                    <w:t>80</w:t>
                  </w:r>
                  <w:r>
                    <w:rPr>
                      <w:rFonts w:hint="default" w:ascii="Times New Roman" w:hAnsi="Times New Roman" w:cs="Times New Roman"/>
                      <w:color w:val="auto"/>
                      <w:lang w:val="en-US" w:eastAsia="zh-CN"/>
                    </w:rPr>
                    <w:t>%</w:t>
                  </w:r>
                </w:p>
              </w:tc>
              <w:tc>
                <w:tcPr>
                  <w:tcW w:w="780" w:type="dxa"/>
                  <w:vMerge w:val="restart"/>
                  <w:noWrap w:val="0"/>
                  <w:vAlign w:val="center"/>
                </w:tcPr>
                <w:p>
                  <w:pPr>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无组织</w:t>
                  </w:r>
                </w:p>
              </w:tc>
              <w:tc>
                <w:tcPr>
                  <w:tcW w:w="830"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0.078</w:t>
                  </w:r>
                </w:p>
              </w:tc>
              <w:tc>
                <w:tcPr>
                  <w:tcW w:w="844"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18"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砂石料装卸</w:t>
                  </w:r>
                </w:p>
              </w:tc>
              <w:tc>
                <w:tcPr>
                  <w:tcW w:w="670" w:type="dxa"/>
                  <w:vMerge w:val="continue"/>
                  <w:noWrap w:val="0"/>
                  <w:vAlign w:val="center"/>
                </w:tcPr>
                <w:p>
                  <w:pPr>
                    <w:jc w:val="center"/>
                    <w:textAlignment w:val="baseline"/>
                    <w:rPr>
                      <w:rFonts w:hint="default" w:ascii="Times New Roman" w:hAnsi="Times New Roman" w:eastAsia="宋体" w:cs="Times New Roman"/>
                      <w:color w:val="auto"/>
                      <w:sz w:val="21"/>
                      <w:szCs w:val="21"/>
                      <w:highlight w:val="none"/>
                    </w:rPr>
                  </w:pPr>
                </w:p>
              </w:tc>
              <w:tc>
                <w:tcPr>
                  <w:tcW w:w="830"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0.045</w:t>
                  </w:r>
                </w:p>
              </w:tc>
              <w:tc>
                <w:tcPr>
                  <w:tcW w:w="790"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0.195</w:t>
                  </w:r>
                </w:p>
              </w:tc>
              <w:tc>
                <w:tcPr>
                  <w:tcW w:w="2060" w:type="dxa"/>
                  <w:noWrap w:val="0"/>
                  <w:vAlign w:val="center"/>
                </w:tcPr>
                <w:p>
                  <w:pPr>
                    <w:jc w:val="center"/>
                    <w:textAlignment w:val="baseline"/>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严格操作规程，加强管理，洒水降尘</w:t>
                  </w:r>
                  <w:r>
                    <w:rPr>
                      <w:rFonts w:hint="default" w:ascii="Times New Roman" w:hAnsi="Times New Roman" w:cs="Times New Roman"/>
                      <w:color w:val="auto"/>
                      <w:lang w:val="en-US" w:eastAsia="zh-CN"/>
                    </w:rPr>
                    <w:t>，除尘效率为</w:t>
                  </w:r>
                  <w:r>
                    <w:rPr>
                      <w:rFonts w:hint="eastAsia" w:cs="Times New Roman"/>
                      <w:color w:val="auto"/>
                      <w:lang w:val="en-US" w:eastAsia="zh-CN"/>
                    </w:rPr>
                    <w:t>80</w:t>
                  </w:r>
                  <w:r>
                    <w:rPr>
                      <w:rFonts w:hint="default" w:ascii="Times New Roman" w:hAnsi="Times New Roman" w:cs="Times New Roman"/>
                      <w:color w:val="auto"/>
                      <w:lang w:val="en-US" w:eastAsia="zh-CN"/>
                    </w:rPr>
                    <w:t>%</w:t>
                  </w:r>
                </w:p>
              </w:tc>
              <w:tc>
                <w:tcPr>
                  <w:tcW w:w="780" w:type="dxa"/>
                  <w:vMerge w:val="continue"/>
                  <w:noWrap w:val="0"/>
                  <w:vAlign w:val="center"/>
                </w:tcPr>
                <w:p>
                  <w:pPr>
                    <w:jc w:val="center"/>
                    <w:textAlignment w:val="baseline"/>
                    <w:rPr>
                      <w:rFonts w:hint="default" w:ascii="Times New Roman" w:hAnsi="Times New Roman" w:eastAsia="宋体" w:cs="Times New Roman"/>
                      <w:color w:val="auto"/>
                      <w:sz w:val="21"/>
                      <w:szCs w:val="21"/>
                      <w:highlight w:val="none"/>
                    </w:rPr>
                  </w:pPr>
                </w:p>
              </w:tc>
              <w:tc>
                <w:tcPr>
                  <w:tcW w:w="830" w:type="dxa"/>
                  <w:noWrap w:val="0"/>
                  <w:vAlign w:val="center"/>
                </w:tcPr>
                <w:p>
                  <w:pPr>
                    <w:jc w:val="center"/>
                    <w:textAlignment w:val="baseline"/>
                    <w:rPr>
                      <w:rFonts w:hint="default" w:ascii="Times New Roman" w:hAnsi="Times New Roman"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0.039</w:t>
                  </w:r>
                </w:p>
              </w:tc>
              <w:tc>
                <w:tcPr>
                  <w:tcW w:w="844"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0.009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18"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汽车运输</w:t>
                  </w:r>
                </w:p>
              </w:tc>
              <w:tc>
                <w:tcPr>
                  <w:tcW w:w="670" w:type="dxa"/>
                  <w:vMerge w:val="continue"/>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p>
              </w:tc>
              <w:tc>
                <w:tcPr>
                  <w:tcW w:w="830" w:type="dxa"/>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w:t>
                  </w:r>
                </w:p>
              </w:tc>
              <w:tc>
                <w:tcPr>
                  <w:tcW w:w="790" w:type="dxa"/>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0.161</w:t>
                  </w:r>
                </w:p>
              </w:tc>
              <w:tc>
                <w:tcPr>
                  <w:tcW w:w="2060" w:type="dxa"/>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洒水降尘，车辆加盖篷布，减速慢行</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lang w:val="en-US" w:eastAsia="zh-CN"/>
                    </w:rPr>
                    <w:t>除尘效率为90%</w:t>
                  </w:r>
                </w:p>
              </w:tc>
              <w:tc>
                <w:tcPr>
                  <w:tcW w:w="780" w:type="dxa"/>
                  <w:vMerge w:val="continue"/>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p>
              </w:tc>
              <w:tc>
                <w:tcPr>
                  <w:tcW w:w="830" w:type="dxa"/>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0.016</w:t>
                  </w:r>
                </w:p>
              </w:tc>
              <w:tc>
                <w:tcPr>
                  <w:tcW w:w="844" w:type="dxa"/>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18"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原料投料、搅拌</w:t>
                  </w:r>
                </w:p>
              </w:tc>
              <w:tc>
                <w:tcPr>
                  <w:tcW w:w="670" w:type="dxa"/>
                  <w:vMerge w:val="continue"/>
                  <w:noWrap w:val="0"/>
                  <w:vAlign w:val="center"/>
                </w:tcPr>
                <w:p>
                  <w:pPr>
                    <w:jc w:val="center"/>
                    <w:textAlignment w:val="baseline"/>
                    <w:rPr>
                      <w:rFonts w:hint="default" w:ascii="Times New Roman" w:hAnsi="Times New Roman" w:eastAsia="宋体" w:cs="Times New Roman"/>
                      <w:color w:val="auto"/>
                      <w:sz w:val="21"/>
                      <w:szCs w:val="21"/>
                      <w:highlight w:val="none"/>
                    </w:rPr>
                  </w:pPr>
                </w:p>
              </w:tc>
              <w:tc>
                <w:tcPr>
                  <w:tcW w:w="830"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0.5597</w:t>
                  </w:r>
                </w:p>
              </w:tc>
              <w:tc>
                <w:tcPr>
                  <w:tcW w:w="790"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0.806</w:t>
                  </w:r>
                </w:p>
              </w:tc>
              <w:tc>
                <w:tcPr>
                  <w:tcW w:w="2060" w:type="dxa"/>
                  <w:noWrap w:val="0"/>
                  <w:vAlign w:val="center"/>
                </w:tcPr>
                <w:p>
                  <w:pPr>
                    <w:jc w:val="center"/>
                    <w:textAlignment w:val="baseline"/>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highlight w:val="none"/>
                      <w:lang w:val="en-US" w:eastAsia="zh-CN"/>
                    </w:rPr>
                    <w:t>封闭工棚，喷淋装置</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color w:val="auto"/>
                      <w:lang w:val="en-US" w:eastAsia="zh-CN"/>
                    </w:rPr>
                    <w:t>除尘效率为</w:t>
                  </w:r>
                  <w:r>
                    <w:rPr>
                      <w:rFonts w:hint="eastAsia" w:cs="Times New Roman"/>
                      <w:color w:val="auto"/>
                      <w:lang w:val="en-US" w:eastAsia="zh-CN"/>
                    </w:rPr>
                    <w:t>7</w:t>
                  </w:r>
                  <w:r>
                    <w:rPr>
                      <w:rFonts w:hint="default" w:ascii="Times New Roman" w:hAnsi="Times New Roman" w:cs="Times New Roman"/>
                      <w:color w:val="auto"/>
                      <w:lang w:val="en-US" w:eastAsia="zh-CN"/>
                    </w:rPr>
                    <w:t>0%</w:t>
                  </w:r>
                </w:p>
              </w:tc>
              <w:tc>
                <w:tcPr>
                  <w:tcW w:w="780" w:type="dxa"/>
                  <w:vMerge w:val="continue"/>
                  <w:noWrap w:val="0"/>
                  <w:vAlign w:val="center"/>
                </w:tcPr>
                <w:p>
                  <w:pPr>
                    <w:jc w:val="center"/>
                    <w:textAlignment w:val="baseline"/>
                    <w:rPr>
                      <w:rFonts w:hint="default" w:ascii="Times New Roman" w:hAnsi="Times New Roman" w:eastAsia="宋体" w:cs="Times New Roman"/>
                      <w:color w:val="auto"/>
                      <w:sz w:val="21"/>
                      <w:szCs w:val="21"/>
                      <w:highlight w:val="none"/>
                    </w:rPr>
                  </w:pPr>
                </w:p>
              </w:tc>
              <w:tc>
                <w:tcPr>
                  <w:tcW w:w="830" w:type="dxa"/>
                  <w:noWrap w:val="0"/>
                  <w:vAlign w:val="center"/>
                </w:tcPr>
                <w:p>
                  <w:pPr>
                    <w:jc w:val="center"/>
                    <w:textAlignment w:val="baseline"/>
                    <w:rPr>
                      <w:rFonts w:hint="default" w:ascii="Times New Roman" w:hAnsi="Times New Roman"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0.242</w:t>
                  </w:r>
                </w:p>
              </w:tc>
              <w:tc>
                <w:tcPr>
                  <w:tcW w:w="844"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0.168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18" w:type="dxa"/>
                  <w:noWrap w:val="0"/>
                  <w:vAlign w:val="center"/>
                </w:tcPr>
                <w:p>
                  <w:pPr>
                    <w:jc w:val="center"/>
                    <w:textAlignment w:val="baseline"/>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 xml:space="preserve">食堂 </w:t>
                  </w:r>
                </w:p>
              </w:tc>
              <w:tc>
                <w:tcPr>
                  <w:tcW w:w="670"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油烟</w:t>
                  </w:r>
                </w:p>
              </w:tc>
              <w:tc>
                <w:tcPr>
                  <w:tcW w:w="830" w:type="dxa"/>
                  <w:noWrap w:val="0"/>
                  <w:vAlign w:val="center"/>
                </w:tcPr>
                <w:p>
                  <w:pPr>
                    <w:jc w:val="center"/>
                    <w:textAlignment w:val="baseline"/>
                    <w:rPr>
                      <w:rFonts w:hint="default" w:ascii="Times New Roman" w:hAnsi="Times New Roman" w:eastAsia="宋体" w:cs="Times New Roman"/>
                      <w:color w:val="auto"/>
                      <w:sz w:val="21"/>
                      <w:szCs w:val="21"/>
                      <w:highlight w:val="none"/>
                    </w:rPr>
                  </w:pPr>
                  <w:r>
                    <w:rPr>
                      <w:rFonts w:hint="default" w:ascii="Times New Roman" w:hAnsi="Times New Roman" w:cs="Times New Roman"/>
                      <w:color w:val="auto"/>
                      <w:sz w:val="21"/>
                      <w:szCs w:val="21"/>
                      <w:highlight w:val="none"/>
                      <w:lang w:val="en-US" w:eastAsia="zh-CN"/>
                    </w:rPr>
                    <w:t>/</w:t>
                  </w:r>
                </w:p>
              </w:tc>
              <w:tc>
                <w:tcPr>
                  <w:tcW w:w="790"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eastAsia" w:cs="Times New Roman"/>
                      <w:b w:val="0"/>
                      <w:bCs w:val="0"/>
                      <w:sz w:val="21"/>
                      <w:szCs w:val="21"/>
                      <w:lang w:val="en-US" w:eastAsia="zh-CN"/>
                    </w:rPr>
                    <w:t>1.296</w:t>
                  </w:r>
                </w:p>
              </w:tc>
              <w:tc>
                <w:tcPr>
                  <w:tcW w:w="2060"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油烟净化器</w:t>
                  </w:r>
                </w:p>
              </w:tc>
              <w:tc>
                <w:tcPr>
                  <w:tcW w:w="780" w:type="dxa"/>
                  <w:noWrap w:val="0"/>
                  <w:vAlign w:val="center"/>
                </w:tcPr>
                <w:p>
                  <w:pPr>
                    <w:jc w:val="center"/>
                    <w:textAlignment w:val="baseline"/>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有组织</w:t>
                  </w:r>
                </w:p>
              </w:tc>
              <w:tc>
                <w:tcPr>
                  <w:tcW w:w="830" w:type="dxa"/>
                  <w:noWrap w:val="0"/>
                  <w:vAlign w:val="center"/>
                </w:tcPr>
                <w:p>
                  <w:pPr>
                    <w:jc w:val="center"/>
                    <w:textAlignment w:val="baseline"/>
                    <w:rPr>
                      <w:rFonts w:hint="default" w:ascii="Times New Roman" w:hAnsi="Times New Roman" w:cs="Times New Roman"/>
                      <w:color w:val="auto"/>
                      <w:kern w:val="2"/>
                      <w:sz w:val="21"/>
                      <w:szCs w:val="21"/>
                      <w:highlight w:val="none"/>
                      <w:lang w:val="en-US" w:eastAsia="zh-CN" w:bidi="ar-SA"/>
                    </w:rPr>
                  </w:pPr>
                  <w:r>
                    <w:rPr>
                      <w:rFonts w:hint="default" w:ascii="Times New Roman" w:hAnsi="Times New Roman" w:cs="Times New Roman"/>
                      <w:sz w:val="21"/>
                      <w:szCs w:val="21"/>
                      <w:lang w:val="en-US" w:eastAsia="zh-CN"/>
                    </w:rPr>
                    <w:t>0.</w:t>
                  </w:r>
                  <w:r>
                    <w:rPr>
                      <w:rFonts w:hint="eastAsia" w:cs="Times New Roman"/>
                      <w:sz w:val="21"/>
                      <w:szCs w:val="21"/>
                      <w:lang w:val="en-US" w:eastAsia="zh-CN"/>
                    </w:rPr>
                    <w:t>194</w:t>
                  </w:r>
                </w:p>
              </w:tc>
              <w:tc>
                <w:tcPr>
                  <w:tcW w:w="844"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w:t>
                  </w:r>
                </w:p>
              </w:tc>
            </w:tr>
          </w:tbl>
          <w:p>
            <w:pPr>
              <w:keepNext w:val="0"/>
              <w:keepLines w:val="0"/>
              <w:widowControl w:val="0"/>
              <w:suppressLineNumbers w:val="0"/>
              <w:spacing w:before="0" w:beforeAutospacing="0" w:after="0" w:afterAutospacing="0" w:line="360" w:lineRule="auto"/>
              <w:ind w:right="0"/>
              <w:jc w:val="both"/>
              <w:rPr>
                <w:rFonts w:hint="default"/>
                <w:lang w:val="en-US" w:eastAsia="zh-CN"/>
              </w:rPr>
            </w:pPr>
            <w:r>
              <w:rPr>
                <w:rFonts w:hint="eastAsia"/>
                <w:b/>
                <w:bCs/>
                <w:lang w:val="en-US" w:eastAsia="zh-CN"/>
              </w:rPr>
              <w:t>4.7.6厂界无组织粉尘防治措施</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本项目粉尘排放形式为无组织排放，粉尘的排放对周围环境影响较小，结合项目实际情况，环评要求建设单位</w:t>
            </w:r>
            <w:r>
              <w:rPr>
                <w:rFonts w:hint="eastAsia" w:ascii="宋体" w:hAnsi="宋体" w:cs="宋体"/>
                <w:color w:val="auto"/>
                <w:kern w:val="2"/>
                <w:sz w:val="21"/>
                <w:szCs w:val="21"/>
                <w:lang w:val="en-US" w:eastAsia="zh-CN" w:bidi="ar"/>
              </w:rPr>
              <w:t>采取</w:t>
            </w:r>
            <w:r>
              <w:rPr>
                <w:rFonts w:hint="eastAsia" w:ascii="宋体" w:hAnsi="宋体" w:eastAsia="宋体" w:cs="宋体"/>
                <w:color w:val="auto"/>
                <w:kern w:val="2"/>
                <w:sz w:val="21"/>
                <w:szCs w:val="21"/>
                <w:lang w:val="en-US" w:eastAsia="zh-CN" w:bidi="ar"/>
              </w:rPr>
              <w:t>以下防治措施。</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）尽量降低装卸料落差及堆料高度，对产尘部位喷水抑尘；</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）成品运输车辆采取篷布遮盖、限载，杜绝产品长途运输途中造成沿途洒漏；</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）厂区运输路面进行硬化处理，车辆运输高峰期间每天洒水</w:t>
            </w:r>
            <w:r>
              <w:rPr>
                <w:rFonts w:hint="default" w:ascii="Times New Roman" w:hAnsi="Times New Roman" w:eastAsia="宋体" w:cs="Times New Roman"/>
                <w:color w:val="auto"/>
                <w:kern w:val="2"/>
                <w:sz w:val="21"/>
                <w:szCs w:val="21"/>
                <w:lang w:val="en-US" w:eastAsia="zh-CN" w:bidi="ar"/>
              </w:rPr>
              <w:t>3-4</w:t>
            </w:r>
            <w:r>
              <w:rPr>
                <w:rFonts w:hint="eastAsia" w:ascii="宋体" w:hAnsi="宋体" w:eastAsia="宋体" w:cs="宋体"/>
                <w:color w:val="auto"/>
                <w:kern w:val="2"/>
                <w:sz w:val="21"/>
                <w:szCs w:val="21"/>
                <w:lang w:val="en-US" w:eastAsia="zh-CN" w:bidi="ar"/>
              </w:rPr>
              <w:t>次，防止二次扬尘；</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lang w:val="en-US" w:eastAsia="zh-CN" w:bidi="ar"/>
              </w:rPr>
              <w:t>4</w:t>
            </w:r>
            <w:r>
              <w:rPr>
                <w:rFonts w:hint="eastAsia" w:ascii="宋体" w:hAnsi="宋体" w:eastAsia="宋体" w:cs="宋体"/>
                <w:color w:val="auto"/>
                <w:kern w:val="2"/>
                <w:sz w:val="21"/>
                <w:szCs w:val="21"/>
                <w:lang w:val="en-US" w:eastAsia="zh-CN" w:bidi="ar"/>
              </w:rPr>
              <w:t>）合理进行总平面布置，堆场、道路间应有分隔，砂石料堆场应做好篷布遮盖；</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lang w:val="en-US" w:eastAsia="zh-CN" w:bidi="ar"/>
              </w:rPr>
              <w:t>5</w:t>
            </w:r>
            <w:r>
              <w:rPr>
                <w:rFonts w:hint="eastAsia" w:ascii="宋体" w:hAnsi="宋体" w:eastAsia="宋体" w:cs="宋体"/>
                <w:color w:val="auto"/>
                <w:kern w:val="2"/>
                <w:sz w:val="21"/>
                <w:szCs w:val="21"/>
                <w:lang w:val="en-US" w:eastAsia="zh-CN" w:bidi="ar"/>
              </w:rPr>
              <w:t>）合理进行工艺布局，尽量减少不必要的输送环节，生产区域周围设置防风抑尘网围挡；</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lang w:val="en-US" w:eastAsia="zh-CN" w:bidi="ar"/>
              </w:rPr>
              <w:t>6</w:t>
            </w:r>
            <w:r>
              <w:rPr>
                <w:rFonts w:hint="eastAsia" w:ascii="宋体" w:hAnsi="宋体" w:eastAsia="宋体" w:cs="宋体"/>
                <w:color w:val="auto"/>
                <w:kern w:val="2"/>
                <w:sz w:val="21"/>
                <w:szCs w:val="21"/>
                <w:lang w:val="en-US" w:eastAsia="zh-CN" w:bidi="ar"/>
              </w:rPr>
              <w:t>）当地面风速大于</w:t>
            </w:r>
            <w:r>
              <w:rPr>
                <w:rFonts w:hint="default" w:ascii="Times New Roman" w:hAnsi="Times New Roman" w:eastAsia="宋体" w:cs="Times New Roman"/>
                <w:color w:val="auto"/>
                <w:kern w:val="2"/>
                <w:sz w:val="21"/>
                <w:szCs w:val="21"/>
                <w:lang w:val="en-US" w:eastAsia="zh-CN" w:bidi="ar"/>
              </w:rPr>
              <w:t>4m/s</w:t>
            </w:r>
            <w:r>
              <w:rPr>
                <w:rFonts w:hint="eastAsia" w:ascii="宋体" w:hAnsi="宋体" w:eastAsia="宋体" w:cs="宋体"/>
                <w:color w:val="auto"/>
                <w:kern w:val="2"/>
                <w:sz w:val="21"/>
                <w:szCs w:val="21"/>
                <w:lang w:val="en-US" w:eastAsia="zh-CN" w:bidi="ar"/>
              </w:rPr>
              <w:t>时应停止卸料作业，并及时覆盖砂堆及其他易起尘点；</w:t>
            </w:r>
          </w:p>
          <w:p>
            <w:pPr>
              <w:keepNext w:val="0"/>
              <w:keepLines w:val="0"/>
              <w:widowControl w:val="0"/>
              <w:suppressLineNumbers w:val="0"/>
              <w:spacing w:before="0" w:beforeAutospacing="0" w:after="0" w:afterAutospacing="0" w:line="360" w:lineRule="auto"/>
              <w:ind w:right="0" w:firstLine="420" w:firstLineChars="200"/>
              <w:jc w:val="both"/>
              <w:rPr>
                <w:rFonts w:hint="eastAsia"/>
                <w:b/>
                <w:bCs/>
                <w:lang w:val="en-US" w:eastAsia="zh-CN"/>
              </w:rPr>
            </w:pPr>
            <w:r>
              <w:rPr>
                <w:rFonts w:hint="eastAsia" w:ascii="Times New Roman" w:hAnsi="Times New Roman" w:eastAsia="宋体" w:cs="Times New Roman"/>
                <w:color w:val="auto"/>
                <w:kern w:val="2"/>
                <w:sz w:val="21"/>
                <w:szCs w:val="21"/>
                <w:lang w:val="en-US" w:eastAsia="zh-CN" w:bidi="ar"/>
              </w:rPr>
              <w:t>7</w:t>
            </w:r>
            <w:r>
              <w:rPr>
                <w:rFonts w:hint="eastAsia" w:ascii="宋体" w:hAnsi="宋体" w:eastAsia="宋体" w:cs="宋体"/>
                <w:color w:val="auto"/>
                <w:kern w:val="2"/>
                <w:sz w:val="21"/>
                <w:szCs w:val="21"/>
                <w:lang w:val="en-US" w:eastAsia="zh-CN" w:bidi="ar"/>
              </w:rPr>
              <w:t>）设备岗位人员不得脱岗，严格检查物料的跑、冒、滴、漏现象。在粉尘环境中的作业人员，佩戴防尘口罩、护目镜等个体防护用品。</w:t>
            </w:r>
          </w:p>
          <w:p>
            <w:pPr>
              <w:keepNext w:val="0"/>
              <w:keepLines w:val="0"/>
              <w:widowControl w:val="0"/>
              <w:suppressLineNumbers w:val="0"/>
              <w:spacing w:before="0" w:beforeAutospacing="0" w:after="0" w:afterAutospacing="0" w:line="360" w:lineRule="auto"/>
              <w:ind w:right="0"/>
              <w:jc w:val="both"/>
              <w:rPr>
                <w:rFonts w:hint="default"/>
                <w:lang w:val="en-US" w:eastAsia="zh-CN"/>
              </w:rPr>
            </w:pPr>
            <w:r>
              <w:rPr>
                <w:rFonts w:hint="eastAsia"/>
                <w:b/>
                <w:bCs/>
                <w:lang w:val="en-US" w:eastAsia="zh-CN"/>
              </w:rPr>
              <w:t>4.7.7排放口设置情况</w:t>
            </w:r>
          </w:p>
          <w:p>
            <w:pPr>
              <w:pStyle w:val="13"/>
              <w:keepNext w:val="0"/>
              <w:keepLines w:val="0"/>
              <w:widowControl w:val="0"/>
              <w:suppressLineNumbers w:val="0"/>
              <w:autoSpaceDE w:val="0"/>
              <w:autoSpaceDN/>
              <w:adjustRightInd w:val="0"/>
              <w:spacing w:before="0" w:beforeLines="0" w:beforeAutospacing="0" w:after="0" w:afterAutospacing="0" w:line="360" w:lineRule="auto"/>
              <w:ind w:left="0" w:leftChars="0" w:right="0" w:firstLine="420" w:firstLineChars="200"/>
              <w:jc w:val="both"/>
              <w:textAlignment w:val="baseline"/>
              <w:rPr>
                <w:rFonts w:hint="default" w:ascii="Times New Roman" w:hAnsi="Times New Roman" w:eastAsia="宋体" w:cs="Times New Roman"/>
                <w:b/>
                <w:bCs/>
                <w:color w:val="auto"/>
                <w:kern w:val="2"/>
                <w:sz w:val="21"/>
                <w:szCs w:val="21"/>
                <w:vertAlign w:val="baseline"/>
                <w:lang w:val="en-US" w:eastAsia="zh-CN" w:bidi="ar"/>
              </w:rPr>
            </w:pPr>
            <w:r>
              <w:rPr>
                <w:rFonts w:hint="eastAsia" w:ascii="Times New Roman" w:hAnsi="Times New Roman" w:eastAsia="宋体" w:cs="Times New Roman"/>
                <w:b w:val="0"/>
                <w:bCs w:val="0"/>
                <w:color w:val="auto"/>
                <w:kern w:val="2"/>
                <w:sz w:val="21"/>
                <w:szCs w:val="21"/>
                <w:vertAlign w:val="baseline"/>
                <w:lang w:val="en-US" w:eastAsia="zh-CN" w:bidi="ar"/>
              </w:rPr>
              <w:t>本项目生产过程自然养护，无高温煅烧和蒸养工艺，根据工程分析</w:t>
            </w:r>
            <w:r>
              <w:rPr>
                <w:rFonts w:hint="eastAsia" w:ascii="Times New Roman" w:hAnsi="Times New Roman" w:cs="Times New Roman"/>
                <w:b w:val="0"/>
                <w:bCs w:val="0"/>
                <w:color w:val="auto"/>
                <w:kern w:val="2"/>
                <w:sz w:val="21"/>
                <w:szCs w:val="21"/>
                <w:vertAlign w:val="baseline"/>
                <w:lang w:val="en-US" w:eastAsia="zh-CN" w:bidi="ar"/>
              </w:rPr>
              <w:t>无组织粉尘</w:t>
            </w:r>
            <w:r>
              <w:rPr>
                <w:rFonts w:hint="eastAsia" w:ascii="Times New Roman" w:hAnsi="Times New Roman" w:eastAsia="宋体" w:cs="Times New Roman"/>
                <w:b w:val="0"/>
                <w:bCs w:val="0"/>
                <w:color w:val="auto"/>
                <w:kern w:val="2"/>
                <w:sz w:val="21"/>
                <w:szCs w:val="21"/>
                <w:vertAlign w:val="baseline"/>
                <w:lang w:val="en-US" w:eastAsia="zh-CN" w:bidi="ar"/>
              </w:rPr>
              <w:t>不设有组织排口。</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b/>
                <w:bCs/>
                <w:color w:val="auto"/>
                <w:szCs w:val="21"/>
                <w:highlight w:val="none"/>
              </w:rPr>
              <w:t>表</w:t>
            </w:r>
            <w:r>
              <w:rPr>
                <w:rFonts w:hint="default" w:ascii="Times New Roman" w:hAnsi="Times New Roman" w:cs="Times New Roman"/>
                <w:b/>
                <w:bCs/>
                <w:color w:val="auto"/>
                <w:szCs w:val="21"/>
                <w:highlight w:val="none"/>
                <w:lang w:val="en-US" w:eastAsia="zh-CN"/>
              </w:rPr>
              <w:t>4.</w:t>
            </w:r>
            <w:r>
              <w:rPr>
                <w:rFonts w:hint="eastAsia" w:cs="Times New Roman"/>
                <w:b/>
                <w:bCs/>
                <w:color w:val="auto"/>
                <w:szCs w:val="21"/>
                <w:highlight w:val="none"/>
                <w:lang w:val="en-US" w:eastAsia="zh-CN"/>
              </w:rPr>
              <w:t>7</w:t>
            </w:r>
            <w:r>
              <w:rPr>
                <w:rFonts w:hint="default" w:ascii="Times New Roman" w:hAnsi="Times New Roman" w:cs="Times New Roman"/>
                <w:b/>
                <w:bCs/>
                <w:color w:val="auto"/>
                <w:szCs w:val="21"/>
                <w:highlight w:val="none"/>
                <w:lang w:val="en-US" w:eastAsia="zh-CN"/>
              </w:rPr>
              <w:t>-</w:t>
            </w:r>
            <w:r>
              <w:rPr>
                <w:rFonts w:hint="eastAsia" w:cs="Times New Roman"/>
                <w:b/>
                <w:bCs/>
                <w:color w:val="auto"/>
                <w:szCs w:val="21"/>
                <w:highlight w:val="none"/>
                <w:lang w:val="en-US" w:eastAsia="zh-CN"/>
              </w:rPr>
              <w:t>3</w:t>
            </w:r>
            <w:r>
              <w:rPr>
                <w:rFonts w:hint="default" w:ascii="Times New Roman" w:hAnsi="Times New Roman" w:cs="Times New Roman"/>
                <w:b/>
                <w:bCs/>
                <w:color w:val="auto"/>
                <w:szCs w:val="21"/>
                <w:highlight w:val="none"/>
                <w:lang w:val="en-US" w:eastAsia="zh-CN"/>
              </w:rPr>
              <w:t xml:space="preserve">     项目废气</w:t>
            </w:r>
            <w:r>
              <w:rPr>
                <w:rFonts w:hint="default" w:ascii="Times New Roman" w:hAnsi="Times New Roman" w:cs="Times New Roman"/>
                <w:b/>
                <w:bCs/>
                <w:color w:val="auto"/>
                <w:szCs w:val="21"/>
                <w:highlight w:val="none"/>
              </w:rPr>
              <w:t>排放</w:t>
            </w:r>
            <w:r>
              <w:rPr>
                <w:rFonts w:hint="default" w:ascii="Times New Roman" w:hAnsi="Times New Roman" w:cs="Times New Roman"/>
                <w:b/>
                <w:bCs/>
                <w:color w:val="auto"/>
                <w:szCs w:val="21"/>
                <w:highlight w:val="none"/>
                <w:lang w:val="en-US" w:eastAsia="zh-CN"/>
              </w:rPr>
              <w:t>口情况表</w:t>
            </w:r>
          </w:p>
          <w:tbl>
            <w:tblPr>
              <w:tblStyle w:val="16"/>
              <w:tblW w:w="798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96"/>
              <w:gridCol w:w="949"/>
              <w:gridCol w:w="1000"/>
              <w:gridCol w:w="789"/>
              <w:gridCol w:w="800"/>
              <w:gridCol w:w="817"/>
              <w:gridCol w:w="1620"/>
              <w:gridCol w:w="11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896" w:type="dxa"/>
                  <w:vMerge w:val="restart"/>
                  <w:noWrap w:val="0"/>
                  <w:vAlign w:val="center"/>
                </w:tcPr>
                <w:p>
                  <w:pPr>
                    <w:jc w:val="center"/>
                    <w:textAlignment w:val="baseline"/>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污染源</w:t>
                  </w:r>
                </w:p>
              </w:tc>
              <w:tc>
                <w:tcPr>
                  <w:tcW w:w="949" w:type="dxa"/>
                  <w:vMerge w:val="restart"/>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污染因子</w:t>
                  </w:r>
                </w:p>
              </w:tc>
              <w:tc>
                <w:tcPr>
                  <w:tcW w:w="6141" w:type="dxa"/>
                  <w:gridSpan w:val="6"/>
                  <w:noWrap w:val="0"/>
                  <w:vAlign w:val="center"/>
                </w:tcPr>
                <w:p>
                  <w:pPr>
                    <w:jc w:val="center"/>
                    <w:textAlignment w:val="baseline"/>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排气筒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15" w:hRule="atLeast"/>
                <w:jc w:val="center"/>
              </w:trPr>
              <w:tc>
                <w:tcPr>
                  <w:tcW w:w="896" w:type="dxa"/>
                  <w:vMerge w:val="continue"/>
                  <w:noWrap w:val="0"/>
                  <w:vAlign w:val="center"/>
                </w:tcPr>
                <w:p>
                  <w:pPr>
                    <w:jc w:val="center"/>
                    <w:textAlignment w:val="baseline"/>
                    <w:rPr>
                      <w:rFonts w:hint="default" w:ascii="Times New Roman" w:hAnsi="Times New Roman" w:cs="Times New Roman"/>
                      <w:color w:val="auto"/>
                      <w:szCs w:val="21"/>
                      <w:highlight w:val="none"/>
                    </w:rPr>
                  </w:pPr>
                </w:p>
              </w:tc>
              <w:tc>
                <w:tcPr>
                  <w:tcW w:w="949" w:type="dxa"/>
                  <w:vMerge w:val="continue"/>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p>
              </w:tc>
              <w:tc>
                <w:tcPr>
                  <w:tcW w:w="1000"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编号</w:t>
                  </w:r>
                </w:p>
              </w:tc>
              <w:tc>
                <w:tcPr>
                  <w:tcW w:w="789"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高度</w:t>
                  </w:r>
                </w:p>
              </w:tc>
              <w:tc>
                <w:tcPr>
                  <w:tcW w:w="800" w:type="dxa"/>
                  <w:noWrap w:val="0"/>
                  <w:vAlign w:val="center"/>
                </w:tcPr>
                <w:p>
                  <w:pPr>
                    <w:jc w:val="center"/>
                    <w:textAlignment w:val="baseline"/>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内径</w:t>
                  </w:r>
                </w:p>
              </w:tc>
              <w:tc>
                <w:tcPr>
                  <w:tcW w:w="817" w:type="dxa"/>
                  <w:noWrap w:val="0"/>
                  <w:vAlign w:val="center"/>
                </w:tcPr>
                <w:p>
                  <w:pPr>
                    <w:jc w:val="center"/>
                    <w:textAlignment w:val="baseline"/>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温度</w:t>
                  </w:r>
                </w:p>
              </w:tc>
              <w:tc>
                <w:tcPr>
                  <w:tcW w:w="1620"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坐标</w:t>
                  </w:r>
                </w:p>
              </w:tc>
              <w:tc>
                <w:tcPr>
                  <w:tcW w:w="1115"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形式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896" w:type="dxa"/>
                  <w:noWrap w:val="0"/>
                  <w:vAlign w:val="center"/>
                </w:tcPr>
                <w:p>
                  <w:pPr>
                    <w:jc w:val="center"/>
                    <w:textAlignment w:val="baseline"/>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食堂</w:t>
                  </w:r>
                </w:p>
              </w:tc>
              <w:tc>
                <w:tcPr>
                  <w:tcW w:w="94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油烟</w:t>
                  </w:r>
                </w:p>
              </w:tc>
              <w:tc>
                <w:tcPr>
                  <w:tcW w:w="1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lang w:val="en-US" w:eastAsia="zh-CN"/>
                    </w:rPr>
                    <w:t>DA005</w:t>
                  </w:r>
                </w:p>
              </w:tc>
              <w:tc>
                <w:tcPr>
                  <w:tcW w:w="78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6</w:t>
                  </w:r>
                  <w:r>
                    <w:rPr>
                      <w:rFonts w:hint="default" w:ascii="Times New Roman" w:hAnsi="Times New Roman" w:cs="Times New Roman"/>
                      <w:color w:val="auto"/>
                      <w:lang w:val="en-US" w:eastAsia="zh-CN"/>
                    </w:rPr>
                    <w:t>m</w:t>
                  </w:r>
                </w:p>
              </w:tc>
              <w:tc>
                <w:tcPr>
                  <w:tcW w:w="8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0.3m</w:t>
                  </w:r>
                </w:p>
              </w:tc>
              <w:tc>
                <w:tcPr>
                  <w:tcW w:w="81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50℃</w:t>
                  </w:r>
                </w:p>
              </w:tc>
              <w:tc>
                <w:tcPr>
                  <w:tcW w:w="1620" w:type="dxa"/>
                  <w:noWrap w:val="0"/>
                  <w:vAlign w:val="center"/>
                </w:tcPr>
                <w:p>
                  <w:pPr>
                    <w:jc w:val="center"/>
                    <w:textAlignment w:val="baseline"/>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83</w:t>
                  </w:r>
                  <w:r>
                    <w:rPr>
                      <w:rFonts w:hint="default" w:ascii="Times New Roman" w:hAnsi="Times New Roman" w:cs="Times New Roman"/>
                      <w:color w:val="auto"/>
                      <w:sz w:val="21"/>
                      <w:szCs w:val="21"/>
                      <w:highlight w:val="none"/>
                      <w:lang w:val="en-US" w:eastAsia="zh-CN"/>
                    </w:rPr>
                    <w:t>°</w:t>
                  </w:r>
                  <w:r>
                    <w:rPr>
                      <w:rFonts w:hint="eastAsia" w:cs="Times New Roman"/>
                      <w:color w:val="auto"/>
                      <w:sz w:val="21"/>
                      <w:szCs w:val="21"/>
                      <w:highlight w:val="none"/>
                      <w:lang w:val="en-US" w:eastAsia="zh-CN"/>
                    </w:rPr>
                    <w:t>4</w:t>
                  </w:r>
                  <w:r>
                    <w:rPr>
                      <w:rFonts w:hint="default" w:ascii="Times New Roman" w:hAnsi="Times New Roman" w:cs="Times New Roman"/>
                      <w:color w:val="auto"/>
                      <w:sz w:val="21"/>
                      <w:szCs w:val="21"/>
                      <w:highlight w:val="none"/>
                      <w:lang w:val="en-US" w:eastAsia="zh-CN"/>
                    </w:rPr>
                    <w:t>′</w:t>
                  </w:r>
                  <w:r>
                    <w:rPr>
                      <w:rFonts w:hint="eastAsia" w:cs="Times New Roman"/>
                      <w:color w:val="auto"/>
                      <w:sz w:val="21"/>
                      <w:szCs w:val="21"/>
                      <w:highlight w:val="none"/>
                      <w:lang w:val="en-US" w:eastAsia="zh-CN"/>
                    </w:rPr>
                    <w:t>6.96</w:t>
                  </w:r>
                  <w:r>
                    <w:rPr>
                      <w:rFonts w:hint="default" w:ascii="Times New Roman" w:hAnsi="Times New Roman" w:cs="Times New Roman"/>
                      <w:color w:val="auto"/>
                      <w:sz w:val="21"/>
                      <w:szCs w:val="21"/>
                      <w:highlight w:val="none"/>
                      <w:lang w:val="en-US" w:eastAsia="zh-CN"/>
                    </w:rPr>
                    <w:t>″E，</w:t>
                  </w:r>
                  <w:r>
                    <w:rPr>
                      <w:rFonts w:hint="eastAsia" w:cs="Times New Roman"/>
                      <w:color w:val="auto"/>
                      <w:sz w:val="21"/>
                      <w:szCs w:val="21"/>
                      <w:highlight w:val="none"/>
                      <w:lang w:val="en-US" w:eastAsia="zh-CN"/>
                    </w:rPr>
                    <w:t>46</w:t>
                  </w:r>
                  <w:r>
                    <w:rPr>
                      <w:rFonts w:hint="default" w:ascii="Times New Roman" w:hAnsi="Times New Roman" w:cs="Times New Roman"/>
                      <w:color w:val="auto"/>
                      <w:sz w:val="21"/>
                      <w:szCs w:val="21"/>
                      <w:highlight w:val="none"/>
                      <w:lang w:val="en-US" w:eastAsia="zh-CN"/>
                    </w:rPr>
                    <w:t>°</w:t>
                  </w:r>
                  <w:r>
                    <w:rPr>
                      <w:rFonts w:hint="eastAsia" w:cs="Times New Roman"/>
                      <w:color w:val="auto"/>
                      <w:sz w:val="21"/>
                      <w:szCs w:val="21"/>
                      <w:highlight w:val="none"/>
                      <w:lang w:val="en-US" w:eastAsia="zh-CN"/>
                    </w:rPr>
                    <w:t>39</w:t>
                  </w:r>
                  <w:r>
                    <w:rPr>
                      <w:rFonts w:hint="default" w:ascii="Times New Roman" w:hAnsi="Times New Roman" w:cs="Times New Roman"/>
                      <w:color w:val="auto"/>
                      <w:sz w:val="21"/>
                      <w:szCs w:val="21"/>
                      <w:highlight w:val="none"/>
                      <w:lang w:val="en-US" w:eastAsia="zh-CN"/>
                    </w:rPr>
                    <w:t>′</w:t>
                  </w:r>
                  <w:r>
                    <w:rPr>
                      <w:rFonts w:hint="eastAsia" w:cs="Times New Roman"/>
                      <w:color w:val="auto"/>
                      <w:sz w:val="21"/>
                      <w:szCs w:val="21"/>
                      <w:highlight w:val="none"/>
                      <w:lang w:val="en-US" w:eastAsia="zh-CN"/>
                    </w:rPr>
                    <w:t>28.66</w:t>
                  </w:r>
                  <w:r>
                    <w:rPr>
                      <w:rFonts w:hint="default" w:ascii="Times New Roman" w:hAnsi="Times New Roman" w:cs="Times New Roman"/>
                      <w:color w:val="auto"/>
                      <w:sz w:val="21"/>
                      <w:szCs w:val="21"/>
                      <w:highlight w:val="none"/>
                      <w:lang w:val="en-US" w:eastAsia="zh-CN"/>
                    </w:rPr>
                    <w:t>″N</w:t>
                  </w:r>
                </w:p>
              </w:tc>
              <w:tc>
                <w:tcPr>
                  <w:tcW w:w="111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有组织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896"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厂界</w:t>
                  </w:r>
                </w:p>
              </w:tc>
              <w:tc>
                <w:tcPr>
                  <w:tcW w:w="949"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TSP</w:t>
                  </w:r>
                </w:p>
              </w:tc>
              <w:tc>
                <w:tcPr>
                  <w:tcW w:w="1000"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w:t>
                  </w:r>
                </w:p>
              </w:tc>
              <w:tc>
                <w:tcPr>
                  <w:tcW w:w="789"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w:t>
                  </w:r>
                </w:p>
              </w:tc>
              <w:tc>
                <w:tcPr>
                  <w:tcW w:w="800"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w:t>
                  </w:r>
                </w:p>
              </w:tc>
              <w:tc>
                <w:tcPr>
                  <w:tcW w:w="817"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w:t>
                  </w:r>
                </w:p>
              </w:tc>
              <w:tc>
                <w:tcPr>
                  <w:tcW w:w="1620"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w:t>
                  </w:r>
                </w:p>
              </w:tc>
              <w:tc>
                <w:tcPr>
                  <w:tcW w:w="1115" w:type="dxa"/>
                  <w:noWrap w:val="0"/>
                  <w:vAlign w:val="center"/>
                </w:tcPr>
                <w:p>
                  <w:pPr>
                    <w:jc w:val="center"/>
                    <w:textAlignment w:val="baseline"/>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无组织</w:t>
                  </w:r>
                </w:p>
              </w:tc>
            </w:tr>
          </w:tbl>
          <w:p>
            <w:pPr>
              <w:keepNext w:val="0"/>
              <w:keepLines w:val="0"/>
              <w:widowControl w:val="0"/>
              <w:suppressLineNumbers w:val="0"/>
              <w:spacing w:before="0" w:beforeAutospacing="0" w:after="0" w:afterAutospacing="0" w:line="360" w:lineRule="auto"/>
              <w:ind w:right="0"/>
              <w:jc w:val="both"/>
              <w:rPr>
                <w:rFonts w:hint="default"/>
                <w:lang w:val="en-US" w:eastAsia="zh-CN"/>
              </w:rPr>
            </w:pPr>
            <w:r>
              <w:rPr>
                <w:rFonts w:hint="eastAsia"/>
                <w:b/>
                <w:bCs/>
                <w:lang w:val="en-US" w:eastAsia="zh-CN"/>
              </w:rPr>
              <w:t>4.7.8非正常工况下废气排放情况</w:t>
            </w:r>
          </w:p>
          <w:p>
            <w:pPr>
              <w:pStyle w:val="13"/>
              <w:keepNext w:val="0"/>
              <w:keepLines w:val="0"/>
              <w:widowControl w:val="0"/>
              <w:suppressLineNumbers w:val="0"/>
              <w:autoSpaceDE w:val="0"/>
              <w:autoSpaceDN/>
              <w:adjustRightInd w:val="0"/>
              <w:spacing w:before="0" w:beforeLines="0" w:beforeAutospacing="0" w:after="0" w:afterAutospacing="0" w:line="360" w:lineRule="auto"/>
              <w:ind w:left="0" w:leftChars="0" w:right="0" w:firstLine="420" w:firstLineChars="200"/>
              <w:jc w:val="both"/>
              <w:textAlignment w:val="baseline"/>
              <w:rPr>
                <w:rFonts w:hint="default" w:ascii="Times New Roman" w:hAnsi="Times New Roman" w:eastAsia="宋体" w:cs="Times New Roman"/>
                <w:b w:val="0"/>
                <w:bCs w:val="0"/>
                <w:color w:val="auto"/>
                <w:kern w:val="2"/>
                <w:sz w:val="21"/>
                <w:szCs w:val="21"/>
                <w:vertAlign w:val="baseline"/>
              </w:rPr>
            </w:pPr>
            <w:r>
              <w:rPr>
                <w:rFonts w:hint="eastAsia" w:ascii="宋体" w:hAnsi="宋体" w:eastAsia="宋体" w:cs="宋体"/>
                <w:b w:val="0"/>
                <w:bCs w:val="0"/>
                <w:color w:val="auto"/>
                <w:kern w:val="2"/>
                <w:sz w:val="21"/>
                <w:szCs w:val="21"/>
                <w:vertAlign w:val="baseline"/>
                <w:lang w:val="en-US" w:eastAsia="zh-CN" w:bidi="ar"/>
              </w:rPr>
              <w:t>《污染源源强核算技术指南</w:t>
            </w:r>
            <w:r>
              <w:rPr>
                <w:rFonts w:hint="default" w:ascii="Times New Roman" w:hAnsi="Times New Roman" w:eastAsia="宋体" w:cs="Times New Roman"/>
                <w:b w:val="0"/>
                <w:bCs w:val="0"/>
                <w:color w:val="auto"/>
                <w:kern w:val="2"/>
                <w:sz w:val="21"/>
                <w:szCs w:val="21"/>
                <w:vertAlign w:val="baseline"/>
                <w:lang w:val="en-US" w:eastAsia="zh-CN" w:bidi="ar"/>
              </w:rPr>
              <w:t xml:space="preserve"> </w:t>
            </w:r>
            <w:r>
              <w:rPr>
                <w:rFonts w:hint="eastAsia" w:ascii="宋体" w:hAnsi="宋体" w:eastAsia="宋体" w:cs="宋体"/>
                <w:b w:val="0"/>
                <w:bCs w:val="0"/>
                <w:color w:val="auto"/>
                <w:kern w:val="2"/>
                <w:sz w:val="21"/>
                <w:szCs w:val="21"/>
                <w:vertAlign w:val="baseline"/>
                <w:lang w:val="en-US" w:eastAsia="zh-CN" w:bidi="ar"/>
              </w:rPr>
              <w:t>准则》（</w:t>
            </w:r>
            <w:r>
              <w:rPr>
                <w:rFonts w:hint="default" w:ascii="Times New Roman" w:hAnsi="Times New Roman" w:eastAsia="宋体" w:cs="Times New Roman"/>
                <w:b w:val="0"/>
                <w:bCs w:val="0"/>
                <w:color w:val="auto"/>
                <w:kern w:val="2"/>
                <w:sz w:val="21"/>
                <w:szCs w:val="21"/>
                <w:vertAlign w:val="baseline"/>
                <w:lang w:val="en-US" w:eastAsia="zh-CN" w:bidi="ar"/>
              </w:rPr>
              <w:t>HJ884-2018</w:t>
            </w:r>
            <w:r>
              <w:rPr>
                <w:rFonts w:hint="eastAsia" w:ascii="宋体" w:hAnsi="宋体" w:eastAsia="宋体" w:cs="宋体"/>
                <w:b w:val="0"/>
                <w:bCs w:val="0"/>
                <w:color w:val="auto"/>
                <w:kern w:val="2"/>
                <w:sz w:val="21"/>
                <w:szCs w:val="21"/>
                <w:vertAlign w:val="baseline"/>
                <w:lang w:val="en-US" w:eastAsia="zh-CN" w:bidi="ar"/>
              </w:rPr>
              <w:t>）中指出：生产设施非正常工况是指开停炉（机）、设备检修、工艺设备运转异常等工况，污染防治（控制）设施非正常状况指达不到应有治理效率或同步运转率等情况。</w:t>
            </w:r>
          </w:p>
          <w:p>
            <w:pPr>
              <w:pStyle w:val="13"/>
              <w:keepNext w:val="0"/>
              <w:keepLines w:val="0"/>
              <w:widowControl w:val="0"/>
              <w:suppressLineNumbers w:val="0"/>
              <w:autoSpaceDE w:val="0"/>
              <w:autoSpaceDN/>
              <w:adjustRightInd w:val="0"/>
              <w:spacing w:before="0" w:beforeLines="0" w:beforeAutospacing="0" w:after="0" w:afterAutospacing="0" w:line="360" w:lineRule="auto"/>
              <w:ind w:left="0" w:leftChars="0" w:right="0" w:firstLine="420" w:firstLineChars="200"/>
              <w:jc w:val="both"/>
              <w:textAlignment w:val="baseline"/>
              <w:rPr>
                <w:rFonts w:hint="eastAsia" w:ascii="宋体" w:hAnsi="宋体" w:eastAsia="宋体" w:cs="宋体"/>
                <w:b w:val="0"/>
                <w:bCs w:val="0"/>
                <w:color w:val="auto"/>
                <w:kern w:val="2"/>
                <w:sz w:val="21"/>
                <w:szCs w:val="21"/>
                <w:vertAlign w:val="baseline"/>
              </w:rPr>
            </w:pPr>
            <w:r>
              <w:rPr>
                <w:rFonts w:hint="eastAsia" w:ascii="宋体" w:hAnsi="宋体" w:eastAsia="宋体" w:cs="宋体"/>
                <w:b w:val="0"/>
                <w:bCs w:val="0"/>
                <w:color w:val="auto"/>
                <w:kern w:val="2"/>
                <w:sz w:val="21"/>
                <w:szCs w:val="21"/>
                <w:vertAlign w:val="baseline"/>
                <w:lang w:val="en-US" w:eastAsia="zh-CN" w:bidi="ar"/>
              </w:rPr>
              <w:t>根据本项目实际情况，本项目废气排放的非正常工况主要发生在污染防治（控制）设施非正常状况，主要为</w:t>
            </w:r>
            <w:r>
              <w:rPr>
                <w:rFonts w:hint="eastAsia" w:eastAsia="宋体" w:cs="宋体"/>
                <w:b w:val="0"/>
                <w:bCs w:val="0"/>
                <w:color w:val="auto"/>
                <w:kern w:val="2"/>
                <w:sz w:val="21"/>
                <w:szCs w:val="21"/>
                <w:vertAlign w:val="baseline"/>
                <w:lang w:val="en-US" w:eastAsia="zh-CN" w:bidi="ar"/>
              </w:rPr>
              <w:t>喷淋装置</w:t>
            </w:r>
            <w:r>
              <w:rPr>
                <w:rFonts w:hint="eastAsia" w:cs="宋体"/>
                <w:b w:val="0"/>
                <w:bCs w:val="0"/>
                <w:color w:val="auto"/>
                <w:kern w:val="2"/>
                <w:sz w:val="21"/>
                <w:szCs w:val="21"/>
                <w:vertAlign w:val="baseline"/>
                <w:lang w:val="en-US" w:eastAsia="zh-CN" w:bidi="ar"/>
              </w:rPr>
              <w:t>和油烟净化器</w:t>
            </w:r>
            <w:r>
              <w:rPr>
                <w:rFonts w:hint="eastAsia" w:ascii="宋体" w:hAnsi="宋体" w:eastAsia="宋体" w:cs="宋体"/>
                <w:b w:val="0"/>
                <w:bCs w:val="0"/>
                <w:color w:val="auto"/>
                <w:kern w:val="2"/>
                <w:sz w:val="21"/>
                <w:szCs w:val="21"/>
                <w:vertAlign w:val="baseline"/>
                <w:lang w:val="en-US" w:eastAsia="zh-CN" w:bidi="ar"/>
              </w:rPr>
              <w:t>故障，粉尘</w:t>
            </w:r>
            <w:r>
              <w:rPr>
                <w:rFonts w:hint="eastAsia" w:cs="宋体"/>
                <w:b w:val="0"/>
                <w:bCs w:val="0"/>
                <w:color w:val="auto"/>
                <w:kern w:val="2"/>
                <w:sz w:val="21"/>
                <w:szCs w:val="21"/>
                <w:vertAlign w:val="baseline"/>
                <w:lang w:val="en-US" w:eastAsia="zh-CN" w:bidi="ar"/>
              </w:rPr>
              <w:t>和油烟</w:t>
            </w:r>
            <w:r>
              <w:rPr>
                <w:rFonts w:hint="eastAsia" w:ascii="宋体" w:hAnsi="宋体" w:eastAsia="宋体" w:cs="宋体"/>
                <w:b w:val="0"/>
                <w:bCs w:val="0"/>
                <w:color w:val="auto"/>
                <w:kern w:val="2"/>
                <w:sz w:val="21"/>
                <w:szCs w:val="21"/>
                <w:vertAlign w:val="baseline"/>
                <w:lang w:val="en-US" w:eastAsia="zh-CN" w:bidi="ar"/>
              </w:rPr>
              <w:t>非正常排放</w:t>
            </w:r>
            <w:r>
              <w:rPr>
                <w:rFonts w:hint="eastAsia" w:eastAsia="宋体" w:cs="宋体"/>
                <w:b w:val="0"/>
                <w:bCs w:val="0"/>
                <w:color w:val="auto"/>
                <w:kern w:val="2"/>
                <w:sz w:val="21"/>
                <w:szCs w:val="21"/>
                <w:vertAlign w:val="baseline"/>
                <w:lang w:val="en-US" w:eastAsia="zh-CN" w:bidi="ar"/>
              </w:rPr>
              <w:t>，影响周围空气质量</w:t>
            </w:r>
            <w:r>
              <w:rPr>
                <w:rFonts w:hint="eastAsia" w:ascii="宋体" w:hAnsi="宋体" w:eastAsia="宋体" w:cs="宋体"/>
                <w:b w:val="0"/>
                <w:bCs w:val="0"/>
                <w:color w:val="auto"/>
                <w:kern w:val="2"/>
                <w:sz w:val="21"/>
                <w:szCs w:val="21"/>
                <w:vertAlign w:val="baseline"/>
                <w:lang w:val="en-US" w:eastAsia="zh-CN" w:bidi="ar"/>
              </w:rPr>
              <w:t>。</w:t>
            </w:r>
          </w:p>
          <w:p>
            <w:pPr>
              <w:pStyle w:val="13"/>
              <w:keepNext w:val="0"/>
              <w:keepLines w:val="0"/>
              <w:widowControl w:val="0"/>
              <w:suppressLineNumbers w:val="0"/>
              <w:autoSpaceDE w:val="0"/>
              <w:autoSpaceDN/>
              <w:adjustRightInd w:val="0"/>
              <w:spacing w:before="0" w:beforeLines="0" w:beforeAutospacing="0" w:after="0" w:afterAutospacing="0" w:line="360" w:lineRule="auto"/>
              <w:ind w:left="0" w:leftChars="0" w:right="0" w:firstLine="420" w:firstLineChars="200"/>
              <w:jc w:val="both"/>
              <w:textAlignment w:val="baseline"/>
              <w:rPr>
                <w:rFonts w:hint="eastAsia" w:ascii="宋体" w:hAnsi="宋体" w:eastAsia="宋体" w:cs="宋体"/>
                <w:b w:val="0"/>
                <w:bCs w:val="0"/>
                <w:color w:val="auto"/>
                <w:kern w:val="2"/>
                <w:sz w:val="21"/>
                <w:szCs w:val="21"/>
                <w:vertAlign w:val="baseline"/>
              </w:rPr>
            </w:pPr>
            <w:r>
              <w:rPr>
                <w:rFonts w:hint="eastAsia" w:ascii="宋体" w:hAnsi="宋体" w:eastAsia="宋体" w:cs="宋体"/>
                <w:b w:val="0"/>
                <w:bCs w:val="0"/>
                <w:color w:val="auto"/>
                <w:kern w:val="2"/>
                <w:sz w:val="21"/>
                <w:szCs w:val="21"/>
                <w:vertAlign w:val="baseline"/>
                <w:lang w:val="en-US" w:eastAsia="zh-CN" w:bidi="ar"/>
              </w:rPr>
              <w:t>为防止生产废气非正常工况排放，企业必须加强废气处理设施的管理，定期检修，确保环保设备正常运行，发生设备故障时及时维修，避免废气非正常排放污染环境。在废气处理设备停止运行或出现故障时，产生废气的各工序也必须相应停止生产。为杜绝废气非正常排放，应采取以下措施确保废气达标排放：</w:t>
            </w:r>
          </w:p>
          <w:p>
            <w:pPr>
              <w:pStyle w:val="13"/>
              <w:keepNext w:val="0"/>
              <w:keepLines w:val="0"/>
              <w:widowControl w:val="0"/>
              <w:suppressLineNumbers w:val="0"/>
              <w:autoSpaceDE w:val="0"/>
              <w:autoSpaceDN/>
              <w:adjustRightInd w:val="0"/>
              <w:spacing w:before="0" w:beforeLines="0" w:beforeAutospacing="0" w:after="0" w:afterAutospacing="0" w:line="360" w:lineRule="auto"/>
              <w:ind w:left="0" w:leftChars="0" w:right="0" w:firstLine="420" w:firstLineChars="200"/>
              <w:jc w:val="both"/>
              <w:textAlignment w:val="baseline"/>
              <w:rPr>
                <w:rFonts w:hint="eastAsia" w:ascii="宋体" w:hAnsi="宋体" w:eastAsia="宋体" w:cs="宋体"/>
                <w:b w:val="0"/>
                <w:bCs w:val="0"/>
                <w:color w:val="auto"/>
                <w:kern w:val="2"/>
                <w:sz w:val="21"/>
                <w:szCs w:val="21"/>
                <w:vertAlign w:val="baseline"/>
              </w:rPr>
            </w:pPr>
            <w:r>
              <w:rPr>
                <w:rFonts w:hint="eastAsia" w:ascii="宋体" w:hAnsi="宋体" w:eastAsia="宋体" w:cs="宋体"/>
                <w:b w:val="0"/>
                <w:bCs w:val="0"/>
                <w:color w:val="auto"/>
                <w:kern w:val="2"/>
                <w:sz w:val="21"/>
                <w:szCs w:val="21"/>
                <w:vertAlign w:val="baseline"/>
                <w:lang w:val="en-US" w:eastAsia="zh-CN" w:bidi="ar"/>
              </w:rPr>
              <w:t>①安排专人负责环保设备的日常维护和管理，每个固定时间检查、汇报情况，及时发现废气处理设备的隐患，确保废气处理系统正常运行；</w:t>
            </w:r>
          </w:p>
          <w:p>
            <w:pPr>
              <w:keepNext w:val="0"/>
              <w:keepLines w:val="0"/>
              <w:widowControl w:val="0"/>
              <w:suppressLineNumbers w:val="0"/>
              <w:spacing w:before="0" w:beforeAutospacing="0" w:after="0" w:afterAutospacing="0" w:line="360" w:lineRule="auto"/>
              <w:ind w:right="0" w:firstLine="420" w:firstLineChars="200"/>
              <w:jc w:val="both"/>
              <w:rPr>
                <w:rFonts w:hint="eastAsia"/>
                <w:b/>
                <w:bCs/>
                <w:lang w:val="en-US" w:eastAsia="zh-CN"/>
              </w:rPr>
            </w:pPr>
            <w:r>
              <w:rPr>
                <w:rFonts w:hint="eastAsia" w:ascii="宋体" w:hAnsi="宋体" w:eastAsia="宋体" w:cs="宋体"/>
                <w:b w:val="0"/>
                <w:bCs w:val="0"/>
                <w:color w:val="auto"/>
                <w:kern w:val="2"/>
                <w:sz w:val="21"/>
                <w:szCs w:val="21"/>
                <w:vertAlign w:val="baseline"/>
                <w:lang w:val="en-US" w:eastAsia="zh-CN" w:bidi="ar"/>
              </w:rPr>
              <w:t>②建立健全的环保管理机构，对环保管理人员和技术人员进行岗位培训，委托具有专业资质的环境检测单位对项目排放的各类污染物进行定期检测</w:t>
            </w:r>
            <w:r>
              <w:rPr>
                <w:rFonts w:hint="eastAsia" w:ascii="宋体" w:hAnsi="宋体" w:eastAsia="宋体" w:cs="宋体"/>
                <w:b w:val="0"/>
                <w:bCs w:val="0"/>
                <w:color w:val="auto"/>
                <w:kern w:val="2"/>
                <w:sz w:val="21"/>
                <w:szCs w:val="21"/>
                <w:lang w:val="en-US" w:eastAsia="zh-CN" w:bidi="ar"/>
              </w:rPr>
              <w:t>。</w:t>
            </w:r>
          </w:p>
          <w:p>
            <w:pPr>
              <w:keepNext w:val="0"/>
              <w:keepLines w:val="0"/>
              <w:widowControl w:val="0"/>
              <w:suppressLineNumbers w:val="0"/>
              <w:spacing w:before="0" w:beforeAutospacing="0" w:after="0" w:afterAutospacing="0" w:line="360" w:lineRule="auto"/>
              <w:ind w:right="0"/>
              <w:jc w:val="both"/>
              <w:rPr>
                <w:rFonts w:hint="default"/>
                <w:lang w:val="en-US" w:eastAsia="zh-CN"/>
              </w:rPr>
            </w:pPr>
            <w:r>
              <w:rPr>
                <w:rFonts w:hint="eastAsia"/>
                <w:b/>
                <w:bCs/>
                <w:lang w:val="en-US" w:eastAsia="zh-CN"/>
              </w:rPr>
              <w:t>4.7.9废气监测计划</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项目在运营期存在污染物排放问题，会对局部环境造成潜在的影响。为把建设项目对周围环境的不利影响减到最小，除选择适当的工艺外，还必须加强日常监测和严格管理，制定环境监测计划，才能达到预期目的。</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）监测目的</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环境监测是环境保护中最重要的环节和技术支持，其目的在于：</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检查、跟踪项目投产后运行过程中各项环保措施的实施情况和效果，掌握环境质量的变化动态；</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ascii="宋体" w:hAnsi="宋体" w:eastAsia="宋体" w:cs="宋体"/>
                <w:color w:val="auto"/>
                <w:kern w:val="2"/>
                <w:sz w:val="21"/>
                <w:szCs w:val="21"/>
                <w:lang w:val="en-US" w:eastAsia="zh-CN" w:bidi="ar"/>
              </w:rPr>
              <w:t>了解项目环境工程设施的运行状况，确保设施的正常运行；</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③</w:t>
            </w:r>
            <w:r>
              <w:rPr>
                <w:rFonts w:hint="eastAsia" w:ascii="宋体" w:hAnsi="宋体" w:eastAsia="宋体" w:cs="宋体"/>
                <w:color w:val="auto"/>
                <w:kern w:val="2"/>
                <w:sz w:val="21"/>
                <w:szCs w:val="21"/>
                <w:lang w:val="en-US" w:eastAsia="zh-CN" w:bidi="ar"/>
              </w:rPr>
              <w:t>了解项目有关的环境质量监控实施情况；</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④</w:t>
            </w:r>
            <w:r>
              <w:rPr>
                <w:rFonts w:hint="eastAsia" w:ascii="宋体" w:hAnsi="宋体" w:eastAsia="宋体" w:cs="宋体"/>
                <w:color w:val="auto"/>
                <w:kern w:val="2"/>
                <w:sz w:val="21"/>
                <w:szCs w:val="21"/>
                <w:lang w:val="en-US" w:eastAsia="zh-CN" w:bidi="ar"/>
              </w:rPr>
              <w:t>为改善项目周围区域环境质量提供技术支持。</w:t>
            </w:r>
          </w:p>
          <w:p>
            <w:pPr>
              <w:keepNext w:val="0"/>
              <w:keepLines w:val="0"/>
              <w:widowControl w:val="0"/>
              <w:numPr>
                <w:ilvl w:val="0"/>
                <w:numId w:val="3"/>
              </w:numPr>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监测内容</w:t>
            </w:r>
          </w:p>
          <w:p>
            <w:pPr>
              <w:keepNext w:val="0"/>
              <w:keepLines w:val="0"/>
              <w:widowControl w:val="0"/>
              <w:numPr>
                <w:ilvl w:val="0"/>
                <w:numId w:val="0"/>
              </w:numPr>
              <w:suppressLineNumbers w:val="0"/>
              <w:snapToGrid w:val="0"/>
              <w:spacing w:before="0" w:beforeAutospacing="0" w:after="0" w:afterAutospacing="0" w:line="360" w:lineRule="auto"/>
              <w:ind w:right="0" w:rightChars="0" w:firstLine="420" w:firstLineChars="20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对项目运营过程中产生的污染物进行监测，监测点的选取、监测项目确定均按《排污单位自行监测指南》执行。建设单位现不具备单独进行环境监测的能力，委托有资质的环境监测机构进行监测工作。</w:t>
            </w:r>
          </w:p>
          <w:p>
            <w:pPr>
              <w:keepNext w:val="0"/>
              <w:keepLines w:val="0"/>
              <w:widowControl w:val="0"/>
              <w:numPr>
                <w:ilvl w:val="0"/>
                <w:numId w:val="0"/>
              </w:numPr>
              <w:suppressLineNumbers w:val="0"/>
              <w:snapToGrid w:val="0"/>
              <w:spacing w:before="0" w:beforeAutospacing="0" w:after="0" w:afterAutospacing="0" w:line="360" w:lineRule="auto"/>
              <w:ind w:right="0" w:rightChars="0" w:firstLine="420" w:firstLineChars="200"/>
              <w:jc w:val="both"/>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根据《排污单位自行监测技术指南 总则》（HJ819-2017）</w:t>
            </w:r>
            <w:r>
              <w:rPr>
                <w:rFonts w:hint="eastAsia" w:ascii="宋体" w:hAnsi="宋体" w:eastAsia="宋体" w:cs="宋体"/>
                <w:color w:val="auto"/>
                <w:kern w:val="2"/>
                <w:sz w:val="21"/>
                <w:szCs w:val="21"/>
                <w:lang w:val="en-US" w:eastAsia="zh-CN" w:bidi="ar"/>
              </w:rPr>
              <w:t>和项目内容、企业实际情况，制定相应的监测方案。</w:t>
            </w:r>
            <w:r>
              <w:rPr>
                <w:rFonts w:hint="default" w:ascii="Times New Roman" w:hAnsi="Times New Roman" w:eastAsia="宋体" w:cs="Times New Roman"/>
                <w:b w:val="0"/>
                <w:bCs w:val="0"/>
                <w:color w:val="auto"/>
                <w:sz w:val="21"/>
                <w:szCs w:val="21"/>
                <w:lang w:val="en-US" w:eastAsia="zh-CN"/>
              </w:rPr>
              <w:t>本项目废气监测情况详见</w:t>
            </w:r>
            <w:r>
              <w:rPr>
                <w:rFonts w:hint="eastAsia" w:cs="Times New Roman"/>
                <w:b w:val="0"/>
                <w:bCs w:val="0"/>
                <w:color w:val="auto"/>
                <w:sz w:val="21"/>
                <w:szCs w:val="21"/>
                <w:lang w:val="en-US" w:eastAsia="zh-CN"/>
              </w:rPr>
              <w:t>下表</w:t>
            </w:r>
            <w:r>
              <w:rPr>
                <w:rFonts w:hint="default" w:ascii="Times New Roman" w:hAnsi="Times New Roman" w:eastAsia="宋体" w:cs="Times New Roman"/>
                <w:b w:val="0"/>
                <w:bCs w:val="0"/>
                <w:color w:val="auto"/>
                <w:sz w:val="21"/>
                <w:szCs w:val="21"/>
                <w:lang w:val="en-US" w:eastAsia="zh-CN"/>
              </w:rPr>
              <w:t>。</w:t>
            </w:r>
          </w:p>
          <w:p>
            <w:pPr>
              <w:topLinePunct/>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lang w:val="en-US" w:eastAsia="zh-CN"/>
              </w:rPr>
              <w:t>表4</w:t>
            </w:r>
            <w:r>
              <w:rPr>
                <w:rFonts w:hint="eastAsia" w:cs="Times New Roman"/>
                <w:b/>
                <w:bCs/>
                <w:color w:val="auto"/>
                <w:sz w:val="21"/>
                <w:szCs w:val="21"/>
                <w:lang w:val="en-US" w:eastAsia="zh-CN"/>
              </w:rPr>
              <w:t>.7</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 xml:space="preserve">4   </w:t>
            </w:r>
            <w:r>
              <w:rPr>
                <w:rFonts w:hint="default" w:ascii="Times New Roman" w:hAnsi="Times New Roman" w:cs="Times New Roman"/>
                <w:b/>
                <w:bCs/>
                <w:color w:val="auto"/>
                <w:sz w:val="21"/>
                <w:szCs w:val="21"/>
                <w:lang w:val="en-US" w:eastAsia="zh-CN"/>
              </w:rPr>
              <w:t>废气监测情况一览表</w:t>
            </w:r>
          </w:p>
          <w:tbl>
            <w:tblPr>
              <w:tblStyle w:val="17"/>
              <w:tblW w:w="794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182"/>
              <w:gridCol w:w="1307"/>
              <w:gridCol w:w="42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13"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监测点位</w:t>
                  </w:r>
                </w:p>
              </w:tc>
              <w:tc>
                <w:tcPr>
                  <w:tcW w:w="1182"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监测因子</w:t>
                  </w:r>
                </w:p>
              </w:tc>
              <w:tc>
                <w:tcPr>
                  <w:tcW w:w="1307"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监测频次</w:t>
                  </w:r>
                </w:p>
              </w:tc>
              <w:tc>
                <w:tcPr>
                  <w:tcW w:w="4244"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13"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厂界</w:t>
                  </w:r>
                </w:p>
              </w:tc>
              <w:tc>
                <w:tcPr>
                  <w:tcW w:w="1182"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颗粒物</w:t>
                  </w:r>
                </w:p>
              </w:tc>
              <w:tc>
                <w:tcPr>
                  <w:tcW w:w="1307"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color w:val="auto"/>
                      <w:sz w:val="21"/>
                      <w:szCs w:val="21"/>
                      <w:lang w:val="en-US" w:eastAsia="zh-CN"/>
                    </w:rPr>
                    <w:t>1次/</w:t>
                  </w:r>
                  <w:r>
                    <w:rPr>
                      <w:rFonts w:hint="eastAsia" w:cs="Times New Roman"/>
                      <w:color w:val="auto"/>
                      <w:sz w:val="21"/>
                      <w:szCs w:val="21"/>
                      <w:lang w:val="en-US" w:eastAsia="zh-CN"/>
                    </w:rPr>
                    <w:t>年</w:t>
                  </w:r>
                </w:p>
              </w:tc>
              <w:tc>
                <w:tcPr>
                  <w:tcW w:w="4244"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kern w:val="2"/>
                      <w:sz w:val="21"/>
                      <w:szCs w:val="21"/>
                      <w:lang w:val="en-US" w:eastAsia="zh-CN"/>
                    </w:rPr>
                    <w:t>《水泥工业大气污染物排放标准》（GB4915-2013）表</w:t>
                  </w:r>
                  <w:r>
                    <w:rPr>
                      <w:rFonts w:hint="default" w:ascii="Times New Roman" w:hAnsi="Times New Roman" w:cs="Times New Roman"/>
                      <w:b w:val="0"/>
                      <w:bCs w:val="0"/>
                      <w:color w:val="auto"/>
                      <w:kern w:val="2"/>
                      <w:sz w:val="21"/>
                      <w:szCs w:val="21"/>
                      <w:lang w:val="en-US" w:eastAsia="zh-CN"/>
                    </w:rPr>
                    <w:t>3</w:t>
                  </w:r>
                  <w:r>
                    <w:rPr>
                      <w:rFonts w:hint="default" w:ascii="Times New Roman" w:hAnsi="Times New Roman" w:eastAsia="宋体" w:cs="Times New Roman"/>
                      <w:b w:val="0"/>
                      <w:bCs w:val="0"/>
                      <w:color w:val="auto"/>
                      <w:kern w:val="2"/>
                      <w:sz w:val="21"/>
                      <w:szCs w:val="21"/>
                      <w:lang w:val="en-US" w:eastAsia="zh-CN"/>
                    </w:rPr>
                    <w:t>大气污染物</w:t>
                  </w:r>
                  <w:r>
                    <w:rPr>
                      <w:rFonts w:hint="default" w:ascii="Times New Roman" w:hAnsi="Times New Roman" w:cs="Times New Roman"/>
                      <w:b w:val="0"/>
                      <w:bCs w:val="0"/>
                      <w:color w:val="auto"/>
                      <w:kern w:val="2"/>
                      <w:sz w:val="21"/>
                      <w:szCs w:val="21"/>
                      <w:lang w:val="en-US" w:eastAsia="zh-CN"/>
                    </w:rPr>
                    <w:t>无组织</w:t>
                  </w:r>
                  <w:r>
                    <w:rPr>
                      <w:rFonts w:hint="default" w:ascii="Times New Roman" w:hAnsi="Times New Roman" w:eastAsia="宋体" w:cs="Times New Roman"/>
                      <w:b w:val="0"/>
                      <w:bCs w:val="0"/>
                      <w:color w:val="auto"/>
                      <w:kern w:val="2"/>
                      <w:sz w:val="21"/>
                      <w:szCs w:val="21"/>
                      <w:lang w:val="en-US" w:eastAsia="zh-CN"/>
                    </w:rPr>
                    <w:t>排放限值（颗粒物：</w:t>
                  </w:r>
                  <w:r>
                    <w:rPr>
                      <w:rFonts w:hint="default" w:ascii="Times New Roman" w:hAnsi="Times New Roman" w:cs="Times New Roman"/>
                      <w:b w:val="0"/>
                      <w:bCs w:val="0"/>
                      <w:color w:val="auto"/>
                      <w:kern w:val="2"/>
                      <w:sz w:val="21"/>
                      <w:szCs w:val="21"/>
                      <w:lang w:val="en-US" w:eastAsia="zh-CN"/>
                    </w:rPr>
                    <w:t>0.5mg/m</w:t>
                  </w:r>
                  <w:r>
                    <w:rPr>
                      <w:rFonts w:hint="default" w:ascii="Times New Roman" w:hAnsi="Times New Roman" w:cs="Times New Roman"/>
                      <w:b w:val="0"/>
                      <w:bCs w:val="0"/>
                      <w:color w:val="auto"/>
                      <w:kern w:val="2"/>
                      <w:sz w:val="21"/>
                      <w:szCs w:val="21"/>
                      <w:vertAlign w:val="superscript"/>
                      <w:lang w:val="en-US" w:eastAsia="zh-CN"/>
                    </w:rPr>
                    <w:t>3</w:t>
                  </w:r>
                  <w:r>
                    <w:rPr>
                      <w:rFonts w:hint="default" w:ascii="Times New Roman" w:hAnsi="Times New Roman" w:eastAsia="宋体" w:cs="Times New Roman"/>
                      <w:b w:val="0"/>
                      <w:bCs w:val="0"/>
                      <w:color w:val="auto"/>
                      <w:kern w:val="2"/>
                      <w:sz w:val="21"/>
                      <w:szCs w:val="21"/>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13" w:type="dxa"/>
                  <w:tcBorders>
                    <w:tl2br w:val="nil"/>
                    <w:tr2bl w:val="nil"/>
                  </w:tcBorders>
                  <w:vAlign w:val="center"/>
                </w:tcPr>
                <w:p>
                  <w:pPr>
                    <w:topLinePunct/>
                    <w:adjustRightInd w:val="0"/>
                    <w:snapToGrid w:val="0"/>
                    <w:spacing w:line="240" w:lineRule="auto"/>
                    <w:jc w:val="center"/>
                    <w:rPr>
                      <w:rFonts w:hint="default"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食堂</w:t>
                  </w:r>
                </w:p>
              </w:tc>
              <w:tc>
                <w:tcPr>
                  <w:tcW w:w="1182" w:type="dxa"/>
                  <w:tcBorders>
                    <w:tl2br w:val="nil"/>
                    <w:tr2bl w:val="nil"/>
                  </w:tcBorders>
                  <w:vAlign w:val="center"/>
                </w:tcPr>
                <w:p>
                  <w:pPr>
                    <w:topLinePunct/>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ascii="Times New Roman" w:hAnsi="Times New Roman" w:cs="Times New Roman"/>
                      <w:b w:val="0"/>
                      <w:bCs w:val="0"/>
                      <w:color w:val="auto"/>
                      <w:sz w:val="21"/>
                      <w:szCs w:val="21"/>
                      <w:vertAlign w:val="baseline"/>
                      <w:lang w:val="en-US" w:eastAsia="zh-CN"/>
                    </w:rPr>
                    <w:t>油烟</w:t>
                  </w:r>
                </w:p>
              </w:tc>
              <w:tc>
                <w:tcPr>
                  <w:tcW w:w="1307" w:type="dxa"/>
                  <w:tcBorders>
                    <w:tl2br w:val="nil"/>
                    <w:tr2bl w:val="nil"/>
                  </w:tcBorders>
                  <w:vAlign w:val="center"/>
                </w:tcPr>
                <w:p>
                  <w:pPr>
                    <w:topLinePunct/>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1次/</w:t>
                  </w:r>
                  <w:r>
                    <w:rPr>
                      <w:rFonts w:hint="eastAsia" w:cs="Times New Roman"/>
                      <w:color w:val="auto"/>
                      <w:sz w:val="21"/>
                      <w:szCs w:val="21"/>
                      <w:lang w:val="en-US" w:eastAsia="zh-CN"/>
                    </w:rPr>
                    <w:t>年</w:t>
                  </w:r>
                </w:p>
              </w:tc>
              <w:tc>
                <w:tcPr>
                  <w:tcW w:w="4244" w:type="dxa"/>
                  <w:tcBorders>
                    <w:tl2br w:val="nil"/>
                    <w:tr2bl w:val="nil"/>
                  </w:tcBorders>
                  <w:vAlign w:val="center"/>
                </w:tcPr>
                <w:p>
                  <w:pPr>
                    <w:topLinePunct/>
                    <w:adjustRightInd w:val="0"/>
                    <w:snapToGrid w:val="0"/>
                    <w:spacing w:line="240" w:lineRule="auto"/>
                    <w:jc w:val="center"/>
                    <w:rPr>
                      <w:rFonts w:hint="default" w:ascii="Times New Roman" w:hAnsi="Times New Roman" w:eastAsia="宋体" w:cs="Times New Roman"/>
                      <w:b w:val="0"/>
                      <w:bCs w:val="0"/>
                      <w:color w:val="auto"/>
                      <w:kern w:val="2"/>
                      <w:sz w:val="21"/>
                      <w:szCs w:val="21"/>
                      <w:lang w:val="en-US" w:eastAsia="zh-CN"/>
                    </w:rPr>
                  </w:pPr>
                  <w:r>
                    <w:rPr>
                      <w:rFonts w:hint="default" w:ascii="Times New Roman" w:hAnsi="Times New Roman" w:eastAsia="宋体" w:cs="Times New Roman"/>
                      <w:b w:val="0"/>
                      <w:bCs w:val="0"/>
                      <w:color w:val="auto"/>
                      <w:kern w:val="2"/>
                      <w:sz w:val="21"/>
                      <w:szCs w:val="21"/>
                      <w:lang w:val="en-US" w:eastAsia="zh-CN"/>
                    </w:rPr>
                    <w:t>《饮食业油烟排放标准》（GB18483-2001）</w:t>
                  </w:r>
                  <w:r>
                    <w:rPr>
                      <w:rFonts w:hint="eastAsia" w:ascii="Times New Roman" w:hAnsi="Times New Roman" w:eastAsia="宋体" w:cs="Times New Roman"/>
                      <w:b w:val="0"/>
                      <w:bCs w:val="0"/>
                      <w:color w:val="auto"/>
                      <w:kern w:val="2"/>
                      <w:sz w:val="21"/>
                      <w:szCs w:val="21"/>
                      <w:lang w:val="en-US" w:eastAsia="zh-CN"/>
                    </w:rPr>
                    <w:t>（</w:t>
                  </w:r>
                  <w:r>
                    <w:rPr>
                      <w:rFonts w:hint="default" w:ascii="Times New Roman" w:hAnsi="Times New Roman" w:eastAsia="宋体" w:cs="Times New Roman"/>
                      <w:b w:val="0"/>
                      <w:bCs w:val="0"/>
                      <w:color w:val="auto"/>
                      <w:sz w:val="21"/>
                      <w:szCs w:val="21"/>
                      <w:lang w:val="en-US" w:eastAsia="zh-CN"/>
                    </w:rPr>
                    <w:t>高允许排放浓度</w:t>
                  </w:r>
                  <w:r>
                    <w:rPr>
                      <w:rFonts w:hint="eastAsia" w:ascii="Times New Roman" w:hAnsi="Times New Roman" w:eastAsia="宋体" w:cs="Times New Roman"/>
                      <w:b w:val="0"/>
                      <w:bCs w:val="0"/>
                      <w:color w:val="auto"/>
                      <w:sz w:val="21"/>
                      <w:szCs w:val="21"/>
                      <w:lang w:val="en-US" w:eastAsia="zh-CN"/>
                    </w:rPr>
                    <w:t>：</w:t>
                  </w:r>
                  <w:r>
                    <w:rPr>
                      <w:rFonts w:hint="default" w:ascii="Times New Roman" w:hAnsi="Times New Roman" w:eastAsia="宋体" w:cs="Times New Roman"/>
                      <w:b w:val="0"/>
                      <w:bCs w:val="0"/>
                      <w:color w:val="auto"/>
                      <w:sz w:val="21"/>
                      <w:szCs w:val="21"/>
                      <w:lang w:val="en-US" w:eastAsia="zh-CN"/>
                    </w:rPr>
                    <w:t>2.0mg/m</w:t>
                  </w:r>
                  <w:r>
                    <w:rPr>
                      <w:rFonts w:hint="default" w:ascii="Times New Roman" w:hAnsi="Times New Roman" w:eastAsia="宋体" w:cs="Times New Roman"/>
                      <w:b w:val="0"/>
                      <w:bCs w:val="0"/>
                      <w:color w:val="auto"/>
                      <w:sz w:val="21"/>
                      <w:szCs w:val="21"/>
                      <w:vertAlign w:val="superscript"/>
                      <w:lang w:val="en-US" w:eastAsia="zh-CN"/>
                    </w:rPr>
                    <w:t>3</w:t>
                  </w:r>
                  <w:r>
                    <w:rPr>
                      <w:rFonts w:hint="eastAsia" w:ascii="Times New Roman" w:hAnsi="Times New Roman" w:eastAsia="宋体" w:cs="Times New Roman"/>
                      <w:b w:val="0"/>
                      <w:bCs w:val="0"/>
                      <w:color w:val="auto"/>
                      <w:kern w:val="2"/>
                      <w:sz w:val="21"/>
                      <w:szCs w:val="21"/>
                      <w:lang w:val="en-US" w:eastAsia="zh-CN"/>
                    </w:rPr>
                    <w:t>）</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textAlignment w:val="auto"/>
              <w:rPr>
                <w:rFonts w:hint="default" w:ascii="Times New Roman" w:hAnsi="Times New Roman" w:eastAsia="宋体" w:cs="Times New Roman"/>
                <w:b/>
                <w:bCs/>
                <w:color w:val="auto"/>
                <w:sz w:val="21"/>
                <w:szCs w:val="21"/>
                <w:lang w:val="en-US" w:eastAsia="zh-CN"/>
              </w:rPr>
            </w:pPr>
            <w:r>
              <w:rPr>
                <w:rFonts w:hint="eastAsia" w:cs="Times New Roman"/>
                <w:b/>
                <w:bCs/>
                <w:sz w:val="21"/>
                <w:szCs w:val="21"/>
                <w:lang w:val="en-US" w:eastAsia="zh-CN"/>
              </w:rPr>
              <w:t>4.8</w:t>
            </w:r>
            <w:r>
              <w:rPr>
                <w:rFonts w:hint="eastAsia" w:ascii="宋体" w:hAnsi="宋体" w:eastAsia="宋体" w:cs="宋体"/>
                <w:b/>
                <w:bCs/>
                <w:sz w:val="21"/>
                <w:szCs w:val="21"/>
                <w:lang w:val="en-US" w:eastAsia="zh-CN"/>
              </w:rPr>
              <w:t>水</w:t>
            </w:r>
            <w:r>
              <w:rPr>
                <w:rFonts w:hint="eastAsia" w:ascii="Times New Roman" w:hAnsi="Times New Roman" w:eastAsia="宋体" w:cs="Times New Roman"/>
                <w:b/>
                <w:bCs/>
                <w:color w:val="auto"/>
                <w:sz w:val="21"/>
                <w:szCs w:val="21"/>
                <w:lang w:val="en-US" w:eastAsia="zh-CN"/>
              </w:rPr>
              <w:t>环境影响分析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textAlignment w:val="auto"/>
              <w:rPr>
                <w:rFonts w:hint="default" w:eastAsia="宋体" w:cs="Times New Roman"/>
                <w:b w:val="0"/>
                <w:bCs w:val="0"/>
                <w:color w:val="auto"/>
                <w:sz w:val="21"/>
                <w:szCs w:val="21"/>
                <w:lang w:val="en-US" w:eastAsia="zh-CN"/>
              </w:rPr>
            </w:pPr>
            <w:r>
              <w:rPr>
                <w:rFonts w:hint="eastAsia" w:ascii="Times New Roman" w:hAnsi="Times New Roman" w:eastAsia="宋体" w:cs="Times New Roman"/>
                <w:b/>
                <w:bCs/>
                <w:color w:val="auto"/>
                <w:sz w:val="21"/>
                <w:szCs w:val="21"/>
                <w:lang w:val="en-US" w:eastAsia="zh-CN"/>
              </w:rPr>
              <w:t>4.</w:t>
            </w:r>
            <w:r>
              <w:rPr>
                <w:rFonts w:hint="eastAsia" w:cs="Times New Roman"/>
                <w:b/>
                <w:bCs/>
                <w:color w:val="auto"/>
                <w:sz w:val="21"/>
                <w:szCs w:val="21"/>
                <w:lang w:val="en-US" w:eastAsia="zh-CN"/>
              </w:rPr>
              <w:t>8</w:t>
            </w:r>
            <w:r>
              <w:rPr>
                <w:rFonts w:hint="eastAsia" w:ascii="Times New Roman" w:hAnsi="Times New Roman" w:eastAsia="宋体" w:cs="Times New Roman"/>
                <w:b/>
                <w:bCs/>
                <w:color w:val="auto"/>
                <w:sz w:val="21"/>
                <w:szCs w:val="21"/>
                <w:lang w:val="en-US" w:eastAsia="zh-CN"/>
              </w:rPr>
              <w:t>.1废水</w:t>
            </w:r>
            <w:r>
              <w:rPr>
                <w:rFonts w:hint="eastAsia" w:cs="Times New Roman"/>
                <w:b/>
                <w:bCs/>
                <w:color w:val="auto"/>
                <w:sz w:val="21"/>
                <w:szCs w:val="21"/>
                <w:lang w:val="en-US" w:eastAsia="zh-CN"/>
              </w:rPr>
              <w:t>源</w:t>
            </w:r>
            <w:r>
              <w:rPr>
                <w:rFonts w:hint="eastAsia" w:eastAsia="宋体" w:cs="Times New Roman"/>
                <w:b/>
                <w:bCs/>
                <w:color w:val="auto"/>
                <w:sz w:val="21"/>
                <w:szCs w:val="21"/>
                <w:lang w:val="en-US" w:eastAsia="zh-CN"/>
              </w:rPr>
              <w:t>分析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20" w:firstLineChars="200"/>
              <w:textAlignment w:val="auto"/>
              <w:rPr>
                <w:rFonts w:hint="default" w:eastAsia="宋体" w:cs="Times New Roman"/>
                <w:b w:val="0"/>
                <w:bCs w:val="0"/>
                <w:color w:val="auto"/>
                <w:sz w:val="21"/>
                <w:szCs w:val="21"/>
                <w:lang w:val="en-US" w:eastAsia="zh-CN"/>
              </w:rPr>
            </w:pPr>
            <w:r>
              <w:rPr>
                <w:rFonts w:hint="eastAsia" w:eastAsia="宋体" w:cs="Times New Roman"/>
                <w:b w:val="0"/>
                <w:bCs w:val="0"/>
                <w:color w:val="auto"/>
                <w:sz w:val="21"/>
                <w:szCs w:val="21"/>
                <w:lang w:val="en-US" w:eastAsia="zh-CN"/>
              </w:rPr>
              <w:t>本项目无工艺废水产生，</w:t>
            </w:r>
            <w:r>
              <w:rPr>
                <w:rFonts w:hint="eastAsia" w:cs="Times New Roman"/>
                <w:b w:val="0"/>
                <w:bCs w:val="0"/>
                <w:color w:val="auto"/>
                <w:sz w:val="21"/>
                <w:szCs w:val="21"/>
                <w:lang w:val="en-US" w:eastAsia="zh-CN"/>
              </w:rPr>
              <w:t>搅拌工序用水全部进入产品，产品养护用水一部分进入产品，另一部分蒸发，洒水降尘用水全部蒸发，无废水排放。</w:t>
            </w:r>
            <w:r>
              <w:rPr>
                <w:rFonts w:hint="eastAsia" w:eastAsia="宋体" w:cs="Times New Roman"/>
                <w:b w:val="0"/>
                <w:bCs w:val="0"/>
                <w:color w:val="auto"/>
                <w:sz w:val="21"/>
                <w:szCs w:val="21"/>
                <w:lang w:val="en-US" w:eastAsia="zh-CN"/>
              </w:rPr>
              <w:t>废水仅为员工工作过程中产生的生活污水。</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20" w:firstLineChars="200"/>
              <w:textAlignment w:val="auto"/>
              <w:rPr>
                <w:rFonts w:hint="eastAsia" w:ascii="Times New Roman" w:hAnsi="Times New Roman" w:eastAsia="宋体" w:cs="Times New Roman"/>
                <w:b w:val="0"/>
                <w:bCs/>
                <w:color w:val="auto"/>
                <w:sz w:val="21"/>
                <w:szCs w:val="21"/>
                <w:lang w:val="en-US" w:eastAsia="zh-CN"/>
              </w:rPr>
            </w:pPr>
            <w:r>
              <w:rPr>
                <w:rFonts w:hint="eastAsia" w:cs="Times New Roman"/>
                <w:b w:val="0"/>
                <w:bCs w:val="0"/>
                <w:color w:val="auto"/>
                <w:sz w:val="21"/>
                <w:szCs w:val="21"/>
                <w:lang w:val="en-US" w:eastAsia="zh-CN"/>
              </w:rPr>
              <w:t>生活污水的排放量为</w:t>
            </w:r>
            <w:r>
              <w:rPr>
                <w:rFonts w:hint="eastAsia" w:cs="Times New Roman"/>
                <w:b w:val="0"/>
                <w:bCs/>
                <w:color w:val="auto"/>
                <w:sz w:val="21"/>
                <w:szCs w:val="21"/>
                <w:highlight w:val="none"/>
                <w:lang w:val="en-US" w:eastAsia="zh-CN"/>
              </w:rPr>
              <w:t>0.96</w:t>
            </w:r>
            <w:r>
              <w:rPr>
                <w:rFonts w:hint="default" w:ascii="Times New Roman" w:hAnsi="Times New Roman" w:eastAsia="宋体" w:cs="Times New Roman"/>
                <w:b w:val="0"/>
                <w:bCs/>
                <w:color w:val="auto"/>
                <w:sz w:val="21"/>
                <w:szCs w:val="21"/>
                <w:highlight w:val="none"/>
              </w:rPr>
              <w:t>m</w:t>
            </w:r>
            <w:r>
              <w:rPr>
                <w:rFonts w:hint="default" w:ascii="Times New Roman" w:hAnsi="Times New Roman" w:eastAsia="宋体" w:cs="Times New Roman"/>
                <w:b w:val="0"/>
                <w:bCs/>
                <w:color w:val="auto"/>
                <w:sz w:val="21"/>
                <w:szCs w:val="21"/>
                <w:highlight w:val="none"/>
                <w:vertAlign w:val="superscript"/>
              </w:rPr>
              <w:t>3</w:t>
            </w:r>
            <w:r>
              <w:rPr>
                <w:rFonts w:hint="default" w:ascii="Times New Roman" w:hAnsi="Times New Roman" w:eastAsia="宋体" w:cs="Times New Roman"/>
                <w:b w:val="0"/>
                <w:bCs/>
                <w:color w:val="auto"/>
                <w:sz w:val="21"/>
                <w:szCs w:val="21"/>
                <w:highlight w:val="none"/>
              </w:rPr>
              <w:t>/d</w:t>
            </w:r>
            <w:r>
              <w:rPr>
                <w:rFonts w:hint="default" w:ascii="Times New Roman" w:hAnsi="Times New Roman" w:eastAsia="宋体" w:cs="Times New Roman"/>
                <w:b w:val="0"/>
                <w:bCs/>
                <w:color w:val="auto"/>
                <w:sz w:val="21"/>
                <w:szCs w:val="21"/>
                <w:highlight w:val="none"/>
                <w:lang w:eastAsia="zh-CN"/>
              </w:rPr>
              <w:t>（</w:t>
            </w:r>
            <w:r>
              <w:rPr>
                <w:rFonts w:hint="eastAsia" w:cs="Times New Roman"/>
                <w:color w:val="auto"/>
                <w:sz w:val="21"/>
                <w:szCs w:val="21"/>
                <w:lang w:val="en-US" w:eastAsia="zh-CN"/>
              </w:rPr>
              <w:t>172.8</w:t>
            </w:r>
            <w:r>
              <w:rPr>
                <w:rFonts w:hint="default" w:ascii="Times New Roman" w:hAnsi="Times New Roman" w:eastAsia="宋体" w:cs="Times New Roman"/>
                <w:b w:val="0"/>
                <w:bCs/>
                <w:color w:val="auto"/>
                <w:sz w:val="21"/>
                <w:szCs w:val="21"/>
                <w:highlight w:val="none"/>
              </w:rPr>
              <w:t>m</w:t>
            </w:r>
            <w:r>
              <w:rPr>
                <w:rFonts w:hint="default" w:ascii="Times New Roman" w:hAnsi="Times New Roman" w:eastAsia="宋体" w:cs="Times New Roman"/>
                <w:b w:val="0"/>
                <w:bCs/>
                <w:color w:val="auto"/>
                <w:sz w:val="21"/>
                <w:szCs w:val="21"/>
                <w:highlight w:val="none"/>
                <w:vertAlign w:val="superscript"/>
              </w:rPr>
              <w:t>3</w:t>
            </w:r>
            <w:r>
              <w:rPr>
                <w:rFonts w:hint="default" w:ascii="Times New Roman" w:hAnsi="Times New Roman" w:eastAsia="宋体" w:cs="Times New Roman"/>
                <w:b w:val="0"/>
                <w:bCs/>
                <w:color w:val="auto"/>
                <w:sz w:val="21"/>
                <w:szCs w:val="21"/>
                <w:highlight w:val="none"/>
              </w:rPr>
              <w:t>/a</w:t>
            </w:r>
            <w:r>
              <w:rPr>
                <w:rFonts w:hint="default" w:ascii="Times New Roman" w:hAnsi="Times New Roman" w:eastAsia="宋体" w:cs="Times New Roman"/>
                <w:b w:val="0"/>
                <w:bCs/>
                <w:color w:val="auto"/>
                <w:sz w:val="21"/>
                <w:szCs w:val="21"/>
                <w:highlight w:val="none"/>
                <w:lang w:eastAsia="zh-CN"/>
              </w:rPr>
              <w:t>）</w:t>
            </w:r>
            <w:r>
              <w:rPr>
                <w:rFonts w:hint="eastAsia" w:ascii="Times New Roman" w:hAnsi="Times New Roman" w:eastAsia="宋体" w:cs="Times New Roman"/>
                <w:b w:val="0"/>
                <w:bCs/>
                <w:color w:val="auto"/>
                <w:sz w:val="21"/>
                <w:szCs w:val="21"/>
                <w:highlight w:val="none"/>
                <w:lang w:eastAsia="zh-CN"/>
              </w:rPr>
              <w:t>。</w:t>
            </w:r>
            <w:r>
              <w:rPr>
                <w:rFonts w:hint="default" w:ascii="Times New Roman" w:hAnsi="Times New Roman" w:eastAsia="宋体" w:cs="Times New Roman"/>
                <w:b w:val="0"/>
                <w:bCs/>
                <w:color w:val="auto"/>
                <w:sz w:val="21"/>
                <w:szCs w:val="21"/>
              </w:rPr>
              <w:t>生活污水中的主要污染物质为COD</w:t>
            </w:r>
            <w:r>
              <w:rPr>
                <w:rFonts w:hint="default" w:ascii="Times New Roman" w:hAnsi="Times New Roman" w:eastAsia="宋体" w:cs="Times New Roman"/>
                <w:b w:val="0"/>
                <w:bCs/>
                <w:color w:val="auto"/>
                <w:sz w:val="21"/>
                <w:szCs w:val="21"/>
                <w:vertAlign w:val="subscript"/>
                <w:lang w:val="en-US" w:eastAsia="zh-CN"/>
              </w:rPr>
              <w:t>cr</w:t>
            </w:r>
            <w:r>
              <w:rPr>
                <w:rFonts w:hint="default" w:ascii="Times New Roman" w:hAnsi="Times New Roman" w:eastAsia="宋体" w:cs="Times New Roman"/>
                <w:b w:val="0"/>
                <w:bCs/>
                <w:color w:val="auto"/>
                <w:sz w:val="21"/>
                <w:szCs w:val="21"/>
              </w:rPr>
              <w:t>、BOD</w:t>
            </w:r>
            <w:r>
              <w:rPr>
                <w:rFonts w:hint="default" w:ascii="Times New Roman" w:hAnsi="Times New Roman" w:eastAsia="宋体" w:cs="Times New Roman"/>
                <w:b w:val="0"/>
                <w:bCs/>
                <w:color w:val="auto"/>
                <w:sz w:val="21"/>
                <w:szCs w:val="21"/>
                <w:vertAlign w:val="subscript"/>
              </w:rPr>
              <w:t>5</w:t>
            </w:r>
            <w:r>
              <w:rPr>
                <w:rFonts w:hint="default" w:ascii="Times New Roman" w:hAnsi="Times New Roman" w:eastAsia="宋体" w:cs="Times New Roman"/>
                <w:b w:val="0"/>
                <w:bCs/>
                <w:color w:val="auto"/>
                <w:sz w:val="21"/>
                <w:szCs w:val="21"/>
              </w:rPr>
              <w:t>、SS、NH</w:t>
            </w:r>
            <w:r>
              <w:rPr>
                <w:rFonts w:hint="default" w:ascii="Times New Roman" w:hAnsi="Times New Roman" w:eastAsia="宋体" w:cs="Times New Roman"/>
                <w:b w:val="0"/>
                <w:bCs/>
                <w:color w:val="auto"/>
                <w:sz w:val="21"/>
                <w:szCs w:val="21"/>
                <w:vertAlign w:val="subscript"/>
              </w:rPr>
              <w:t>3</w:t>
            </w:r>
            <w:r>
              <w:rPr>
                <w:rFonts w:hint="default" w:ascii="Times New Roman" w:hAnsi="Times New Roman" w:eastAsia="宋体" w:cs="Times New Roman"/>
                <w:b w:val="0"/>
                <w:bCs/>
                <w:color w:val="auto"/>
                <w:sz w:val="21"/>
                <w:szCs w:val="21"/>
              </w:rPr>
              <w:t>-N</w:t>
            </w:r>
            <w:r>
              <w:rPr>
                <w:rFonts w:hint="eastAsia" w:ascii="Times New Roman" w:hAnsi="Times New Roman" w:eastAsia="宋体" w:cs="Times New Roman"/>
                <w:b w:val="0"/>
                <w:bCs/>
                <w:color w:val="auto"/>
                <w:sz w:val="21"/>
                <w:szCs w:val="21"/>
                <w:lang w:eastAsia="zh-CN"/>
              </w:rPr>
              <w:t>，</w:t>
            </w:r>
            <w:r>
              <w:rPr>
                <w:rFonts w:hint="eastAsia" w:ascii="宋体" w:hAnsi="宋体" w:eastAsia="宋体" w:cs="宋体"/>
                <w:color w:val="000000"/>
                <w:kern w:val="0"/>
                <w:sz w:val="21"/>
                <w:szCs w:val="21"/>
                <w:lang w:val="en-US" w:eastAsia="zh-CN" w:bidi="ar"/>
              </w:rPr>
              <w:t>经</w:t>
            </w:r>
            <w:r>
              <w:rPr>
                <w:rFonts w:hint="eastAsia"/>
                <w:highlight w:val="none"/>
                <w:lang w:val="en-US" w:eastAsia="zh-CN"/>
              </w:rPr>
              <w:t>化粪池处理后由吸污车拉运至塔城市污水处理厂</w:t>
            </w:r>
            <w:r>
              <w:rPr>
                <w:rFonts w:hint="eastAsia" w:ascii="宋体" w:hAnsi="宋体" w:eastAsia="宋体" w:cs="宋体"/>
                <w:color w:val="000000"/>
                <w:kern w:val="0"/>
                <w:sz w:val="21"/>
                <w:szCs w:val="21"/>
                <w:lang w:val="en-US" w:eastAsia="zh-CN" w:bidi="ar"/>
              </w:rPr>
              <w:t>，不外排，生活污水各项污染物排放情况见下表。</w:t>
            </w:r>
          </w:p>
          <w:p>
            <w:pPr>
              <w:keepNext/>
              <w:keepLines/>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2"/>
              <w:rPr>
                <w:rFonts w:hint="default" w:ascii="Times New Roman" w:hAnsi="Times New Roman" w:eastAsia="宋体" w:cs="Times New Roman"/>
                <w:b/>
                <w:bCs w:val="0"/>
                <w:color w:val="auto"/>
                <w:kern w:val="2"/>
                <w:sz w:val="21"/>
                <w:szCs w:val="21"/>
                <w:highlight w:val="none"/>
                <w:lang w:val="en-US" w:eastAsia="zh-CN" w:bidi="ar-SA"/>
              </w:rPr>
            </w:pPr>
            <w:r>
              <w:rPr>
                <w:rFonts w:hint="default" w:ascii="Times New Roman" w:hAnsi="Times New Roman" w:eastAsia="宋体" w:cs="Times New Roman"/>
                <w:b/>
                <w:bCs w:val="0"/>
                <w:color w:val="auto"/>
                <w:kern w:val="2"/>
                <w:sz w:val="21"/>
                <w:szCs w:val="21"/>
                <w:highlight w:val="none"/>
                <w:lang w:val="en-US" w:eastAsia="zh-CN" w:bidi="ar-SA"/>
              </w:rPr>
              <w:t>表4</w:t>
            </w:r>
            <w:r>
              <w:rPr>
                <w:rFonts w:hint="eastAsia" w:cs="Times New Roman"/>
                <w:b/>
                <w:bCs w:val="0"/>
                <w:color w:val="auto"/>
                <w:kern w:val="2"/>
                <w:sz w:val="21"/>
                <w:szCs w:val="21"/>
                <w:highlight w:val="none"/>
                <w:lang w:val="en-US" w:eastAsia="zh-CN" w:bidi="ar-SA"/>
              </w:rPr>
              <w:t>.8</w:t>
            </w:r>
            <w:r>
              <w:rPr>
                <w:rFonts w:hint="default" w:ascii="Times New Roman" w:hAnsi="Times New Roman" w:eastAsia="宋体" w:cs="Times New Roman"/>
                <w:b/>
                <w:bCs w:val="0"/>
                <w:color w:val="auto"/>
                <w:kern w:val="2"/>
                <w:sz w:val="21"/>
                <w:szCs w:val="21"/>
                <w:highlight w:val="none"/>
                <w:lang w:val="en-US" w:eastAsia="zh-CN" w:bidi="ar-SA"/>
              </w:rPr>
              <w:t>-</w:t>
            </w:r>
            <w:r>
              <w:rPr>
                <w:rFonts w:hint="eastAsia" w:cs="Times New Roman"/>
                <w:b/>
                <w:bCs w:val="0"/>
                <w:color w:val="auto"/>
                <w:kern w:val="2"/>
                <w:sz w:val="21"/>
                <w:szCs w:val="21"/>
                <w:highlight w:val="none"/>
                <w:lang w:val="en-US" w:eastAsia="zh-CN" w:bidi="ar-SA"/>
              </w:rPr>
              <w:t xml:space="preserve">1  </w:t>
            </w:r>
            <w:r>
              <w:rPr>
                <w:rFonts w:hint="default" w:ascii="Times New Roman" w:hAnsi="Times New Roman" w:eastAsia="宋体" w:cs="Times New Roman"/>
                <w:b/>
                <w:bCs w:val="0"/>
                <w:color w:val="auto"/>
                <w:kern w:val="2"/>
                <w:sz w:val="21"/>
                <w:szCs w:val="21"/>
                <w:highlight w:val="none"/>
                <w:lang w:val="en-US" w:eastAsia="zh-CN" w:bidi="ar-SA"/>
              </w:rPr>
              <w:t>生活污水各项污染物排放情况</w:t>
            </w:r>
          </w:p>
          <w:tbl>
            <w:tblPr>
              <w:tblStyle w:val="17"/>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1295"/>
              <w:gridCol w:w="1608"/>
              <w:gridCol w:w="1512"/>
              <w:gridCol w:w="170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1"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b w:val="0"/>
                      <w:bCs w:val="0"/>
                      <w:color w:val="auto"/>
                      <w:kern w:val="2"/>
                      <w:sz w:val="21"/>
                      <w:szCs w:val="21"/>
                      <w:u w:val="none"/>
                      <w:shd w:val="clear" w:color="auto" w:fill="auto"/>
                      <w:lang w:val="en-US" w:eastAsia="zh-CN" w:bidi="zh-TW"/>
                    </w:rPr>
                  </w:pPr>
                  <w:r>
                    <w:rPr>
                      <w:rFonts w:hint="default" w:ascii="Times New Roman" w:hAnsi="Times New Roman" w:cs="Times New Roman"/>
                      <w:b w:val="0"/>
                      <w:bCs w:val="0"/>
                      <w:color w:val="auto"/>
                      <w:spacing w:val="0"/>
                      <w:w w:val="100"/>
                      <w:position w:val="0"/>
                      <w:sz w:val="21"/>
                      <w:szCs w:val="21"/>
                    </w:rPr>
                    <w:t>项目</w:t>
                  </w:r>
                </w:p>
              </w:tc>
              <w:tc>
                <w:tcPr>
                  <w:tcW w:w="1295"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Times New Roman" w:cs="Times New Roman"/>
                      <w:b w:val="0"/>
                      <w:bCs w:val="0"/>
                      <w:color w:val="auto"/>
                      <w:spacing w:val="0"/>
                      <w:w w:val="100"/>
                      <w:position w:val="0"/>
                      <w:sz w:val="21"/>
                      <w:szCs w:val="21"/>
                      <w:lang w:val="en-US" w:eastAsia="en-US" w:bidi="en-US"/>
                    </w:rPr>
                    <w:t>COD</w:t>
                  </w:r>
                  <w:r>
                    <w:rPr>
                      <w:rFonts w:hint="default" w:ascii="Times New Roman" w:hAnsi="Times New Roman" w:eastAsia="Times New Roman" w:cs="Times New Roman"/>
                      <w:b w:val="0"/>
                      <w:bCs w:val="0"/>
                      <w:color w:val="auto"/>
                      <w:spacing w:val="0"/>
                      <w:w w:val="100"/>
                      <w:position w:val="0"/>
                      <w:sz w:val="21"/>
                      <w:szCs w:val="21"/>
                      <w:vertAlign w:val="subscript"/>
                      <w:lang w:val="en-US" w:eastAsia="en-US" w:bidi="en-US"/>
                    </w:rPr>
                    <w:t>cr</w:t>
                  </w:r>
                </w:p>
              </w:tc>
              <w:tc>
                <w:tcPr>
                  <w:tcW w:w="1608"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Times New Roman" w:cs="Times New Roman"/>
                      <w:b w:val="0"/>
                      <w:bCs w:val="0"/>
                      <w:color w:val="auto"/>
                      <w:spacing w:val="0"/>
                      <w:w w:val="100"/>
                      <w:position w:val="0"/>
                      <w:sz w:val="21"/>
                      <w:szCs w:val="21"/>
                      <w:lang w:val="en-US" w:eastAsia="en-US" w:bidi="en-US"/>
                    </w:rPr>
                    <w:t>BOD</w:t>
                  </w:r>
                  <w:r>
                    <w:rPr>
                      <w:rFonts w:hint="default" w:ascii="Times New Roman" w:hAnsi="Times New Roman" w:eastAsia="Times New Roman" w:cs="Times New Roman"/>
                      <w:b w:val="0"/>
                      <w:bCs w:val="0"/>
                      <w:color w:val="auto"/>
                      <w:spacing w:val="0"/>
                      <w:w w:val="100"/>
                      <w:position w:val="0"/>
                      <w:sz w:val="21"/>
                      <w:szCs w:val="21"/>
                      <w:vertAlign w:val="subscript"/>
                      <w:lang w:val="en-US" w:eastAsia="en-US" w:bidi="en-US"/>
                    </w:rPr>
                    <w:t>5</w:t>
                  </w:r>
                </w:p>
              </w:tc>
              <w:tc>
                <w:tcPr>
                  <w:tcW w:w="1512"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Times New Roman" w:cs="Times New Roman"/>
                      <w:b w:val="0"/>
                      <w:bCs w:val="0"/>
                      <w:color w:val="auto"/>
                      <w:spacing w:val="0"/>
                      <w:w w:val="100"/>
                      <w:position w:val="0"/>
                      <w:sz w:val="21"/>
                      <w:szCs w:val="21"/>
                      <w:lang w:val="en-US" w:eastAsia="en-US" w:bidi="en-US"/>
                    </w:rPr>
                    <w:t>SS</w:t>
                  </w:r>
                </w:p>
              </w:tc>
              <w:tc>
                <w:tcPr>
                  <w:tcW w:w="1706"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360" w:firstLineChars="0"/>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Times New Roman" w:cs="Times New Roman"/>
                      <w:b w:val="0"/>
                      <w:bCs w:val="0"/>
                      <w:color w:val="auto"/>
                      <w:spacing w:val="0"/>
                      <w:w w:val="100"/>
                      <w:position w:val="0"/>
                      <w:sz w:val="21"/>
                      <w:szCs w:val="21"/>
                      <w:lang w:val="en-US" w:eastAsia="en-US" w:bidi="en-US"/>
                    </w:rPr>
                    <w:t>NH</w:t>
                  </w:r>
                  <w:r>
                    <w:rPr>
                      <w:rFonts w:hint="default" w:ascii="Times New Roman" w:hAnsi="Times New Roman" w:eastAsia="Times New Roman" w:cs="Times New Roman"/>
                      <w:b w:val="0"/>
                      <w:bCs w:val="0"/>
                      <w:color w:val="auto"/>
                      <w:spacing w:val="0"/>
                      <w:w w:val="100"/>
                      <w:position w:val="0"/>
                      <w:sz w:val="21"/>
                      <w:szCs w:val="21"/>
                      <w:vertAlign w:val="subscript"/>
                      <w:lang w:val="en-US" w:eastAsia="en-US" w:bidi="en-US"/>
                    </w:rPr>
                    <w:t>3</w:t>
                  </w:r>
                  <w:r>
                    <w:rPr>
                      <w:rFonts w:hint="default" w:ascii="Times New Roman" w:hAnsi="Times New Roman" w:eastAsia="Times New Roman" w:cs="Times New Roman"/>
                      <w:b w:val="0"/>
                      <w:bCs w:val="0"/>
                      <w:color w:val="auto"/>
                      <w:spacing w:val="0"/>
                      <w:w w:val="100"/>
                      <w:position w:val="0"/>
                      <w:sz w:val="21"/>
                      <w:szCs w:val="21"/>
                      <w:lang w:val="en-US" w:eastAsia="en-US" w:bidi="en-US"/>
                    </w:rPr>
                    <w:t>-N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1"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cs="Times New Roman"/>
                      <w:color w:val="auto"/>
                      <w:spacing w:val="0"/>
                      <w:w w:val="100"/>
                      <w:position w:val="0"/>
                      <w:sz w:val="21"/>
                      <w:szCs w:val="21"/>
                    </w:rPr>
                    <w:t>废水量</w:t>
                  </w:r>
                  <w:r>
                    <w:rPr>
                      <w:rFonts w:hint="default" w:ascii="Times New Roman" w:hAnsi="Times New Roman" w:cs="Times New Roman"/>
                      <w:color w:val="auto"/>
                      <w:spacing w:val="0"/>
                      <w:w w:val="100"/>
                      <w:position w:val="0"/>
                      <w:sz w:val="21"/>
                      <w:szCs w:val="21"/>
                      <w:lang w:val="en-US" w:eastAsia="en-US" w:bidi="en-US"/>
                    </w:rPr>
                    <w:t>(</w:t>
                  </w:r>
                  <w:r>
                    <w:rPr>
                      <w:rFonts w:hint="default" w:ascii="Times New Roman" w:hAnsi="Times New Roman" w:eastAsia="Times New Roman" w:cs="Times New Roman"/>
                      <w:color w:val="auto"/>
                      <w:spacing w:val="0"/>
                      <w:w w:val="100"/>
                      <w:position w:val="0"/>
                      <w:sz w:val="21"/>
                      <w:szCs w:val="21"/>
                      <w:lang w:val="en-US" w:eastAsia="en-US" w:bidi="en-US"/>
                    </w:rPr>
                    <w:t>m</w:t>
                  </w:r>
                  <w:r>
                    <w:rPr>
                      <w:rFonts w:hint="default" w:ascii="Times New Roman" w:hAnsi="Times New Roman" w:eastAsia="Times New Roman" w:cs="Times New Roman"/>
                      <w:color w:val="auto"/>
                      <w:spacing w:val="0"/>
                      <w:w w:val="100"/>
                      <w:position w:val="0"/>
                      <w:sz w:val="21"/>
                      <w:szCs w:val="21"/>
                      <w:vertAlign w:val="superscript"/>
                      <w:lang w:val="en-US" w:eastAsia="en-US" w:bidi="en-US"/>
                    </w:rPr>
                    <w:t>3</w:t>
                  </w:r>
                  <w:r>
                    <w:rPr>
                      <w:rFonts w:hint="default" w:ascii="Times New Roman" w:hAnsi="Times New Roman" w:eastAsia="Times New Roman" w:cs="Times New Roman"/>
                      <w:color w:val="auto"/>
                      <w:spacing w:val="0"/>
                      <w:w w:val="100"/>
                      <w:position w:val="0"/>
                      <w:sz w:val="21"/>
                      <w:szCs w:val="21"/>
                      <w:lang w:val="en-US" w:eastAsia="en-US" w:bidi="en-US"/>
                    </w:rPr>
                    <w:t>/a</w:t>
                  </w:r>
                  <w:r>
                    <w:rPr>
                      <w:rFonts w:hint="default" w:ascii="Times New Roman" w:hAnsi="Times New Roman" w:cs="Times New Roman"/>
                      <w:color w:val="auto"/>
                      <w:spacing w:val="0"/>
                      <w:w w:val="100"/>
                      <w:position w:val="0"/>
                      <w:sz w:val="21"/>
                      <w:szCs w:val="21"/>
                      <w:lang w:val="en-US" w:eastAsia="en-US" w:bidi="en-US"/>
                    </w:rPr>
                    <w:t>)</w:t>
                  </w:r>
                </w:p>
              </w:tc>
              <w:tc>
                <w:tcPr>
                  <w:tcW w:w="6121" w:type="dxa"/>
                  <w:gridSpan w:val="4"/>
                  <w:tcBorders>
                    <w:tl2br w:val="nil"/>
                    <w:tr2bl w:val="nil"/>
                  </w:tcBorders>
                  <w:noWrap w:val="0"/>
                  <w:vAlign w:val="center"/>
                </w:tcPr>
                <w:p>
                  <w:pPr>
                    <w:jc w:val="center"/>
                    <w:rPr>
                      <w:rFonts w:hint="default" w:ascii="Times New Roman" w:hAnsi="Times New Roman" w:eastAsia="宋体" w:cs="Times New Roman"/>
                      <w:color w:val="auto"/>
                      <w:sz w:val="21"/>
                      <w:szCs w:val="21"/>
                      <w:vertAlign w:val="baseline"/>
                      <w:lang w:val="en-US" w:eastAsia="zh-CN"/>
                    </w:rPr>
                  </w:pPr>
                  <w:r>
                    <w:rPr>
                      <w:rFonts w:hint="eastAsia" w:cs="Times New Roman"/>
                      <w:color w:val="auto"/>
                      <w:sz w:val="21"/>
                      <w:szCs w:val="21"/>
                      <w:lang w:val="en-US" w:eastAsia="zh-CN"/>
                    </w:rPr>
                    <w:t>172.8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1"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cs="Times New Roman"/>
                      <w:color w:val="auto"/>
                      <w:spacing w:val="0"/>
                      <w:w w:val="100"/>
                      <w:position w:val="0"/>
                      <w:sz w:val="21"/>
                      <w:szCs w:val="21"/>
                    </w:rPr>
                    <w:t>产生浓</w:t>
                  </w:r>
                  <w:r>
                    <w:rPr>
                      <w:rFonts w:hint="default" w:ascii="Times New Roman" w:hAnsi="Times New Roman" w:cs="Times New Roman"/>
                      <w:color w:val="auto"/>
                      <w:spacing w:val="0"/>
                      <w:w w:val="100"/>
                      <w:position w:val="0"/>
                      <w:sz w:val="21"/>
                      <w:szCs w:val="21"/>
                      <w:lang w:val="en-US" w:eastAsia="zh-CN"/>
                    </w:rPr>
                    <w:t>度</w:t>
                  </w:r>
                  <w:r>
                    <w:rPr>
                      <w:rFonts w:hint="default" w:ascii="Times New Roman" w:hAnsi="Times New Roman" w:cs="Times New Roman"/>
                      <w:color w:val="auto"/>
                      <w:spacing w:val="0"/>
                      <w:w w:val="100"/>
                      <w:position w:val="0"/>
                      <w:sz w:val="21"/>
                      <w:szCs w:val="21"/>
                      <w:lang w:val="en-US" w:eastAsia="en-US" w:bidi="en-US"/>
                    </w:rPr>
                    <w:t>(</w:t>
                  </w:r>
                  <w:r>
                    <w:rPr>
                      <w:rFonts w:hint="default" w:ascii="Times New Roman" w:hAnsi="Times New Roman" w:eastAsia="Times New Roman" w:cs="Times New Roman"/>
                      <w:color w:val="auto"/>
                      <w:spacing w:val="0"/>
                      <w:w w:val="100"/>
                      <w:position w:val="0"/>
                      <w:sz w:val="21"/>
                      <w:szCs w:val="21"/>
                      <w:lang w:val="en-US" w:eastAsia="en-US" w:bidi="en-US"/>
                    </w:rPr>
                    <w:t>mg/L</w:t>
                  </w:r>
                  <w:r>
                    <w:rPr>
                      <w:rFonts w:hint="default" w:ascii="Times New Roman" w:hAnsi="Times New Roman" w:cs="Times New Roman"/>
                      <w:color w:val="auto"/>
                      <w:spacing w:val="0"/>
                      <w:w w:val="100"/>
                      <w:position w:val="0"/>
                      <w:sz w:val="21"/>
                      <w:szCs w:val="21"/>
                      <w:lang w:val="en-US" w:eastAsia="en-US" w:bidi="en-US"/>
                    </w:rPr>
                    <w:t>)</w:t>
                  </w:r>
                </w:p>
              </w:tc>
              <w:tc>
                <w:tcPr>
                  <w:tcW w:w="1295"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lang w:val="en-US" w:eastAsia="en-US" w:bidi="en-US"/>
                    </w:rPr>
                    <w:t>350</w:t>
                  </w:r>
                </w:p>
              </w:tc>
              <w:tc>
                <w:tcPr>
                  <w:tcW w:w="1608"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rPr>
                    <w:t>200</w:t>
                  </w:r>
                </w:p>
              </w:tc>
              <w:tc>
                <w:tcPr>
                  <w:tcW w:w="1512"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rPr>
                    <w:t>220</w:t>
                  </w:r>
                </w:p>
              </w:tc>
              <w:tc>
                <w:tcPr>
                  <w:tcW w:w="1706" w:type="dxa"/>
                  <w:tcBorders>
                    <w:tl2br w:val="nil"/>
                    <w:tr2bl w:val="nil"/>
                  </w:tcBorders>
                  <w:noWrap w:val="0"/>
                  <w:vAlign w:val="center"/>
                </w:tcPr>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921"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right="0" w:right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cs="Times New Roman"/>
                      <w:color w:val="auto"/>
                      <w:spacing w:val="0"/>
                      <w:w w:val="100"/>
                      <w:position w:val="0"/>
                      <w:sz w:val="21"/>
                      <w:szCs w:val="21"/>
                    </w:rPr>
                    <w:t>产生量</w:t>
                  </w:r>
                  <w:r>
                    <w:rPr>
                      <w:rFonts w:hint="default" w:ascii="Times New Roman" w:hAnsi="Times New Roman" w:cs="Times New Roman"/>
                      <w:color w:val="auto"/>
                      <w:spacing w:val="0"/>
                      <w:w w:val="100"/>
                      <w:position w:val="0"/>
                      <w:sz w:val="21"/>
                      <w:szCs w:val="21"/>
                      <w:lang w:val="en-US" w:eastAsia="en-US" w:bidi="en-US"/>
                    </w:rPr>
                    <w:t>(</w:t>
                  </w:r>
                  <w:r>
                    <w:rPr>
                      <w:rFonts w:hint="default" w:ascii="Times New Roman" w:hAnsi="Times New Roman" w:eastAsia="Times New Roman" w:cs="Times New Roman"/>
                      <w:color w:val="auto"/>
                      <w:spacing w:val="0"/>
                      <w:w w:val="100"/>
                      <w:position w:val="0"/>
                      <w:sz w:val="21"/>
                      <w:szCs w:val="21"/>
                      <w:lang w:val="en-US" w:eastAsia="en-US" w:bidi="en-US"/>
                    </w:rPr>
                    <w:t>t/a</w:t>
                  </w:r>
                  <w:r>
                    <w:rPr>
                      <w:rFonts w:hint="default" w:ascii="Times New Roman" w:hAnsi="Times New Roman" w:cs="Times New Roman"/>
                      <w:color w:val="auto"/>
                      <w:spacing w:val="0"/>
                      <w:w w:val="100"/>
                      <w:position w:val="0"/>
                      <w:sz w:val="21"/>
                      <w:szCs w:val="21"/>
                      <w:lang w:val="en-US" w:eastAsia="en-US" w:bidi="en-US"/>
                    </w:rPr>
                    <w:t>)</w:t>
                  </w:r>
                </w:p>
              </w:tc>
              <w:tc>
                <w:tcPr>
                  <w:tcW w:w="1295"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0.060</w:t>
                  </w:r>
                </w:p>
              </w:tc>
              <w:tc>
                <w:tcPr>
                  <w:tcW w:w="1608"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0.035</w:t>
                  </w:r>
                </w:p>
              </w:tc>
              <w:tc>
                <w:tcPr>
                  <w:tcW w:w="1512"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0.038</w:t>
                  </w:r>
                </w:p>
              </w:tc>
              <w:tc>
                <w:tcPr>
                  <w:tcW w:w="1706" w:type="dxa"/>
                  <w:tcBorders>
                    <w:tl2br w:val="nil"/>
                    <w:tr2bl w:val="nil"/>
                  </w:tcBorders>
                  <w:noWrap w:val="0"/>
                  <w:vAlign w:val="center"/>
                </w:tcPr>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921" w:type="dxa"/>
                  <w:tcBorders>
                    <w:tl2br w:val="nil"/>
                    <w:tr2bl w:val="nil"/>
                  </w:tcBorders>
                  <w:noWrap w:val="0"/>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color w:val="auto"/>
                      <w:spacing w:val="0"/>
                      <w:w w:val="100"/>
                      <w:position w:val="0"/>
                      <w:sz w:val="21"/>
                      <w:szCs w:val="21"/>
                    </w:rPr>
                  </w:pPr>
                  <w:r>
                    <w:rPr>
                      <w:rFonts w:hint="default" w:ascii="Times New Roman" w:hAnsi="Times New Roman" w:cs="Times New Roman"/>
                      <w:color w:val="auto"/>
                      <w:kern w:val="0"/>
                      <w:sz w:val="21"/>
                      <w:szCs w:val="21"/>
                      <w:lang w:val="en-US" w:eastAsia="zh-CN" w:bidi="ar"/>
                    </w:rPr>
                    <w:t>处理效率（%</w:t>
                  </w:r>
                  <w:r>
                    <w:rPr>
                      <w:rFonts w:hint="eastAsia" w:ascii="宋体" w:hAnsi="宋体" w:eastAsia="宋体" w:cs="宋体"/>
                      <w:color w:val="auto"/>
                      <w:kern w:val="0"/>
                      <w:sz w:val="21"/>
                      <w:szCs w:val="21"/>
                      <w:lang w:val="en-US" w:eastAsia="zh-CN" w:bidi="ar"/>
                    </w:rPr>
                    <w:t>）</w:t>
                  </w:r>
                </w:p>
              </w:tc>
              <w:tc>
                <w:tcPr>
                  <w:tcW w:w="1295" w:type="dxa"/>
                  <w:tcBorders>
                    <w:tl2br w:val="nil"/>
                    <w:tr2bl w:val="nil"/>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color w:val="auto"/>
                      <w:kern w:val="2"/>
                      <w:sz w:val="21"/>
                      <w:szCs w:val="21"/>
                      <w:u w:val="none"/>
                      <w:shd w:val="clear" w:color="auto" w:fill="auto"/>
                      <w:lang w:val="en-US" w:eastAsia="zh-CN" w:bidi="zh-TW"/>
                    </w:rPr>
                  </w:pPr>
                  <w:r>
                    <w:rPr>
                      <w:rFonts w:hint="default" w:ascii="Times New Roman" w:hAnsi="Times New Roman" w:eastAsia="宋体" w:cs="Times New Roman"/>
                      <w:kern w:val="2"/>
                      <w:sz w:val="21"/>
                      <w:szCs w:val="21"/>
                      <w:lang w:val="en-US" w:eastAsia="zh-CN" w:bidi="ar"/>
                    </w:rPr>
                    <w:t>15</w:t>
                  </w:r>
                </w:p>
              </w:tc>
              <w:tc>
                <w:tcPr>
                  <w:tcW w:w="1608" w:type="dxa"/>
                  <w:tcBorders>
                    <w:tl2br w:val="nil"/>
                    <w:tr2bl w:val="nil"/>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color w:val="auto"/>
                      <w:kern w:val="2"/>
                      <w:sz w:val="21"/>
                      <w:szCs w:val="21"/>
                      <w:u w:val="none"/>
                      <w:shd w:val="clear" w:color="auto" w:fill="auto"/>
                      <w:lang w:val="en-US" w:eastAsia="zh-CN" w:bidi="zh-TW"/>
                    </w:rPr>
                  </w:pPr>
                  <w:r>
                    <w:rPr>
                      <w:rFonts w:hint="default" w:ascii="Times New Roman" w:hAnsi="Times New Roman" w:eastAsia="宋体" w:cs="Times New Roman"/>
                      <w:kern w:val="2"/>
                      <w:sz w:val="21"/>
                      <w:szCs w:val="21"/>
                      <w:lang w:val="en-US" w:eastAsia="zh-CN" w:bidi="ar"/>
                    </w:rPr>
                    <w:t>10</w:t>
                  </w:r>
                </w:p>
              </w:tc>
              <w:tc>
                <w:tcPr>
                  <w:tcW w:w="1512" w:type="dxa"/>
                  <w:tcBorders>
                    <w:tl2br w:val="nil"/>
                    <w:tr2bl w:val="nil"/>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color w:val="auto"/>
                      <w:kern w:val="2"/>
                      <w:sz w:val="21"/>
                      <w:szCs w:val="21"/>
                      <w:u w:val="none"/>
                      <w:shd w:val="clear" w:color="auto" w:fill="auto"/>
                      <w:lang w:val="en-US" w:eastAsia="zh-CN" w:bidi="zh-TW"/>
                    </w:rPr>
                  </w:pPr>
                  <w:r>
                    <w:rPr>
                      <w:rFonts w:hint="default" w:ascii="Times New Roman" w:hAnsi="Times New Roman" w:eastAsia="宋体" w:cs="Times New Roman"/>
                      <w:kern w:val="2"/>
                      <w:sz w:val="21"/>
                      <w:szCs w:val="21"/>
                      <w:lang w:val="en-US" w:eastAsia="zh-CN" w:bidi="ar"/>
                    </w:rPr>
                    <w:t>30</w:t>
                  </w:r>
                </w:p>
              </w:tc>
              <w:tc>
                <w:tcPr>
                  <w:tcW w:w="1706" w:type="dxa"/>
                  <w:tcBorders>
                    <w:tl2br w:val="nil"/>
                    <w:tr2bl w:val="nil"/>
                  </w:tcBorders>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cs="Times New Roman"/>
                      <w:color w:val="auto"/>
                      <w:kern w:val="2"/>
                      <w:sz w:val="21"/>
                      <w:szCs w:val="21"/>
                      <w:u w:val="none"/>
                      <w:shd w:val="clear" w:color="auto" w:fill="auto"/>
                      <w:lang w:val="en-US" w:eastAsia="zh-CN" w:bidi="zh-TW"/>
                    </w:rPr>
                  </w:pPr>
                  <w:r>
                    <w:rPr>
                      <w:rFonts w:hint="eastAsia" w:ascii="Times New Roman" w:hAnsi="Times New Roman" w:eastAsia="宋体" w:cs="Times New Roman"/>
                      <w:kern w:val="2"/>
                      <w:sz w:val="21"/>
                      <w:szCs w:val="21"/>
                      <w:lang w:val="en-US" w:eastAsia="zh-CN" w:bidi="ar"/>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921" w:type="dxa"/>
                  <w:tcBorders>
                    <w:tl2br w:val="nil"/>
                    <w:tr2bl w:val="nil"/>
                  </w:tcBorders>
                  <w:noWrap w:val="0"/>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color w:val="auto"/>
                      <w:spacing w:val="0"/>
                      <w:w w:val="100"/>
                      <w:position w:val="0"/>
                      <w:sz w:val="21"/>
                      <w:szCs w:val="21"/>
                    </w:rPr>
                  </w:pPr>
                  <w:r>
                    <w:rPr>
                      <w:rFonts w:hint="default" w:ascii="Times New Roman" w:hAnsi="Times New Roman" w:cs="Times New Roman"/>
                      <w:color w:val="auto"/>
                      <w:kern w:val="0"/>
                      <w:sz w:val="21"/>
                      <w:szCs w:val="21"/>
                      <w:lang w:val="en-US" w:eastAsia="zh-CN" w:bidi="ar"/>
                    </w:rPr>
                    <w:t>排放浓度（mg/L</w:t>
                  </w:r>
                  <w:r>
                    <w:rPr>
                      <w:rFonts w:hint="eastAsia" w:ascii="宋体" w:hAnsi="宋体" w:eastAsia="宋体" w:cs="宋体"/>
                      <w:color w:val="auto"/>
                      <w:kern w:val="0"/>
                      <w:sz w:val="21"/>
                      <w:szCs w:val="21"/>
                      <w:lang w:val="en-US" w:eastAsia="zh-CN" w:bidi="ar"/>
                    </w:rPr>
                    <w:t>）</w:t>
                  </w:r>
                </w:p>
              </w:tc>
              <w:tc>
                <w:tcPr>
                  <w:tcW w:w="1295"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297.5</w:t>
                  </w:r>
                </w:p>
              </w:tc>
              <w:tc>
                <w:tcPr>
                  <w:tcW w:w="1608"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180</w:t>
                  </w:r>
                </w:p>
              </w:tc>
              <w:tc>
                <w:tcPr>
                  <w:tcW w:w="1512"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154</w:t>
                  </w:r>
                </w:p>
              </w:tc>
              <w:tc>
                <w:tcPr>
                  <w:tcW w:w="1706" w:type="dxa"/>
                  <w:tcBorders>
                    <w:tl2br w:val="nil"/>
                    <w:tr2bl w:val="nil"/>
                  </w:tcBorders>
                  <w:noWrap w:val="0"/>
                  <w:vAlign w:val="center"/>
                </w:tcPr>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33.25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921"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cs="Times New Roman"/>
                      <w:color w:val="auto"/>
                      <w:spacing w:val="0"/>
                      <w:w w:val="100"/>
                      <w:position w:val="0"/>
                      <w:sz w:val="21"/>
                      <w:szCs w:val="21"/>
                    </w:rPr>
                    <w:t>排放量</w:t>
                  </w:r>
                  <w:r>
                    <w:rPr>
                      <w:rFonts w:hint="default" w:ascii="Times New Roman" w:hAnsi="Times New Roman" w:cs="Times New Roman"/>
                      <w:color w:val="auto"/>
                      <w:spacing w:val="0"/>
                      <w:w w:val="100"/>
                      <w:position w:val="0"/>
                      <w:sz w:val="21"/>
                      <w:szCs w:val="21"/>
                      <w:lang w:val="en-US" w:eastAsia="en-US" w:bidi="en-US"/>
                    </w:rPr>
                    <w:t>(</w:t>
                  </w:r>
                  <w:r>
                    <w:rPr>
                      <w:rFonts w:hint="default" w:ascii="Times New Roman" w:hAnsi="Times New Roman" w:eastAsia="Times New Roman" w:cs="Times New Roman"/>
                      <w:color w:val="auto"/>
                      <w:spacing w:val="0"/>
                      <w:w w:val="100"/>
                      <w:position w:val="0"/>
                      <w:sz w:val="21"/>
                      <w:szCs w:val="21"/>
                      <w:lang w:val="en-US" w:eastAsia="en-US" w:bidi="en-US"/>
                    </w:rPr>
                    <w:t>t/a</w:t>
                  </w:r>
                  <w:r>
                    <w:rPr>
                      <w:rFonts w:hint="default" w:ascii="Times New Roman" w:hAnsi="Times New Roman" w:cs="Times New Roman"/>
                      <w:color w:val="auto"/>
                      <w:spacing w:val="0"/>
                      <w:w w:val="100"/>
                      <w:position w:val="0"/>
                      <w:sz w:val="21"/>
                      <w:szCs w:val="21"/>
                      <w:lang w:val="en-US" w:eastAsia="en-US" w:bidi="en-US"/>
                    </w:rPr>
                    <w:t>)</w:t>
                  </w:r>
                </w:p>
              </w:tc>
              <w:tc>
                <w:tcPr>
                  <w:tcW w:w="1295"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0.051</w:t>
                  </w:r>
                </w:p>
              </w:tc>
              <w:tc>
                <w:tcPr>
                  <w:tcW w:w="1608"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0.031</w:t>
                  </w:r>
                </w:p>
              </w:tc>
              <w:tc>
                <w:tcPr>
                  <w:tcW w:w="1512"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0.027</w:t>
                  </w:r>
                </w:p>
              </w:tc>
              <w:tc>
                <w:tcPr>
                  <w:tcW w:w="1706" w:type="dxa"/>
                  <w:tcBorders>
                    <w:tl2br w:val="nil"/>
                    <w:tr2bl w:val="nil"/>
                  </w:tcBorders>
                  <w:noWrap w:val="0"/>
                  <w:vAlign w:val="center"/>
                </w:tcPr>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u w:val="none"/>
                      <w:shd w:val="clear" w:color="auto" w:fill="auto"/>
                      <w:lang w:val="en-US" w:eastAsia="zh-CN" w:bidi="zh-TW"/>
                    </w:rPr>
                  </w:pPr>
                  <w:r>
                    <w:rPr>
                      <w:rFonts w:hint="eastAsia" w:ascii="Times New Roman" w:hAnsi="Times New Roman" w:cs="Times New Roman"/>
                      <w:color w:val="auto"/>
                      <w:kern w:val="2"/>
                      <w:sz w:val="21"/>
                      <w:szCs w:val="21"/>
                      <w:u w:val="none"/>
                      <w:shd w:val="clear" w:color="auto" w:fill="auto"/>
                      <w:lang w:val="en-US" w:eastAsia="zh-CN" w:bidi="zh-TW"/>
                    </w:rPr>
                    <w:t>0.006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921"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lang w:val="en-US" w:eastAsia="en-US" w:bidi="en-US"/>
                    </w:rPr>
                    <w:t>GB8978-1996</w:t>
                  </w:r>
                  <w:r>
                    <w:rPr>
                      <w:rFonts w:hint="default" w:ascii="Times New Roman" w:hAnsi="Times New Roman" w:cs="Times New Roman"/>
                      <w:color w:val="auto"/>
                      <w:spacing w:val="0"/>
                      <w:w w:val="100"/>
                      <w:position w:val="0"/>
                      <w:sz w:val="21"/>
                      <w:szCs w:val="21"/>
                    </w:rPr>
                    <w:t>表</w:t>
                  </w:r>
                  <w:r>
                    <w:rPr>
                      <w:rFonts w:hint="default" w:ascii="Times New Roman" w:hAnsi="Times New Roman" w:eastAsia="Times New Roman" w:cs="Times New Roman"/>
                      <w:color w:val="auto"/>
                      <w:spacing w:val="0"/>
                      <w:w w:val="100"/>
                      <w:position w:val="0"/>
                      <w:sz w:val="21"/>
                      <w:szCs w:val="21"/>
                    </w:rPr>
                    <w:t>4</w:t>
                  </w:r>
                  <w:r>
                    <w:rPr>
                      <w:rFonts w:hint="default" w:ascii="Times New Roman" w:hAnsi="Times New Roman" w:cs="Times New Roman"/>
                      <w:color w:val="auto"/>
                      <w:spacing w:val="0"/>
                      <w:w w:val="100"/>
                      <w:position w:val="0"/>
                      <w:sz w:val="21"/>
                      <w:szCs w:val="21"/>
                    </w:rPr>
                    <w:t>中三级标准</w:t>
                  </w:r>
                </w:p>
              </w:tc>
              <w:tc>
                <w:tcPr>
                  <w:tcW w:w="1295"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lang w:val="en-US" w:eastAsia="en-US" w:bidi="en-US"/>
                    </w:rPr>
                    <w:t>500</w:t>
                  </w:r>
                </w:p>
              </w:tc>
              <w:tc>
                <w:tcPr>
                  <w:tcW w:w="1608"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rPr>
                    <w:t>300</w:t>
                  </w:r>
                </w:p>
              </w:tc>
              <w:tc>
                <w:tcPr>
                  <w:tcW w:w="1512" w:type="dxa"/>
                  <w:tcBorders>
                    <w:tl2br w:val="nil"/>
                    <w:tr2bl w:val="nil"/>
                  </w:tcBorders>
                  <w:noWrap w:val="0"/>
                  <w:vAlign w:val="center"/>
                </w:tcPr>
                <w:p>
                  <w:pPr>
                    <w:pStyle w:val="32"/>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rPr>
                    <w:t>400</w:t>
                  </w:r>
                </w:p>
              </w:tc>
              <w:tc>
                <w:tcPr>
                  <w:tcW w:w="1706" w:type="dxa"/>
                  <w:tcBorders>
                    <w:tl2br w:val="nil"/>
                    <w:tr2bl w:val="nil"/>
                  </w:tcBorders>
                  <w:noWrap w:val="0"/>
                  <w:vAlign w:val="center"/>
                </w:tcPr>
                <w:p>
                  <w:pPr>
                    <w:pStyle w:val="3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u w:val="none"/>
                      <w:shd w:val="clear" w:color="auto" w:fill="auto"/>
                      <w:lang w:val="en-US" w:eastAsia="zh-CN" w:bidi="zh-TW"/>
                    </w:rPr>
                  </w:pPr>
                  <w:r>
                    <w:rPr>
                      <w:rFonts w:hint="default" w:ascii="Times New Roman" w:hAnsi="Times New Roman" w:eastAsia="Times New Roman" w:cs="Times New Roman"/>
                      <w:color w:val="auto"/>
                      <w:spacing w:val="0"/>
                      <w:w w:val="100"/>
                      <w:position w:val="0"/>
                      <w:sz w:val="21"/>
                      <w:szCs w:val="21"/>
                    </w:rPr>
                    <w:t>--</w:t>
                  </w:r>
                </w:p>
              </w:tc>
            </w:tr>
          </w:tbl>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20" w:firstLineChars="200"/>
              <w:textAlignment w:val="auto"/>
              <w:rPr>
                <w:rFonts w:hint="default" w:cs="Times New Roman"/>
                <w:b w:val="0"/>
                <w:bCs/>
                <w:color w:val="auto"/>
                <w:sz w:val="21"/>
                <w:szCs w:val="21"/>
                <w:highlight w:val="cyan"/>
                <w:lang w:val="en-US" w:eastAsia="zh-CN"/>
              </w:rPr>
            </w:pPr>
            <w:r>
              <w:rPr>
                <w:rFonts w:hint="eastAsia" w:ascii="宋体" w:hAnsi="宋体" w:eastAsia="宋体" w:cs="宋体"/>
                <w:color w:val="auto"/>
                <w:kern w:val="0"/>
                <w:sz w:val="21"/>
                <w:szCs w:val="21"/>
                <w:vertAlign w:val="baseline"/>
                <w:lang w:val="en-US" w:eastAsia="zh-CN" w:bidi="ar"/>
              </w:rPr>
              <w:t>由上表可知，生活污水污染物成分简单，</w:t>
            </w:r>
            <w:r>
              <w:rPr>
                <w:rFonts w:hint="eastAsia" w:cs="Times New Roman"/>
                <w:b w:val="0"/>
                <w:bCs/>
                <w:color w:val="auto"/>
                <w:sz w:val="21"/>
                <w:szCs w:val="21"/>
                <w:lang w:val="en-US" w:eastAsia="zh-CN"/>
              </w:rPr>
              <w:t>经化粪池处理后，各污染物浓度均达到《污水综合排放标准》（GB8978-1996）中三级排放标准，</w:t>
            </w:r>
            <w:r>
              <w:rPr>
                <w:rFonts w:hint="eastAsia" w:cs="Times New Roman"/>
                <w:b w:val="0"/>
                <w:bCs/>
                <w:color w:val="auto"/>
                <w:sz w:val="21"/>
                <w:szCs w:val="21"/>
                <w:highlight w:val="none"/>
                <w:lang w:val="en-US" w:eastAsia="zh-CN"/>
              </w:rPr>
              <w:t>定期由吸污车拉运至塔城市污水处理厂处置。</w:t>
            </w:r>
          </w:p>
          <w:p>
            <w:pPr>
              <w:spacing w:line="360" w:lineRule="auto"/>
              <w:rPr>
                <w:rFonts w:hint="eastAsia"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4.</w:t>
            </w:r>
            <w:r>
              <w:rPr>
                <w:rFonts w:hint="eastAsia" w:cs="Times New Roman"/>
                <w:b/>
                <w:bCs/>
                <w:color w:val="auto"/>
                <w:kern w:val="2"/>
                <w:sz w:val="21"/>
                <w:szCs w:val="21"/>
                <w:lang w:val="en-US" w:eastAsia="zh-CN" w:bidi="ar-SA"/>
              </w:rPr>
              <w:t>8</w:t>
            </w:r>
            <w:r>
              <w:rPr>
                <w:rFonts w:hint="eastAsia" w:ascii="Times New Roman" w:hAnsi="Times New Roman" w:eastAsia="宋体" w:cs="Times New Roman"/>
                <w:b/>
                <w:bCs/>
                <w:color w:val="auto"/>
                <w:kern w:val="2"/>
                <w:sz w:val="21"/>
                <w:szCs w:val="21"/>
                <w:lang w:val="en-US" w:eastAsia="zh-CN" w:bidi="ar-SA"/>
              </w:rPr>
              <w:t>.2废水处理</w:t>
            </w:r>
            <w:r>
              <w:rPr>
                <w:rFonts w:hint="eastAsia" w:cs="Times New Roman"/>
                <w:b/>
                <w:bCs/>
                <w:color w:val="auto"/>
                <w:kern w:val="2"/>
                <w:sz w:val="21"/>
                <w:szCs w:val="21"/>
                <w:lang w:val="en-US" w:eastAsia="zh-CN" w:bidi="ar-SA"/>
              </w:rPr>
              <w:t>依托</w:t>
            </w:r>
            <w:r>
              <w:rPr>
                <w:rFonts w:hint="eastAsia" w:ascii="Times New Roman" w:hAnsi="Times New Roman" w:eastAsia="宋体" w:cs="Times New Roman"/>
                <w:b/>
                <w:bCs/>
                <w:color w:val="auto"/>
                <w:kern w:val="2"/>
                <w:sz w:val="21"/>
                <w:szCs w:val="21"/>
                <w:lang w:val="en-US" w:eastAsia="zh-CN" w:bidi="ar-SA"/>
              </w:rPr>
              <w:t>可行性分析</w:t>
            </w:r>
          </w:p>
          <w:p>
            <w:pPr>
              <w:pStyle w:val="2"/>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cs="Times New Roman"/>
                <w:color w:val="auto"/>
                <w:sz w:val="21"/>
                <w:szCs w:val="21"/>
                <w:highlight w:val="cyan"/>
                <w:lang w:val="en-US" w:eastAsia="zh-CN"/>
              </w:rPr>
            </w:pPr>
            <w:r>
              <w:rPr>
                <w:rFonts w:hint="eastAsia" w:cs="Times New Roman"/>
                <w:b w:val="0"/>
                <w:bCs/>
                <w:color w:val="auto"/>
                <w:sz w:val="21"/>
                <w:szCs w:val="21"/>
                <w:highlight w:val="none"/>
                <w:lang w:val="en-US" w:eastAsia="zh-CN"/>
              </w:rPr>
              <w:t>塔城市污水处理厂位于塔城市，污水处理厂设计规模为：污水处理量20000立方米/日，污水处理厂深度处理车间主要采用“高效沉淀+V型滤池”对污水经过深度处理，</w:t>
            </w:r>
            <w:r>
              <w:rPr>
                <w:rFonts w:hint="default" w:ascii="Times New Roman" w:hAnsi="Times New Roman" w:cs="Times New Roman"/>
                <w:color w:val="auto"/>
                <w:sz w:val="21"/>
                <w:szCs w:val="21"/>
                <w:highlight w:val="none"/>
                <w:lang w:val="en-US" w:eastAsia="zh-CN"/>
              </w:rPr>
              <w:t>出水中污染物浓度能够达到《城镇污水处理厂污染物排放标准》（GB18918-2002）（水污染物排放标准）一级标准A标准的要求</w:t>
            </w:r>
            <w:r>
              <w:rPr>
                <w:rFonts w:hint="eastAsia" w:ascii="Times New Roman" w:hAnsi="Times New Roman" w:cs="Times New Roman"/>
                <w:color w:val="auto"/>
                <w:sz w:val="21"/>
                <w:szCs w:val="21"/>
                <w:highlight w:val="none"/>
                <w:lang w:val="en-US" w:eastAsia="zh-CN"/>
              </w:rPr>
              <w:t>。本项目区污水排放量为</w:t>
            </w:r>
            <w:r>
              <w:rPr>
                <w:rFonts w:hint="eastAsia" w:cs="Times New Roman"/>
                <w:color w:val="auto"/>
                <w:sz w:val="21"/>
                <w:szCs w:val="21"/>
                <w:highlight w:val="none"/>
                <w:lang w:val="en-US" w:eastAsia="zh-CN"/>
              </w:rPr>
              <w:t>172.8m</w:t>
            </w:r>
            <w:r>
              <w:rPr>
                <w:rFonts w:hint="eastAsia" w:cs="Times New Roman"/>
                <w:color w:val="auto"/>
                <w:sz w:val="21"/>
                <w:szCs w:val="21"/>
                <w:highlight w:val="none"/>
                <w:vertAlign w:val="superscript"/>
                <w:lang w:val="en-US" w:eastAsia="zh-CN"/>
              </w:rPr>
              <w:t>3</w:t>
            </w:r>
            <w:r>
              <w:rPr>
                <w:rFonts w:hint="eastAsia" w:cs="Times New Roman"/>
                <w:color w:val="auto"/>
                <w:sz w:val="21"/>
                <w:szCs w:val="21"/>
                <w:highlight w:val="none"/>
                <w:lang w:val="en-US" w:eastAsia="zh-CN"/>
              </w:rPr>
              <w:t>/a（0.96m</w:t>
            </w:r>
            <w:r>
              <w:rPr>
                <w:rFonts w:hint="eastAsia" w:cs="Times New Roman"/>
                <w:color w:val="auto"/>
                <w:sz w:val="21"/>
                <w:szCs w:val="21"/>
                <w:highlight w:val="none"/>
                <w:vertAlign w:val="superscript"/>
                <w:lang w:val="en-US" w:eastAsia="zh-CN"/>
              </w:rPr>
              <w:t>3</w:t>
            </w:r>
            <w:r>
              <w:rPr>
                <w:rFonts w:hint="eastAsia" w:cs="Times New Roman"/>
                <w:color w:val="auto"/>
                <w:sz w:val="21"/>
                <w:szCs w:val="21"/>
                <w:highlight w:val="none"/>
                <w:lang w:val="en-US" w:eastAsia="zh-CN"/>
              </w:rPr>
              <w:t>/d）,仅占塔城市</w:t>
            </w:r>
            <w:r>
              <w:rPr>
                <w:rFonts w:hint="eastAsia" w:cs="Times New Roman"/>
                <w:b w:val="0"/>
                <w:bCs/>
                <w:color w:val="auto"/>
                <w:sz w:val="21"/>
                <w:szCs w:val="21"/>
                <w:highlight w:val="none"/>
                <w:lang w:val="en-US" w:eastAsia="zh-CN"/>
              </w:rPr>
              <w:t>污水处理厂处理负荷的0.048‰，因此塔城市污水处理厂</w:t>
            </w:r>
            <w:r>
              <w:rPr>
                <w:rFonts w:hint="default" w:ascii="Times New Roman" w:hAnsi="Times New Roman" w:cs="Times New Roman"/>
                <w:color w:val="auto"/>
                <w:sz w:val="21"/>
                <w:szCs w:val="21"/>
                <w:highlight w:val="none"/>
                <w:lang w:val="en-US" w:eastAsia="zh-CN"/>
              </w:rPr>
              <w:t>有足够的能力接纳本项目</w:t>
            </w:r>
            <w:r>
              <w:rPr>
                <w:rFonts w:hint="eastAsia" w:ascii="Times New Roman" w:hAnsi="Times New Roman" w:cs="Times New Roman"/>
                <w:color w:val="auto"/>
                <w:sz w:val="21"/>
                <w:szCs w:val="21"/>
                <w:highlight w:val="none"/>
                <w:lang w:val="en-US" w:eastAsia="zh-CN"/>
              </w:rPr>
              <w:t>产生的</w:t>
            </w:r>
            <w:r>
              <w:rPr>
                <w:rFonts w:hint="default" w:ascii="Times New Roman" w:hAnsi="Times New Roman" w:cs="Times New Roman"/>
                <w:color w:val="auto"/>
                <w:sz w:val="21"/>
                <w:szCs w:val="21"/>
                <w:highlight w:val="none"/>
                <w:lang w:val="en-US" w:eastAsia="zh-CN"/>
              </w:rPr>
              <w:t>污水</w:t>
            </w:r>
            <w:r>
              <w:rPr>
                <w:rFonts w:hint="eastAsia" w:ascii="Times New Roman" w:hAnsi="Times New Roman"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因此，本项目纳入</w:t>
            </w:r>
            <w:r>
              <w:rPr>
                <w:rFonts w:hint="eastAsia" w:cs="Times New Roman"/>
                <w:color w:val="auto"/>
                <w:sz w:val="21"/>
                <w:szCs w:val="21"/>
                <w:highlight w:val="none"/>
                <w:lang w:val="en-US" w:eastAsia="zh-CN"/>
              </w:rPr>
              <w:t>塔城市</w:t>
            </w:r>
            <w:r>
              <w:rPr>
                <w:rFonts w:hint="eastAsia" w:cs="Times New Roman"/>
                <w:b w:val="0"/>
                <w:bCs/>
                <w:color w:val="auto"/>
                <w:sz w:val="21"/>
                <w:szCs w:val="21"/>
                <w:highlight w:val="none"/>
                <w:lang w:val="en-US" w:eastAsia="zh-CN"/>
              </w:rPr>
              <w:t>污水处理厂</w:t>
            </w:r>
            <w:r>
              <w:rPr>
                <w:rFonts w:hint="default" w:ascii="Times New Roman" w:hAnsi="Times New Roman" w:cs="Times New Roman"/>
                <w:color w:val="auto"/>
                <w:sz w:val="21"/>
                <w:szCs w:val="21"/>
                <w:highlight w:val="none"/>
                <w:lang w:val="en-US" w:eastAsia="zh-CN"/>
              </w:rPr>
              <w:t>是可行的。</w:t>
            </w:r>
          </w:p>
          <w:p>
            <w:pPr>
              <w:spacing w:line="360" w:lineRule="auto"/>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4.</w:t>
            </w:r>
            <w:r>
              <w:rPr>
                <w:rFonts w:hint="eastAsia" w:cs="Times New Roman"/>
                <w:b/>
                <w:bCs/>
                <w:color w:val="auto"/>
                <w:kern w:val="2"/>
                <w:sz w:val="21"/>
                <w:szCs w:val="21"/>
                <w:lang w:val="en-US" w:eastAsia="zh-CN" w:bidi="ar-SA"/>
              </w:rPr>
              <w:t>8</w:t>
            </w:r>
            <w:r>
              <w:rPr>
                <w:rFonts w:hint="eastAsia" w:ascii="Times New Roman" w:hAnsi="Times New Roman" w:eastAsia="宋体" w:cs="Times New Roman"/>
                <w:b/>
                <w:bCs/>
                <w:color w:val="auto"/>
                <w:kern w:val="2"/>
                <w:sz w:val="21"/>
                <w:szCs w:val="21"/>
                <w:lang w:val="en-US" w:eastAsia="zh-CN" w:bidi="ar-SA"/>
              </w:rPr>
              <w:t>.3</w:t>
            </w:r>
            <w:r>
              <w:rPr>
                <w:rFonts w:hint="eastAsia" w:cs="Times New Roman"/>
                <w:b/>
                <w:bCs/>
                <w:color w:val="auto"/>
                <w:kern w:val="2"/>
                <w:sz w:val="21"/>
                <w:szCs w:val="21"/>
                <w:lang w:val="en-US" w:eastAsia="zh-CN" w:bidi="ar-SA"/>
              </w:rPr>
              <w:t>废水</w:t>
            </w:r>
            <w:r>
              <w:rPr>
                <w:rFonts w:hint="eastAsia" w:ascii="Times New Roman" w:hAnsi="Times New Roman" w:eastAsia="宋体" w:cs="Times New Roman"/>
                <w:b/>
                <w:bCs/>
                <w:color w:val="auto"/>
                <w:kern w:val="2"/>
                <w:sz w:val="21"/>
                <w:szCs w:val="21"/>
                <w:lang w:val="en-US" w:eastAsia="zh-CN" w:bidi="ar-SA"/>
              </w:rPr>
              <w:t>监测计划</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项目在运营期存在水污染物排放问题，会对局部环境造成潜在的影响。为把建设项目对周围环境的不利影响减到最小，除选择适当的工艺外，还必须加强日常监测和严格管理，制定环境监测计划，才能达到预期目的。</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cs="Times New Roman"/>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）监测目的</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环境监测是环境保护中最重要的环节和技术支持，其目的在于：</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检查、跟踪项目投产后运行过程中废水治理环保措施的实施情况和效果，掌握环境质量的变化动态；</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ascii="宋体" w:hAnsi="宋体" w:eastAsia="宋体" w:cs="宋体"/>
                <w:color w:val="auto"/>
                <w:kern w:val="2"/>
                <w:sz w:val="21"/>
                <w:szCs w:val="21"/>
                <w:lang w:val="en-US" w:eastAsia="zh-CN" w:bidi="ar"/>
              </w:rPr>
              <w:t>了解项目环境工程设施的运行状况，确保设施的正常运行；</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③</w:t>
            </w:r>
            <w:r>
              <w:rPr>
                <w:rFonts w:hint="eastAsia" w:ascii="宋体" w:hAnsi="宋体" w:eastAsia="宋体" w:cs="宋体"/>
                <w:color w:val="auto"/>
                <w:kern w:val="2"/>
                <w:sz w:val="21"/>
                <w:szCs w:val="21"/>
                <w:lang w:val="en-US" w:eastAsia="zh-CN" w:bidi="ar"/>
              </w:rPr>
              <w:t>了解项目有关的环境质量监控实施情况；</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④</w:t>
            </w:r>
            <w:r>
              <w:rPr>
                <w:rFonts w:hint="eastAsia" w:ascii="宋体" w:hAnsi="宋体" w:eastAsia="宋体" w:cs="宋体"/>
                <w:color w:val="auto"/>
                <w:kern w:val="2"/>
                <w:sz w:val="21"/>
                <w:szCs w:val="21"/>
                <w:lang w:val="en-US" w:eastAsia="zh-CN" w:bidi="ar"/>
              </w:rPr>
              <w:t>为改善项目周围区域环境质量提供技术支持。</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cs="Times New Roman"/>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）监测内容</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对项目运营过程中产生的污染物进行监测，监测点的选取、监测项目确定均按《排污单位自行监测指南》执行。建设单位现不具备单独进行环境监测的能力，委托有资质的环境监测机构进行监测工作。</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lang w:val="en-US" w:eastAsia="zh-CN"/>
              </w:rPr>
            </w:pPr>
            <w:r>
              <w:rPr>
                <w:rFonts w:hint="eastAsia" w:ascii="宋体" w:hAnsi="宋体" w:eastAsia="宋体" w:cs="宋体"/>
                <w:color w:val="auto"/>
                <w:kern w:val="0"/>
                <w:sz w:val="21"/>
                <w:szCs w:val="21"/>
                <w:lang w:val="en-US" w:eastAsia="zh-CN" w:bidi="ar"/>
              </w:rPr>
              <w:t>依据《排污许可证申请与核发技术规范</w:t>
            </w:r>
            <w:r>
              <w:rPr>
                <w:rFonts w:hint="default" w:ascii="Times New Roman" w:hAnsi="Times New Roman" w:eastAsia="宋体" w:cs="Times New Roman"/>
                <w:color w:val="auto"/>
                <w:kern w:val="0"/>
                <w:sz w:val="21"/>
                <w:szCs w:val="21"/>
                <w:lang w:val="en-US" w:eastAsia="zh-CN" w:bidi="ar"/>
              </w:rPr>
              <w:t xml:space="preserve"> </w:t>
            </w:r>
            <w:r>
              <w:rPr>
                <w:rFonts w:hint="eastAsia" w:ascii="宋体" w:hAnsi="宋体" w:eastAsia="宋体" w:cs="宋体"/>
                <w:color w:val="auto"/>
                <w:kern w:val="0"/>
                <w:sz w:val="21"/>
                <w:szCs w:val="21"/>
                <w:lang w:val="en-US" w:eastAsia="zh-CN" w:bidi="ar"/>
              </w:rPr>
              <w:t>总则》（</w:t>
            </w:r>
            <w:r>
              <w:rPr>
                <w:rFonts w:hint="default" w:ascii="Times New Roman" w:hAnsi="Times New Roman" w:eastAsia="宋体" w:cs="Times New Roman"/>
                <w:color w:val="auto"/>
                <w:kern w:val="0"/>
                <w:sz w:val="21"/>
                <w:szCs w:val="21"/>
                <w:lang w:val="en-US" w:eastAsia="zh-CN" w:bidi="ar"/>
              </w:rPr>
              <w:t>HJ942-2018</w:t>
            </w:r>
            <w:r>
              <w:rPr>
                <w:rFonts w:hint="eastAsia" w:ascii="宋体" w:hAnsi="宋体" w:eastAsia="宋体" w:cs="宋体"/>
                <w:color w:val="auto"/>
                <w:kern w:val="0"/>
                <w:sz w:val="21"/>
                <w:szCs w:val="21"/>
                <w:lang w:val="en-US" w:eastAsia="zh-CN" w:bidi="ar"/>
              </w:rPr>
              <w:t>）和项目内容、企业实际情况，制定相应的监测方案。</w:t>
            </w:r>
            <w:r>
              <w:rPr>
                <w:rFonts w:hint="default" w:ascii="Times New Roman" w:hAnsi="Times New Roman" w:eastAsia="宋体" w:cs="Times New Roman"/>
                <w:color w:val="auto"/>
                <w:sz w:val="21"/>
                <w:szCs w:val="21"/>
                <w:lang w:val="en-US" w:eastAsia="zh-CN"/>
              </w:rPr>
              <w:t>本项目废水监测情况详见</w:t>
            </w:r>
            <w:r>
              <w:rPr>
                <w:rFonts w:hint="eastAsia" w:ascii="Times New Roman" w:hAnsi="Times New Roman" w:eastAsia="宋体" w:cs="Times New Roman"/>
                <w:color w:val="auto"/>
                <w:sz w:val="21"/>
                <w:szCs w:val="21"/>
                <w:lang w:val="en-US" w:eastAsia="zh-CN"/>
              </w:rPr>
              <w:t>下表</w:t>
            </w:r>
            <w:r>
              <w:rPr>
                <w:rFonts w:hint="default" w:ascii="Times New Roman" w:hAnsi="Times New Roman" w:eastAsia="宋体" w:cs="Times New Roman"/>
                <w:color w:val="auto"/>
                <w:sz w:val="21"/>
                <w:szCs w:val="21"/>
                <w:lang w:val="en-US" w:eastAsia="zh-CN"/>
              </w:rPr>
              <w:t>。</w:t>
            </w:r>
          </w:p>
          <w:p>
            <w:pPr>
              <w:bidi w:val="0"/>
              <w:spacing w:line="240" w:lineRule="auto"/>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表4</w:t>
            </w:r>
            <w:r>
              <w:rPr>
                <w:rFonts w:hint="eastAsia" w:cs="Times New Roman"/>
                <w:b/>
                <w:bCs w:val="0"/>
                <w:color w:val="auto"/>
                <w:kern w:val="2"/>
                <w:sz w:val="21"/>
                <w:szCs w:val="21"/>
                <w:highlight w:val="none"/>
                <w:lang w:val="en-US" w:eastAsia="zh-CN" w:bidi="ar-SA"/>
              </w:rPr>
              <w:t>.8</w:t>
            </w:r>
            <w:r>
              <w:rPr>
                <w:rFonts w:hint="default" w:ascii="Times New Roman" w:hAnsi="Times New Roman" w:eastAsia="宋体" w:cs="Times New Roman"/>
                <w:b/>
                <w:bCs/>
                <w:color w:val="auto"/>
                <w:sz w:val="21"/>
                <w:szCs w:val="21"/>
                <w:lang w:val="en-US" w:eastAsia="zh-CN"/>
              </w:rPr>
              <w:t>-</w:t>
            </w:r>
            <w:r>
              <w:rPr>
                <w:rFonts w:hint="eastAsia" w:cs="Times New Roman"/>
                <w:b/>
                <w:bCs/>
                <w:color w:val="auto"/>
                <w:sz w:val="21"/>
                <w:szCs w:val="21"/>
                <w:lang w:val="en-US" w:eastAsia="zh-CN"/>
              </w:rPr>
              <w:t>2</w:t>
            </w:r>
            <w:r>
              <w:rPr>
                <w:rFonts w:hint="eastAsia"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lang w:val="en-US" w:eastAsia="zh-CN"/>
              </w:rPr>
              <w:t>废水环境监测一览表</w:t>
            </w:r>
          </w:p>
          <w:tbl>
            <w:tblPr>
              <w:tblStyle w:val="17"/>
              <w:tblW w:w="7946" w:type="dxa"/>
              <w:tblInd w:w="1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1719"/>
              <w:gridCol w:w="1188"/>
              <w:gridCol w:w="38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51"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监测点位</w:t>
                  </w:r>
                </w:p>
              </w:tc>
              <w:tc>
                <w:tcPr>
                  <w:tcW w:w="1719"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监测因子</w:t>
                  </w:r>
                </w:p>
              </w:tc>
              <w:tc>
                <w:tcPr>
                  <w:tcW w:w="1188"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监测频次</w:t>
                  </w:r>
                </w:p>
              </w:tc>
              <w:tc>
                <w:tcPr>
                  <w:tcW w:w="3888"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监测标准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1151"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生活污水</w:t>
                  </w:r>
                </w:p>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排口</w:t>
                  </w:r>
                </w:p>
              </w:tc>
              <w:tc>
                <w:tcPr>
                  <w:tcW w:w="1719"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pH、COD、BOD</w:t>
                  </w:r>
                  <w:r>
                    <w:rPr>
                      <w:rFonts w:hint="default" w:ascii="Times New Roman" w:hAnsi="Times New Roman" w:eastAsia="宋体" w:cs="Times New Roman"/>
                      <w:b w:val="0"/>
                      <w:bCs w:val="0"/>
                      <w:color w:val="auto"/>
                      <w:sz w:val="21"/>
                      <w:szCs w:val="21"/>
                      <w:vertAlign w:val="subscript"/>
                      <w:lang w:val="en-US" w:eastAsia="zh-CN"/>
                    </w:rPr>
                    <w:t>5</w:t>
                  </w:r>
                  <w:r>
                    <w:rPr>
                      <w:rFonts w:hint="default" w:ascii="Times New Roman" w:hAnsi="Times New Roman" w:eastAsia="宋体" w:cs="Times New Roman"/>
                      <w:b w:val="0"/>
                      <w:bCs w:val="0"/>
                      <w:color w:val="auto"/>
                      <w:sz w:val="21"/>
                      <w:szCs w:val="21"/>
                      <w:vertAlign w:val="baseline"/>
                      <w:lang w:val="en-US" w:eastAsia="zh-CN"/>
                    </w:rPr>
                    <w:t>、</w:t>
                  </w:r>
                  <w:r>
                    <w:rPr>
                      <w:rFonts w:hint="default" w:ascii="Times New Roman" w:hAnsi="Times New Roman" w:eastAsia="宋体" w:cs="Times New Roman"/>
                      <w:b w:val="0"/>
                      <w:bCs w:val="0"/>
                      <w:color w:val="auto"/>
                      <w:sz w:val="21"/>
                      <w:szCs w:val="21"/>
                      <w:lang w:val="en-US" w:eastAsia="zh-CN"/>
                    </w:rPr>
                    <w:t>SS、氨氮</w:t>
                  </w:r>
                </w:p>
              </w:tc>
              <w:tc>
                <w:tcPr>
                  <w:tcW w:w="1188" w:type="dxa"/>
                  <w:tcBorders>
                    <w:tl2br w:val="nil"/>
                    <w:tr2bl w:val="nil"/>
                  </w:tcBorders>
                  <w:vAlign w:val="center"/>
                </w:tcPr>
                <w:p>
                  <w:pPr>
                    <w:numPr>
                      <w:ilvl w:val="0"/>
                      <w:numId w:val="0"/>
                    </w:numPr>
                    <w:bidi w:val="0"/>
                    <w:spacing w:line="240" w:lineRule="auto"/>
                    <w:jc w:val="center"/>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1年/次</w:t>
                  </w:r>
                </w:p>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p>
              </w:tc>
              <w:tc>
                <w:tcPr>
                  <w:tcW w:w="3888" w:type="dxa"/>
                  <w:tcBorders>
                    <w:tl2br w:val="nil"/>
                    <w:tr2bl w:val="nil"/>
                  </w:tcBorders>
                  <w:vAlign w:val="center"/>
                </w:tcPr>
                <w:p>
                  <w:pPr>
                    <w:numPr>
                      <w:ilvl w:val="0"/>
                      <w:numId w:val="0"/>
                    </w:numPr>
                    <w:bidi w:val="0"/>
                    <w:spacing w:line="240" w:lineRule="auto"/>
                    <w:ind w:left="0" w:leftChars="0" w:firstLine="0" w:firstLineChars="0"/>
                    <w:jc w:val="center"/>
                    <w:rPr>
                      <w:rFonts w:hint="default" w:ascii="Times New Roman" w:hAnsi="Times New Roman"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《污水综合排放标准》(GB8978-1996)表4中三级标准（COD：500mg/L；BOD</w:t>
                  </w:r>
                  <w:r>
                    <w:rPr>
                      <w:rFonts w:hint="default" w:ascii="Times New Roman" w:hAnsi="Times New Roman" w:eastAsia="宋体" w:cs="Times New Roman"/>
                      <w:b w:val="0"/>
                      <w:bCs w:val="0"/>
                      <w:color w:val="auto"/>
                      <w:sz w:val="21"/>
                      <w:szCs w:val="21"/>
                      <w:vertAlign w:val="subscript"/>
                      <w:lang w:val="en-US" w:eastAsia="zh-CN"/>
                    </w:rPr>
                    <w:t>5</w:t>
                  </w:r>
                  <w:r>
                    <w:rPr>
                      <w:rFonts w:hint="default" w:ascii="Times New Roman" w:hAnsi="Times New Roman" w:eastAsia="宋体" w:cs="Times New Roman"/>
                      <w:b w:val="0"/>
                      <w:bCs w:val="0"/>
                      <w:color w:val="auto"/>
                      <w:sz w:val="21"/>
                      <w:szCs w:val="21"/>
                      <w:vertAlign w:val="baseline"/>
                      <w:lang w:val="en-US" w:eastAsia="zh-CN"/>
                    </w:rPr>
                    <w:t>：300</w:t>
                  </w:r>
                  <w:r>
                    <w:rPr>
                      <w:rFonts w:hint="default" w:ascii="Times New Roman" w:hAnsi="Times New Roman" w:eastAsia="宋体" w:cs="Times New Roman"/>
                      <w:b w:val="0"/>
                      <w:bCs w:val="0"/>
                      <w:color w:val="auto"/>
                      <w:sz w:val="21"/>
                      <w:szCs w:val="21"/>
                      <w:lang w:val="en-US" w:eastAsia="zh-CN"/>
                    </w:rPr>
                    <w:t>mg/L；SS：400mg/L；氨氮-）</w:t>
                  </w:r>
                </w:p>
              </w:tc>
            </w:tr>
          </w:tbl>
          <w:p>
            <w:pPr>
              <w:spacing w:line="360" w:lineRule="auto"/>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4.9噪声</w:t>
            </w:r>
          </w:p>
          <w:p>
            <w:pPr>
              <w:spacing w:line="360" w:lineRule="auto"/>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4.9.1噪声源</w:t>
            </w:r>
          </w:p>
          <w:p>
            <w:pPr>
              <w:bidi w:val="0"/>
              <w:spacing w:line="360" w:lineRule="auto"/>
              <w:ind w:firstLine="420" w:firstLineChars="200"/>
              <w:rPr>
                <w:rFonts w:hint="default" w:ascii="Times New Roman" w:hAnsi="Times New Roman" w:cs="Times New Roman"/>
                <w:b/>
                <w:bCs/>
                <w:color w:val="auto"/>
                <w:sz w:val="21"/>
                <w:szCs w:val="21"/>
                <w:lang w:val="en-US" w:eastAsia="zh-CN"/>
              </w:rPr>
            </w:pPr>
            <w:r>
              <w:rPr>
                <w:rFonts w:hint="default" w:ascii="Times New Roman" w:hAnsi="Times New Roman" w:cs="Times New Roman"/>
                <w:color w:val="auto"/>
                <w:sz w:val="21"/>
                <w:szCs w:val="21"/>
                <w:lang w:val="en-US" w:eastAsia="zh-CN"/>
              </w:rPr>
              <w:t>项目噪声源主要机械设备运行所产生的噪声，主要噪声源强见</w:t>
            </w:r>
            <w:r>
              <w:rPr>
                <w:rFonts w:hint="eastAsia" w:cs="Times New Roman"/>
                <w:color w:val="auto"/>
                <w:sz w:val="21"/>
                <w:szCs w:val="21"/>
                <w:lang w:val="en-US" w:eastAsia="zh-CN"/>
              </w:rPr>
              <w:t>下表。</w:t>
            </w:r>
          </w:p>
          <w:p>
            <w:pPr>
              <w:bidi w:val="0"/>
              <w:spacing w:line="240" w:lineRule="auto"/>
              <w:jc w:val="center"/>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表4</w:t>
            </w:r>
            <w:r>
              <w:rPr>
                <w:rFonts w:hint="eastAsia" w:cs="Times New Roman"/>
                <w:b/>
                <w:bCs/>
                <w:color w:val="auto"/>
                <w:sz w:val="21"/>
                <w:szCs w:val="21"/>
                <w:lang w:val="en-US" w:eastAsia="zh-CN"/>
              </w:rPr>
              <w:t>.9</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1  主要</w:t>
            </w:r>
            <w:r>
              <w:rPr>
                <w:rFonts w:hint="default" w:ascii="Times New Roman" w:hAnsi="Times New Roman" w:cs="Times New Roman"/>
                <w:b/>
                <w:bCs/>
                <w:color w:val="auto"/>
                <w:sz w:val="21"/>
                <w:szCs w:val="21"/>
                <w:lang w:val="en-US" w:eastAsia="zh-CN"/>
              </w:rPr>
              <w:t>设备噪声一览表</w:t>
            </w:r>
          </w:p>
          <w:tbl>
            <w:tblPr>
              <w:tblStyle w:val="16"/>
              <w:tblW w:w="797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0"/>
              <w:gridCol w:w="705"/>
              <w:gridCol w:w="780"/>
              <w:gridCol w:w="780"/>
              <w:gridCol w:w="697"/>
              <w:gridCol w:w="620"/>
              <w:gridCol w:w="610"/>
              <w:gridCol w:w="633"/>
              <w:gridCol w:w="1080"/>
              <w:gridCol w:w="870"/>
              <w:gridCol w:w="7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7975" w:type="dxa"/>
                  <w:gridSpan w:val="11"/>
                  <w:noWrap/>
                  <w:vAlign w:val="center"/>
                </w:tcPr>
                <w:p>
                  <w:pPr>
                    <w:jc w:val="center"/>
                    <w:rPr>
                      <w:rFonts w:hint="default"/>
                      <w:sz w:val="21"/>
                      <w:szCs w:val="21"/>
                      <w:lang w:val="en-US" w:eastAsia="zh-CN"/>
                    </w:rPr>
                  </w:pPr>
                  <w:r>
                    <w:rPr>
                      <w:rFonts w:hint="eastAsia"/>
                      <w:sz w:val="21"/>
                      <w:szCs w:val="21"/>
                      <w:lang w:val="en-US" w:eastAsia="zh-CN"/>
                    </w:rPr>
                    <w:t>室内声源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50" w:type="dxa"/>
                  <w:vMerge w:val="restart"/>
                  <w:noWrap/>
                  <w:vAlign w:val="center"/>
                </w:tcPr>
                <w:p>
                  <w:pPr>
                    <w:jc w:val="center"/>
                    <w:rPr>
                      <w:sz w:val="21"/>
                      <w:szCs w:val="21"/>
                    </w:rPr>
                  </w:pPr>
                  <w:r>
                    <w:rPr>
                      <w:sz w:val="21"/>
                      <w:szCs w:val="21"/>
                    </w:rPr>
                    <w:t>序 号</w:t>
                  </w:r>
                </w:p>
              </w:tc>
              <w:tc>
                <w:tcPr>
                  <w:tcW w:w="705" w:type="dxa"/>
                  <w:vMerge w:val="restart"/>
                  <w:noWrap/>
                  <w:vAlign w:val="center"/>
                </w:tcPr>
                <w:p>
                  <w:pPr>
                    <w:jc w:val="left"/>
                    <w:rPr>
                      <w:rFonts w:hint="default" w:eastAsia="宋体"/>
                      <w:sz w:val="21"/>
                      <w:szCs w:val="21"/>
                      <w:lang w:val="en-US" w:eastAsia="zh-CN"/>
                    </w:rPr>
                  </w:pPr>
                  <w:r>
                    <w:rPr>
                      <w:rFonts w:hint="eastAsia"/>
                      <w:sz w:val="21"/>
                      <w:szCs w:val="21"/>
                      <w:lang w:val="en-US" w:eastAsia="zh-CN"/>
                    </w:rPr>
                    <w:t>建筑物名称</w:t>
                  </w:r>
                </w:p>
              </w:tc>
              <w:tc>
                <w:tcPr>
                  <w:tcW w:w="780" w:type="dxa"/>
                  <w:vMerge w:val="restart"/>
                  <w:noWrap/>
                  <w:vAlign w:val="center"/>
                </w:tcPr>
                <w:p>
                  <w:pPr>
                    <w:jc w:val="center"/>
                    <w:rPr>
                      <w:sz w:val="21"/>
                      <w:szCs w:val="21"/>
                    </w:rPr>
                  </w:pPr>
                  <w:r>
                    <w:rPr>
                      <w:rFonts w:hint="eastAsia"/>
                      <w:sz w:val="21"/>
                      <w:szCs w:val="21"/>
                      <w:lang w:val="en-US" w:eastAsia="zh-CN"/>
                    </w:rPr>
                    <w:t>声源</w:t>
                  </w:r>
                  <w:r>
                    <w:rPr>
                      <w:sz w:val="21"/>
                      <w:szCs w:val="21"/>
                    </w:rPr>
                    <w:t>名称</w:t>
                  </w:r>
                </w:p>
              </w:tc>
              <w:tc>
                <w:tcPr>
                  <w:tcW w:w="780" w:type="dxa"/>
                  <w:tcBorders>
                    <w:bottom w:val="single" w:color="auto" w:sz="4" w:space="0"/>
                  </w:tcBorders>
                  <w:noWrap/>
                  <w:vAlign w:val="center"/>
                </w:tcPr>
                <w:p>
                  <w:pPr>
                    <w:jc w:val="center"/>
                    <w:rPr>
                      <w:rFonts w:hint="default" w:eastAsia="宋体"/>
                      <w:sz w:val="21"/>
                      <w:szCs w:val="21"/>
                      <w:lang w:val="en-US" w:eastAsia="zh-CN"/>
                    </w:rPr>
                  </w:pPr>
                  <w:r>
                    <w:rPr>
                      <w:rFonts w:hint="eastAsia"/>
                      <w:sz w:val="21"/>
                      <w:szCs w:val="21"/>
                      <w:lang w:val="en-US" w:eastAsia="zh-CN"/>
                    </w:rPr>
                    <w:t>声源源强</w:t>
                  </w:r>
                </w:p>
              </w:tc>
              <w:tc>
                <w:tcPr>
                  <w:tcW w:w="697" w:type="dxa"/>
                  <w:vMerge w:val="restart"/>
                  <w:noWrap/>
                  <w:vAlign w:val="center"/>
                </w:tcPr>
                <w:p>
                  <w:pPr>
                    <w:jc w:val="center"/>
                    <w:rPr>
                      <w:rFonts w:hint="default" w:eastAsia="宋体"/>
                      <w:sz w:val="21"/>
                      <w:szCs w:val="21"/>
                      <w:lang w:val="en-US" w:eastAsia="zh-CN"/>
                    </w:rPr>
                  </w:pPr>
                  <w:r>
                    <w:rPr>
                      <w:rFonts w:hint="eastAsia"/>
                      <w:sz w:val="21"/>
                      <w:szCs w:val="21"/>
                      <w:lang w:val="en-US" w:eastAsia="zh-CN"/>
                    </w:rPr>
                    <w:t>声源控制措施</w:t>
                  </w:r>
                </w:p>
              </w:tc>
              <w:tc>
                <w:tcPr>
                  <w:tcW w:w="1863" w:type="dxa"/>
                  <w:gridSpan w:val="3"/>
                  <w:noWrap/>
                  <w:vAlign w:val="center"/>
                </w:tcPr>
                <w:p>
                  <w:pPr>
                    <w:jc w:val="center"/>
                    <w:rPr>
                      <w:rFonts w:hint="eastAsia"/>
                      <w:sz w:val="21"/>
                      <w:szCs w:val="21"/>
                      <w:lang w:val="en-US" w:eastAsia="zh-CN"/>
                    </w:rPr>
                  </w:pPr>
                  <w:r>
                    <w:rPr>
                      <w:rFonts w:hint="eastAsia"/>
                      <w:sz w:val="21"/>
                      <w:szCs w:val="21"/>
                      <w:lang w:val="en-US" w:eastAsia="zh-CN"/>
                    </w:rPr>
                    <w:t>空间相对位置/m</w:t>
                  </w:r>
                </w:p>
              </w:tc>
              <w:tc>
                <w:tcPr>
                  <w:tcW w:w="1080" w:type="dxa"/>
                  <w:vMerge w:val="restart"/>
                  <w:noWrap/>
                  <w:vAlign w:val="center"/>
                </w:tcPr>
                <w:p>
                  <w:pPr>
                    <w:jc w:val="center"/>
                    <w:rPr>
                      <w:rFonts w:hint="default"/>
                      <w:sz w:val="21"/>
                      <w:szCs w:val="21"/>
                      <w:lang w:val="en-US" w:eastAsia="zh-CN"/>
                    </w:rPr>
                  </w:pPr>
                  <w:r>
                    <w:rPr>
                      <w:rFonts w:hint="eastAsia"/>
                      <w:sz w:val="21"/>
                      <w:szCs w:val="21"/>
                      <w:lang w:val="en-US" w:eastAsia="zh-CN"/>
                    </w:rPr>
                    <w:t>距室内边界距离/m</w:t>
                  </w:r>
                </w:p>
              </w:tc>
              <w:tc>
                <w:tcPr>
                  <w:tcW w:w="870" w:type="dxa"/>
                  <w:vMerge w:val="restart"/>
                  <w:noWrap/>
                  <w:vAlign w:val="center"/>
                </w:tcPr>
                <w:p>
                  <w:pPr>
                    <w:jc w:val="center"/>
                    <w:rPr>
                      <w:rFonts w:hint="default"/>
                      <w:sz w:val="21"/>
                      <w:szCs w:val="21"/>
                      <w:lang w:val="en-US" w:eastAsia="zh-CN"/>
                    </w:rPr>
                  </w:pPr>
                  <w:r>
                    <w:rPr>
                      <w:rFonts w:hint="eastAsia"/>
                      <w:sz w:val="21"/>
                      <w:szCs w:val="21"/>
                      <w:lang w:val="en-US" w:eastAsia="zh-CN"/>
                    </w:rPr>
                    <w:t>室内边界声级</w:t>
                  </w:r>
                  <w:r>
                    <w:rPr>
                      <w:rFonts w:hint="eastAsia"/>
                      <w:lang w:val="en-US" w:eastAsia="zh-CN"/>
                    </w:rPr>
                    <w:t>/dB（A）</w:t>
                  </w:r>
                </w:p>
              </w:tc>
              <w:tc>
                <w:tcPr>
                  <w:tcW w:w="750" w:type="dxa"/>
                  <w:vMerge w:val="restart"/>
                  <w:noWrap/>
                  <w:vAlign w:val="center"/>
                </w:tcPr>
                <w:p>
                  <w:pPr>
                    <w:jc w:val="center"/>
                    <w:rPr>
                      <w:rFonts w:hint="default"/>
                      <w:sz w:val="21"/>
                      <w:szCs w:val="21"/>
                      <w:lang w:val="en-US" w:eastAsia="zh-CN"/>
                    </w:rPr>
                  </w:pPr>
                  <w:r>
                    <w:rPr>
                      <w:rFonts w:hint="eastAsia"/>
                      <w:sz w:val="21"/>
                      <w:szCs w:val="21"/>
                      <w:lang w:val="en-US" w:eastAsia="zh-CN"/>
                    </w:rPr>
                    <w:t>运行时段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50" w:type="dxa"/>
                  <w:vMerge w:val="continue"/>
                  <w:noWrap/>
                  <w:vAlign w:val="center"/>
                </w:tcPr>
                <w:p>
                  <w:pPr>
                    <w:jc w:val="center"/>
                  </w:pPr>
                </w:p>
              </w:tc>
              <w:tc>
                <w:tcPr>
                  <w:tcW w:w="705" w:type="dxa"/>
                  <w:vMerge w:val="continue"/>
                  <w:noWrap/>
                  <w:vAlign w:val="center"/>
                </w:tcPr>
                <w:p>
                  <w:pPr>
                    <w:jc w:val="center"/>
                  </w:pPr>
                </w:p>
              </w:tc>
              <w:tc>
                <w:tcPr>
                  <w:tcW w:w="780" w:type="dxa"/>
                  <w:vMerge w:val="continue"/>
                  <w:noWrap/>
                  <w:vAlign w:val="center"/>
                </w:tcPr>
                <w:p>
                  <w:pPr>
                    <w:jc w:val="center"/>
                  </w:pPr>
                </w:p>
              </w:tc>
              <w:tc>
                <w:tcPr>
                  <w:tcW w:w="780" w:type="dxa"/>
                  <w:tcBorders>
                    <w:bottom w:val="single" w:color="auto" w:sz="4" w:space="0"/>
                  </w:tcBorders>
                  <w:noWrap/>
                  <w:vAlign w:val="center"/>
                </w:tcPr>
                <w:p>
                  <w:pPr>
                    <w:jc w:val="center"/>
                    <w:rPr>
                      <w:rFonts w:hint="default" w:eastAsia="宋体"/>
                      <w:lang w:val="en-US" w:eastAsia="zh-CN"/>
                    </w:rPr>
                  </w:pPr>
                  <w:r>
                    <w:rPr>
                      <w:rFonts w:hint="eastAsia"/>
                      <w:lang w:val="en-US" w:eastAsia="zh-CN"/>
                    </w:rPr>
                    <w:t>声功率级/dB（A）</w:t>
                  </w:r>
                </w:p>
              </w:tc>
              <w:tc>
                <w:tcPr>
                  <w:tcW w:w="697" w:type="dxa"/>
                  <w:vMerge w:val="continue"/>
                  <w:tcBorders>
                    <w:bottom w:val="single" w:color="auto" w:sz="4" w:space="0"/>
                  </w:tcBorders>
                  <w:noWrap/>
                  <w:vAlign w:val="center"/>
                </w:tcPr>
                <w:p>
                  <w:pPr>
                    <w:jc w:val="center"/>
                  </w:pPr>
                </w:p>
              </w:tc>
              <w:tc>
                <w:tcPr>
                  <w:tcW w:w="620" w:type="dxa"/>
                  <w:tcBorders>
                    <w:bottom w:val="single" w:color="auto" w:sz="4" w:space="0"/>
                  </w:tcBorders>
                  <w:noWrap/>
                  <w:vAlign w:val="center"/>
                </w:tcPr>
                <w:p>
                  <w:pPr>
                    <w:jc w:val="center"/>
                    <w:rPr>
                      <w:rFonts w:hint="eastAsia" w:eastAsia="宋体"/>
                      <w:lang w:val="en-US" w:eastAsia="zh-CN"/>
                    </w:rPr>
                  </w:pPr>
                  <w:r>
                    <w:rPr>
                      <w:rFonts w:hint="eastAsia"/>
                      <w:lang w:val="en-US" w:eastAsia="zh-CN"/>
                    </w:rPr>
                    <w:t>X</w:t>
                  </w:r>
                </w:p>
              </w:tc>
              <w:tc>
                <w:tcPr>
                  <w:tcW w:w="610" w:type="dxa"/>
                  <w:tcBorders>
                    <w:bottom w:val="single" w:color="auto" w:sz="4" w:space="0"/>
                  </w:tcBorders>
                  <w:noWrap/>
                  <w:vAlign w:val="center"/>
                </w:tcPr>
                <w:p>
                  <w:pPr>
                    <w:jc w:val="center"/>
                    <w:rPr>
                      <w:rFonts w:hint="eastAsia" w:eastAsia="宋体"/>
                      <w:lang w:val="en-US" w:eastAsia="zh-CN"/>
                    </w:rPr>
                  </w:pPr>
                  <w:r>
                    <w:rPr>
                      <w:rFonts w:hint="eastAsia"/>
                      <w:lang w:val="en-US" w:eastAsia="zh-CN"/>
                    </w:rPr>
                    <w:t>Y</w:t>
                  </w:r>
                </w:p>
              </w:tc>
              <w:tc>
                <w:tcPr>
                  <w:tcW w:w="633" w:type="dxa"/>
                  <w:tcBorders>
                    <w:bottom w:val="single" w:color="auto" w:sz="4" w:space="0"/>
                  </w:tcBorders>
                  <w:noWrap/>
                  <w:vAlign w:val="center"/>
                </w:tcPr>
                <w:p>
                  <w:pPr>
                    <w:jc w:val="center"/>
                    <w:rPr>
                      <w:rFonts w:hint="eastAsia" w:eastAsia="宋体"/>
                      <w:lang w:val="en-US" w:eastAsia="zh-CN"/>
                    </w:rPr>
                  </w:pPr>
                  <w:r>
                    <w:rPr>
                      <w:rFonts w:hint="eastAsia"/>
                      <w:lang w:val="en-US" w:eastAsia="zh-CN"/>
                    </w:rPr>
                    <w:t>Z</w:t>
                  </w:r>
                </w:p>
              </w:tc>
              <w:tc>
                <w:tcPr>
                  <w:tcW w:w="1080" w:type="dxa"/>
                  <w:vMerge w:val="continue"/>
                  <w:tcBorders>
                    <w:bottom w:val="single" w:color="auto" w:sz="4" w:space="0"/>
                  </w:tcBorders>
                  <w:noWrap/>
                  <w:vAlign w:val="center"/>
                </w:tcPr>
                <w:p>
                  <w:pPr>
                    <w:jc w:val="center"/>
                  </w:pPr>
                </w:p>
              </w:tc>
              <w:tc>
                <w:tcPr>
                  <w:tcW w:w="870" w:type="dxa"/>
                  <w:vMerge w:val="continue"/>
                  <w:tcBorders>
                    <w:bottom w:val="single" w:color="auto" w:sz="4" w:space="0"/>
                  </w:tcBorders>
                  <w:noWrap/>
                  <w:vAlign w:val="center"/>
                </w:tcPr>
                <w:p>
                  <w:pPr>
                    <w:jc w:val="center"/>
                  </w:pPr>
                </w:p>
              </w:tc>
              <w:tc>
                <w:tcPr>
                  <w:tcW w:w="750" w:type="dxa"/>
                  <w:vMerge w:val="continue"/>
                  <w:tcBorders>
                    <w:bottom w:val="single" w:color="auto" w:sz="4" w:space="0"/>
                  </w:tcBorders>
                  <w:noWrap/>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dxa"/>
                  <w:noWrap/>
                  <w:vAlign w:val="center"/>
                </w:tcPr>
                <w:p>
                  <w:pPr>
                    <w:jc w:val="center"/>
                    <w:rPr>
                      <w:sz w:val="21"/>
                      <w:szCs w:val="21"/>
                    </w:rPr>
                  </w:pPr>
                  <w:r>
                    <w:rPr>
                      <w:sz w:val="21"/>
                      <w:szCs w:val="21"/>
                    </w:rPr>
                    <w:t>1</w:t>
                  </w:r>
                </w:p>
              </w:tc>
              <w:tc>
                <w:tcPr>
                  <w:tcW w:w="705" w:type="dxa"/>
                  <w:vMerge w:val="restart"/>
                  <w:noWrap/>
                  <w:vAlign w:val="center"/>
                </w:tcPr>
                <w:p>
                  <w:pPr>
                    <w:jc w:val="center"/>
                    <w:rPr>
                      <w:rFonts w:hint="default" w:eastAsia="宋体"/>
                      <w:sz w:val="21"/>
                      <w:szCs w:val="21"/>
                      <w:lang w:val="en-US" w:eastAsia="zh-CN"/>
                    </w:rPr>
                  </w:pPr>
                  <w:r>
                    <w:rPr>
                      <w:rFonts w:hint="eastAsia"/>
                      <w:sz w:val="21"/>
                      <w:szCs w:val="21"/>
                      <w:lang w:val="en-US" w:eastAsia="zh-CN"/>
                    </w:rPr>
                    <w:t>生产车间</w:t>
                  </w:r>
                </w:p>
              </w:tc>
              <w:tc>
                <w:tcPr>
                  <w:tcW w:w="780" w:type="dxa"/>
                  <w:noWrap/>
                  <w:vAlign w:val="center"/>
                </w:tcPr>
                <w:p>
                  <w:pPr>
                    <w:pStyle w:val="31"/>
                    <w:jc w:val="center"/>
                    <w:rPr>
                      <w:rFonts w:hint="default" w:ascii="Times New Roman" w:hAnsi="Times New Roman" w:eastAsia="宋体" w:cs="Times New Roman"/>
                      <w:sz w:val="21"/>
                      <w:szCs w:val="21"/>
                      <w:lang w:val="en-US" w:eastAsia="zh-CN"/>
                    </w:rPr>
                  </w:pPr>
                  <w:r>
                    <w:rPr>
                      <w:rFonts w:hint="eastAsia" w:cs="Times New Roman"/>
                      <w:sz w:val="21"/>
                      <w:szCs w:val="21"/>
                      <w:highlight w:val="none"/>
                      <w:lang w:val="en-US" w:eastAsia="zh-CN"/>
                    </w:rPr>
                    <w:t>全自动砌砖成型机</w:t>
                  </w:r>
                </w:p>
              </w:tc>
              <w:tc>
                <w:tcPr>
                  <w:tcW w:w="7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75</w:t>
                  </w:r>
                  <w:r>
                    <w:rPr>
                      <w:sz w:val="21"/>
                      <w:szCs w:val="21"/>
                    </w:rPr>
                    <w:t>~</w:t>
                  </w:r>
                  <w:r>
                    <w:rPr>
                      <w:rFonts w:hint="eastAsia"/>
                      <w:sz w:val="21"/>
                      <w:szCs w:val="21"/>
                      <w:lang w:val="en-US" w:eastAsia="zh-CN"/>
                    </w:rPr>
                    <w:t>85</w:t>
                  </w:r>
                </w:p>
              </w:tc>
              <w:tc>
                <w:tcPr>
                  <w:tcW w:w="697" w:type="dxa"/>
                  <w:vMerge w:val="restart"/>
                  <w:noWrap/>
                  <w:vAlign w:val="center"/>
                </w:tcPr>
                <w:p>
                  <w:pPr>
                    <w:pStyle w:val="31"/>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低噪声设备</w:t>
                  </w:r>
                  <w:r>
                    <w:rPr>
                      <w:rFonts w:hint="eastAsia" w:ascii="Times New Roman" w:hAnsi="Times New Roman" w:cs="Times New Roman"/>
                      <w:sz w:val="21"/>
                      <w:szCs w:val="21"/>
                      <w:lang w:val="en-US" w:eastAsia="zh-CN"/>
                    </w:rPr>
                    <w:t>、减震设施</w:t>
                  </w:r>
                </w:p>
              </w:tc>
              <w:tc>
                <w:tcPr>
                  <w:tcW w:w="620"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30</w:t>
                  </w:r>
                </w:p>
              </w:tc>
              <w:tc>
                <w:tcPr>
                  <w:tcW w:w="610" w:type="dxa"/>
                  <w:noWrap/>
                  <w:vAlign w:val="center"/>
                </w:tcPr>
                <w:p>
                  <w:pPr>
                    <w:jc w:val="center"/>
                    <w:rPr>
                      <w:rFonts w:hint="default" w:eastAsia="宋体"/>
                      <w:sz w:val="21"/>
                      <w:szCs w:val="21"/>
                      <w:lang w:val="en-US" w:eastAsia="zh-CN"/>
                    </w:rPr>
                  </w:pPr>
                  <w:r>
                    <w:rPr>
                      <w:rFonts w:hint="eastAsia"/>
                      <w:sz w:val="21"/>
                      <w:szCs w:val="21"/>
                      <w:lang w:val="en-US" w:eastAsia="zh-CN"/>
                    </w:rPr>
                    <w:t>20</w:t>
                  </w:r>
                </w:p>
              </w:tc>
              <w:tc>
                <w:tcPr>
                  <w:tcW w:w="633" w:type="dxa"/>
                  <w:noWrap/>
                  <w:vAlign w:val="center"/>
                </w:tcPr>
                <w:p>
                  <w:pPr>
                    <w:jc w:val="center"/>
                    <w:rPr>
                      <w:rFonts w:hint="default" w:eastAsia="宋体"/>
                      <w:sz w:val="21"/>
                      <w:szCs w:val="21"/>
                      <w:lang w:val="en-US" w:eastAsia="zh-CN"/>
                    </w:rPr>
                  </w:pPr>
                  <w:r>
                    <w:rPr>
                      <w:rFonts w:hint="eastAsia"/>
                      <w:sz w:val="21"/>
                      <w:szCs w:val="21"/>
                      <w:lang w:val="en-US" w:eastAsia="zh-CN"/>
                    </w:rPr>
                    <w:t>2</w:t>
                  </w:r>
                </w:p>
              </w:tc>
              <w:tc>
                <w:tcPr>
                  <w:tcW w:w="1080" w:type="dxa"/>
                  <w:noWrap/>
                  <w:vAlign w:val="center"/>
                </w:tcPr>
                <w:p>
                  <w:pPr>
                    <w:jc w:val="center"/>
                    <w:rPr>
                      <w:rFonts w:hint="default"/>
                      <w:sz w:val="21"/>
                      <w:szCs w:val="21"/>
                      <w:lang w:val="en-US" w:eastAsia="zh-CN"/>
                    </w:rPr>
                  </w:pPr>
                  <w:r>
                    <w:rPr>
                      <w:rFonts w:hint="eastAsia"/>
                      <w:sz w:val="21"/>
                      <w:szCs w:val="21"/>
                      <w:lang w:val="en-US" w:eastAsia="zh-CN"/>
                    </w:rPr>
                    <w:t>10</w:t>
                  </w:r>
                </w:p>
              </w:tc>
              <w:tc>
                <w:tcPr>
                  <w:tcW w:w="870" w:type="dxa"/>
                  <w:noWrap/>
                  <w:vAlign w:val="center"/>
                </w:tcPr>
                <w:p>
                  <w:pPr>
                    <w:jc w:val="center"/>
                    <w:rPr>
                      <w:rFonts w:hint="default"/>
                      <w:sz w:val="21"/>
                      <w:szCs w:val="21"/>
                      <w:lang w:val="en-US" w:eastAsia="zh-CN"/>
                    </w:rPr>
                  </w:pPr>
                  <w:r>
                    <w:rPr>
                      <w:rFonts w:hint="eastAsia"/>
                      <w:sz w:val="21"/>
                      <w:szCs w:val="21"/>
                      <w:lang w:val="en-US" w:eastAsia="zh-CN"/>
                    </w:rPr>
                    <w:t>85</w:t>
                  </w:r>
                </w:p>
              </w:tc>
              <w:tc>
                <w:tcPr>
                  <w:tcW w:w="750" w:type="dxa"/>
                  <w:vMerge w:val="restart"/>
                  <w:noWrap/>
                  <w:vAlign w:val="center"/>
                </w:tcPr>
                <w:p>
                  <w:pPr>
                    <w:jc w:val="center"/>
                    <w:rPr>
                      <w:rFonts w:hint="default"/>
                      <w:sz w:val="21"/>
                      <w:szCs w:val="21"/>
                      <w:lang w:val="en-US" w:eastAsia="zh-CN"/>
                    </w:rPr>
                  </w:pPr>
                  <w:r>
                    <w:rPr>
                      <w:rFonts w:hint="eastAsia"/>
                      <w:sz w:val="21"/>
                      <w:szCs w:val="21"/>
                      <w:lang w:val="en-US" w:eastAsia="zh-CN"/>
                    </w:rPr>
                    <w:t>连续性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dxa"/>
                  <w:noWrap/>
                  <w:vAlign w:val="center"/>
                </w:tcPr>
                <w:p>
                  <w:pPr>
                    <w:jc w:val="center"/>
                    <w:rPr>
                      <w:sz w:val="21"/>
                      <w:szCs w:val="21"/>
                    </w:rPr>
                  </w:pPr>
                  <w:r>
                    <w:rPr>
                      <w:sz w:val="21"/>
                      <w:szCs w:val="21"/>
                    </w:rPr>
                    <w:t>2</w:t>
                  </w:r>
                </w:p>
              </w:tc>
              <w:tc>
                <w:tcPr>
                  <w:tcW w:w="705" w:type="dxa"/>
                  <w:vMerge w:val="continue"/>
                  <w:noWrap/>
                  <w:vAlign w:val="center"/>
                </w:tcPr>
                <w:p>
                  <w:pPr>
                    <w:jc w:val="center"/>
                    <w:rPr>
                      <w:sz w:val="21"/>
                      <w:szCs w:val="21"/>
                    </w:rPr>
                  </w:pPr>
                </w:p>
              </w:tc>
              <w:tc>
                <w:tcPr>
                  <w:tcW w:w="780"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搅拌机</w:t>
                  </w:r>
                </w:p>
              </w:tc>
              <w:tc>
                <w:tcPr>
                  <w:tcW w:w="7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kern w:val="28"/>
                      <w:sz w:val="21"/>
                      <w:szCs w:val="21"/>
                      <w:lang w:val="en-US" w:eastAsia="zh-CN"/>
                    </w:rPr>
                    <w:t>60</w:t>
                  </w:r>
                  <w:r>
                    <w:rPr>
                      <w:sz w:val="21"/>
                      <w:szCs w:val="21"/>
                    </w:rPr>
                    <w:t>~</w:t>
                  </w:r>
                  <w:r>
                    <w:rPr>
                      <w:rFonts w:hint="eastAsia"/>
                      <w:kern w:val="28"/>
                      <w:sz w:val="21"/>
                      <w:szCs w:val="21"/>
                      <w:lang w:val="en-US" w:eastAsia="zh-CN"/>
                    </w:rPr>
                    <w:t>70</w:t>
                  </w:r>
                </w:p>
              </w:tc>
              <w:tc>
                <w:tcPr>
                  <w:tcW w:w="697" w:type="dxa"/>
                  <w:vMerge w:val="continue"/>
                  <w:noWrap/>
                  <w:vAlign w:val="center"/>
                </w:tcPr>
                <w:p>
                  <w:pPr>
                    <w:pStyle w:val="31"/>
                    <w:ind w:right="590"/>
                    <w:jc w:val="center"/>
                    <w:rPr>
                      <w:rFonts w:hint="eastAsia" w:ascii="Times New Roman" w:hAnsi="Times New Roman" w:cs="Times New Roman"/>
                      <w:sz w:val="21"/>
                      <w:szCs w:val="21"/>
                      <w:lang w:val="en-US" w:eastAsia="zh-CN"/>
                    </w:rPr>
                  </w:pPr>
                </w:p>
              </w:tc>
              <w:tc>
                <w:tcPr>
                  <w:tcW w:w="620"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25</w:t>
                  </w:r>
                </w:p>
              </w:tc>
              <w:tc>
                <w:tcPr>
                  <w:tcW w:w="610"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p>
              </w:tc>
              <w:tc>
                <w:tcPr>
                  <w:tcW w:w="633"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p>
              </w:tc>
              <w:tc>
                <w:tcPr>
                  <w:tcW w:w="1080" w:type="dxa"/>
                  <w:noWrap/>
                  <w:vAlign w:val="center"/>
                </w:tcPr>
                <w:p>
                  <w:pPr>
                    <w:jc w:val="center"/>
                    <w:rPr>
                      <w:rFonts w:hint="default"/>
                      <w:sz w:val="21"/>
                      <w:szCs w:val="21"/>
                      <w:lang w:val="en-US" w:eastAsia="zh-CN"/>
                    </w:rPr>
                  </w:pPr>
                  <w:r>
                    <w:rPr>
                      <w:rFonts w:hint="eastAsia"/>
                      <w:sz w:val="21"/>
                      <w:szCs w:val="21"/>
                      <w:lang w:val="en-US" w:eastAsia="zh-CN"/>
                    </w:rPr>
                    <w:t>5</w:t>
                  </w:r>
                </w:p>
              </w:tc>
              <w:tc>
                <w:tcPr>
                  <w:tcW w:w="870" w:type="dxa"/>
                  <w:noWrap/>
                  <w:vAlign w:val="center"/>
                </w:tcPr>
                <w:p>
                  <w:pPr>
                    <w:jc w:val="center"/>
                    <w:rPr>
                      <w:rFonts w:hint="default"/>
                      <w:sz w:val="21"/>
                      <w:szCs w:val="21"/>
                      <w:lang w:val="en-US" w:eastAsia="zh-CN"/>
                    </w:rPr>
                  </w:pPr>
                  <w:r>
                    <w:rPr>
                      <w:rFonts w:hint="eastAsia"/>
                      <w:sz w:val="21"/>
                      <w:szCs w:val="21"/>
                      <w:lang w:val="en-US" w:eastAsia="zh-CN"/>
                    </w:rPr>
                    <w:t>70</w:t>
                  </w:r>
                </w:p>
              </w:tc>
              <w:tc>
                <w:tcPr>
                  <w:tcW w:w="750" w:type="dxa"/>
                  <w:vMerge w:val="continue"/>
                  <w:noWrap/>
                  <w:vAlign w:val="center"/>
                </w:tcPr>
                <w:p>
                  <w:pPr>
                    <w:jc w:val="center"/>
                    <w:rPr>
                      <w:rFonts w:hint="eastAsia"/>
                      <w:sz w:val="21"/>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dxa"/>
                  <w:noWrap/>
                  <w:vAlign w:val="center"/>
                </w:tcPr>
                <w:p>
                  <w:pPr>
                    <w:jc w:val="center"/>
                    <w:rPr>
                      <w:rFonts w:hint="default"/>
                      <w:sz w:val="21"/>
                      <w:szCs w:val="21"/>
                      <w:lang w:val="en-US" w:eastAsia="zh-CN"/>
                    </w:rPr>
                  </w:pPr>
                  <w:r>
                    <w:rPr>
                      <w:rFonts w:hint="eastAsia"/>
                      <w:sz w:val="21"/>
                      <w:szCs w:val="21"/>
                      <w:lang w:val="en-US" w:eastAsia="zh-CN"/>
                    </w:rPr>
                    <w:t>3</w:t>
                  </w:r>
                </w:p>
              </w:tc>
              <w:tc>
                <w:tcPr>
                  <w:tcW w:w="705" w:type="dxa"/>
                  <w:vMerge w:val="continue"/>
                  <w:noWrap/>
                  <w:vAlign w:val="center"/>
                </w:tcPr>
                <w:p>
                  <w:pPr>
                    <w:jc w:val="center"/>
                    <w:rPr>
                      <w:rFonts w:hint="eastAsia"/>
                      <w:sz w:val="21"/>
                      <w:szCs w:val="21"/>
                      <w:lang w:val="en-US" w:eastAsia="zh-CN"/>
                    </w:rPr>
                  </w:pPr>
                </w:p>
              </w:tc>
              <w:tc>
                <w:tcPr>
                  <w:tcW w:w="780"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配料机</w:t>
                  </w:r>
                </w:p>
              </w:tc>
              <w:tc>
                <w:tcPr>
                  <w:tcW w:w="780" w:type="dxa"/>
                  <w:noWrap/>
                  <w:vAlign w:val="center"/>
                </w:tcPr>
                <w:p>
                  <w:pPr>
                    <w:jc w:val="center"/>
                    <w:rPr>
                      <w:rFonts w:hint="eastAsia"/>
                      <w:sz w:val="21"/>
                      <w:szCs w:val="21"/>
                      <w:lang w:val="en-US" w:eastAsia="zh-CN"/>
                    </w:rPr>
                  </w:pPr>
                  <w:r>
                    <w:rPr>
                      <w:rFonts w:hint="eastAsia"/>
                      <w:kern w:val="28"/>
                      <w:sz w:val="21"/>
                      <w:szCs w:val="21"/>
                      <w:lang w:val="en-US" w:eastAsia="zh-CN"/>
                    </w:rPr>
                    <w:t>70</w:t>
                  </w:r>
                  <w:r>
                    <w:rPr>
                      <w:sz w:val="21"/>
                      <w:szCs w:val="21"/>
                    </w:rPr>
                    <w:t>~</w:t>
                  </w:r>
                  <w:r>
                    <w:rPr>
                      <w:rFonts w:hint="eastAsia"/>
                      <w:kern w:val="28"/>
                      <w:sz w:val="21"/>
                      <w:szCs w:val="21"/>
                      <w:lang w:val="en-US" w:eastAsia="zh-CN"/>
                    </w:rPr>
                    <w:t>80</w:t>
                  </w:r>
                </w:p>
              </w:tc>
              <w:tc>
                <w:tcPr>
                  <w:tcW w:w="697" w:type="dxa"/>
                  <w:vMerge w:val="continue"/>
                  <w:noWrap/>
                  <w:vAlign w:val="center"/>
                </w:tcPr>
                <w:p>
                  <w:pPr>
                    <w:pStyle w:val="31"/>
                    <w:ind w:right="590"/>
                    <w:jc w:val="center"/>
                    <w:rPr>
                      <w:rFonts w:hint="eastAsia" w:ascii="Times New Roman" w:hAnsi="Times New Roman" w:cs="Times New Roman"/>
                      <w:sz w:val="21"/>
                      <w:szCs w:val="21"/>
                      <w:lang w:val="en-US" w:eastAsia="zh-CN"/>
                    </w:rPr>
                  </w:pPr>
                </w:p>
              </w:tc>
              <w:tc>
                <w:tcPr>
                  <w:tcW w:w="620" w:type="dxa"/>
                  <w:noWrap/>
                  <w:vAlign w:val="center"/>
                </w:tcPr>
                <w:p>
                  <w:pPr>
                    <w:jc w:val="center"/>
                    <w:rPr>
                      <w:rFonts w:hint="default"/>
                      <w:sz w:val="21"/>
                      <w:szCs w:val="21"/>
                      <w:lang w:val="en-US" w:eastAsia="zh-CN"/>
                    </w:rPr>
                  </w:pPr>
                  <w:r>
                    <w:rPr>
                      <w:rFonts w:hint="eastAsia"/>
                      <w:sz w:val="21"/>
                      <w:szCs w:val="21"/>
                      <w:lang w:val="en-US" w:eastAsia="zh-CN"/>
                    </w:rPr>
                    <w:t>23</w:t>
                  </w:r>
                </w:p>
              </w:tc>
              <w:tc>
                <w:tcPr>
                  <w:tcW w:w="610" w:type="dxa"/>
                  <w:noWrap/>
                  <w:vAlign w:val="center"/>
                </w:tcPr>
                <w:p>
                  <w:pPr>
                    <w:jc w:val="center"/>
                    <w:rPr>
                      <w:rFonts w:hint="default"/>
                      <w:sz w:val="21"/>
                      <w:szCs w:val="21"/>
                      <w:lang w:val="en-US" w:eastAsia="zh-CN"/>
                    </w:rPr>
                  </w:pPr>
                  <w:r>
                    <w:rPr>
                      <w:rFonts w:hint="eastAsia"/>
                      <w:sz w:val="21"/>
                      <w:szCs w:val="21"/>
                      <w:lang w:val="en-US" w:eastAsia="zh-CN"/>
                    </w:rPr>
                    <w:t>10</w:t>
                  </w:r>
                </w:p>
              </w:tc>
              <w:tc>
                <w:tcPr>
                  <w:tcW w:w="633" w:type="dxa"/>
                  <w:noWrap/>
                  <w:vAlign w:val="center"/>
                </w:tcPr>
                <w:p>
                  <w:pPr>
                    <w:jc w:val="center"/>
                    <w:rPr>
                      <w:rFonts w:hint="default"/>
                      <w:sz w:val="21"/>
                      <w:szCs w:val="21"/>
                      <w:lang w:val="en-US" w:eastAsia="zh-CN"/>
                    </w:rPr>
                  </w:pPr>
                  <w:r>
                    <w:rPr>
                      <w:rFonts w:hint="eastAsia"/>
                      <w:sz w:val="21"/>
                      <w:szCs w:val="21"/>
                      <w:lang w:val="en-US" w:eastAsia="zh-CN"/>
                    </w:rPr>
                    <w:t>1</w:t>
                  </w:r>
                </w:p>
              </w:tc>
              <w:tc>
                <w:tcPr>
                  <w:tcW w:w="1080" w:type="dxa"/>
                  <w:noWrap/>
                  <w:vAlign w:val="center"/>
                </w:tcPr>
                <w:p>
                  <w:pPr>
                    <w:jc w:val="center"/>
                    <w:rPr>
                      <w:rFonts w:hint="default"/>
                      <w:sz w:val="21"/>
                      <w:szCs w:val="21"/>
                      <w:lang w:val="en-US" w:eastAsia="zh-CN"/>
                    </w:rPr>
                  </w:pPr>
                  <w:r>
                    <w:rPr>
                      <w:rFonts w:hint="eastAsia"/>
                      <w:sz w:val="21"/>
                      <w:szCs w:val="21"/>
                      <w:lang w:val="en-US" w:eastAsia="zh-CN"/>
                    </w:rPr>
                    <w:t>5</w:t>
                  </w:r>
                </w:p>
              </w:tc>
              <w:tc>
                <w:tcPr>
                  <w:tcW w:w="870" w:type="dxa"/>
                  <w:noWrap/>
                  <w:vAlign w:val="center"/>
                </w:tcPr>
                <w:p>
                  <w:pPr>
                    <w:jc w:val="center"/>
                    <w:rPr>
                      <w:rFonts w:hint="default"/>
                      <w:sz w:val="21"/>
                      <w:szCs w:val="21"/>
                      <w:lang w:val="en-US" w:eastAsia="zh-CN"/>
                    </w:rPr>
                  </w:pPr>
                  <w:r>
                    <w:rPr>
                      <w:rFonts w:hint="eastAsia"/>
                      <w:sz w:val="21"/>
                      <w:szCs w:val="21"/>
                      <w:lang w:val="en-US" w:eastAsia="zh-CN"/>
                    </w:rPr>
                    <w:t>80</w:t>
                  </w:r>
                </w:p>
              </w:tc>
              <w:tc>
                <w:tcPr>
                  <w:tcW w:w="750" w:type="dxa"/>
                  <w:vMerge w:val="continue"/>
                  <w:noWrap/>
                  <w:vAlign w:val="center"/>
                </w:tcPr>
                <w:p>
                  <w:pPr>
                    <w:jc w:val="center"/>
                    <w:rPr>
                      <w:rFonts w:hint="eastAsia"/>
                      <w:sz w:val="21"/>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dxa"/>
                  <w:noWrap/>
                  <w:vAlign w:val="center"/>
                </w:tcPr>
                <w:p>
                  <w:pPr>
                    <w:jc w:val="center"/>
                    <w:rPr>
                      <w:rFonts w:hint="eastAsia" w:eastAsia="宋体"/>
                      <w:sz w:val="21"/>
                      <w:szCs w:val="21"/>
                      <w:lang w:val="en-US" w:eastAsia="zh-CN"/>
                    </w:rPr>
                  </w:pPr>
                  <w:r>
                    <w:rPr>
                      <w:rFonts w:hint="eastAsia"/>
                      <w:sz w:val="21"/>
                      <w:szCs w:val="21"/>
                      <w:lang w:val="en-US" w:eastAsia="zh-CN"/>
                    </w:rPr>
                    <w:t>4</w:t>
                  </w:r>
                </w:p>
              </w:tc>
              <w:tc>
                <w:tcPr>
                  <w:tcW w:w="705" w:type="dxa"/>
                  <w:vMerge w:val="continue"/>
                  <w:noWrap/>
                  <w:vAlign w:val="center"/>
                </w:tcPr>
                <w:p>
                  <w:pPr>
                    <w:jc w:val="center"/>
                    <w:rPr>
                      <w:rFonts w:hint="eastAsia"/>
                      <w:sz w:val="21"/>
                      <w:szCs w:val="21"/>
                      <w:lang w:val="en-US" w:eastAsia="zh-CN"/>
                    </w:rPr>
                  </w:pPr>
                </w:p>
              </w:tc>
              <w:tc>
                <w:tcPr>
                  <w:tcW w:w="780" w:type="dxa"/>
                  <w:noWrap/>
                  <w:vAlign w:val="center"/>
                </w:tcPr>
                <w:p>
                  <w:pPr>
                    <w:pStyle w:val="3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螺旋输送机</w:t>
                  </w:r>
                </w:p>
              </w:tc>
              <w:tc>
                <w:tcPr>
                  <w:tcW w:w="7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50</w:t>
                  </w:r>
                  <w:r>
                    <w:rPr>
                      <w:sz w:val="21"/>
                      <w:szCs w:val="21"/>
                    </w:rPr>
                    <w:t>~</w:t>
                  </w:r>
                  <w:r>
                    <w:rPr>
                      <w:rFonts w:hint="eastAsia"/>
                      <w:kern w:val="28"/>
                      <w:sz w:val="21"/>
                      <w:szCs w:val="21"/>
                      <w:lang w:val="en-US" w:eastAsia="zh-CN"/>
                    </w:rPr>
                    <w:t>60</w:t>
                  </w:r>
                </w:p>
              </w:tc>
              <w:tc>
                <w:tcPr>
                  <w:tcW w:w="697" w:type="dxa"/>
                  <w:vMerge w:val="continue"/>
                  <w:noWrap/>
                  <w:vAlign w:val="center"/>
                </w:tcPr>
                <w:p>
                  <w:pPr>
                    <w:pStyle w:val="31"/>
                    <w:ind w:right="590"/>
                    <w:jc w:val="center"/>
                    <w:rPr>
                      <w:rFonts w:hint="eastAsia" w:ascii="Times New Roman" w:hAnsi="Times New Roman" w:cs="Times New Roman"/>
                      <w:sz w:val="21"/>
                      <w:szCs w:val="21"/>
                      <w:lang w:val="en-US" w:eastAsia="zh-CN"/>
                    </w:rPr>
                  </w:pPr>
                </w:p>
              </w:tc>
              <w:tc>
                <w:tcPr>
                  <w:tcW w:w="620" w:type="dxa"/>
                  <w:noWrap/>
                  <w:vAlign w:val="center"/>
                </w:tcPr>
                <w:p>
                  <w:pPr>
                    <w:jc w:val="center"/>
                    <w:rPr>
                      <w:rFonts w:hint="default" w:ascii="Times New Roman" w:hAnsi="Times New Roman" w:cs="Times New Roman"/>
                      <w:sz w:val="21"/>
                      <w:szCs w:val="21"/>
                      <w:lang w:val="en-US" w:eastAsia="zh-CN"/>
                    </w:rPr>
                  </w:pPr>
                  <w:r>
                    <w:rPr>
                      <w:rFonts w:hint="eastAsia" w:cs="Times New Roman"/>
                      <w:sz w:val="21"/>
                      <w:szCs w:val="21"/>
                      <w:lang w:val="en-US" w:eastAsia="zh-CN"/>
                    </w:rPr>
                    <w:t>20</w:t>
                  </w:r>
                </w:p>
              </w:tc>
              <w:tc>
                <w:tcPr>
                  <w:tcW w:w="610" w:type="dxa"/>
                  <w:noWrap/>
                  <w:vAlign w:val="center"/>
                </w:tcPr>
                <w:p>
                  <w:pPr>
                    <w:jc w:val="center"/>
                    <w:rPr>
                      <w:rFonts w:hint="default" w:ascii="Times New Roman" w:hAnsi="Times New Roman" w:cs="Times New Roman"/>
                      <w:sz w:val="21"/>
                      <w:szCs w:val="21"/>
                      <w:lang w:val="en-US" w:eastAsia="zh-CN"/>
                    </w:rPr>
                  </w:pPr>
                  <w:r>
                    <w:rPr>
                      <w:rFonts w:hint="eastAsia" w:cs="Times New Roman"/>
                      <w:sz w:val="21"/>
                      <w:szCs w:val="21"/>
                      <w:lang w:val="en-US" w:eastAsia="zh-CN"/>
                    </w:rPr>
                    <w:t>13</w:t>
                  </w:r>
                </w:p>
              </w:tc>
              <w:tc>
                <w:tcPr>
                  <w:tcW w:w="633" w:type="dxa"/>
                  <w:noWrap/>
                  <w:vAlign w:val="center"/>
                </w:tcPr>
                <w:p>
                  <w:pPr>
                    <w:jc w:val="center"/>
                    <w:rPr>
                      <w:rFonts w:hint="default" w:ascii="Times New Roman" w:hAnsi="Times New Roman" w:cs="Times New Roman"/>
                      <w:sz w:val="21"/>
                      <w:szCs w:val="21"/>
                      <w:lang w:val="en-US" w:eastAsia="zh-CN"/>
                    </w:rPr>
                  </w:pPr>
                  <w:r>
                    <w:rPr>
                      <w:rFonts w:hint="eastAsia" w:cs="Times New Roman"/>
                      <w:sz w:val="21"/>
                      <w:szCs w:val="21"/>
                      <w:lang w:val="en-US" w:eastAsia="zh-CN"/>
                    </w:rPr>
                    <w:t>2</w:t>
                  </w:r>
                </w:p>
              </w:tc>
              <w:tc>
                <w:tcPr>
                  <w:tcW w:w="1080" w:type="dxa"/>
                  <w:noWrap/>
                  <w:vAlign w:val="center"/>
                </w:tcPr>
                <w:p>
                  <w:pPr>
                    <w:jc w:val="center"/>
                    <w:rPr>
                      <w:rFonts w:hint="default"/>
                      <w:sz w:val="21"/>
                      <w:szCs w:val="21"/>
                      <w:lang w:val="en-US" w:eastAsia="zh-CN"/>
                    </w:rPr>
                  </w:pPr>
                  <w:r>
                    <w:rPr>
                      <w:rFonts w:hint="eastAsia"/>
                      <w:sz w:val="21"/>
                      <w:szCs w:val="21"/>
                      <w:lang w:val="en-US" w:eastAsia="zh-CN"/>
                    </w:rPr>
                    <w:t>5</w:t>
                  </w:r>
                </w:p>
              </w:tc>
              <w:tc>
                <w:tcPr>
                  <w:tcW w:w="870" w:type="dxa"/>
                  <w:noWrap/>
                  <w:vAlign w:val="center"/>
                </w:tcPr>
                <w:p>
                  <w:pPr>
                    <w:jc w:val="center"/>
                    <w:rPr>
                      <w:rFonts w:hint="default"/>
                      <w:sz w:val="21"/>
                      <w:szCs w:val="21"/>
                      <w:lang w:val="en-US" w:eastAsia="zh-CN"/>
                    </w:rPr>
                  </w:pPr>
                  <w:r>
                    <w:rPr>
                      <w:rFonts w:hint="eastAsia"/>
                      <w:sz w:val="21"/>
                      <w:szCs w:val="21"/>
                      <w:lang w:val="en-US" w:eastAsia="zh-CN"/>
                    </w:rPr>
                    <w:t>60</w:t>
                  </w:r>
                </w:p>
              </w:tc>
              <w:tc>
                <w:tcPr>
                  <w:tcW w:w="750" w:type="dxa"/>
                  <w:vMerge w:val="continue"/>
                  <w:noWrap/>
                  <w:vAlign w:val="center"/>
                </w:tcPr>
                <w:p>
                  <w:pPr>
                    <w:jc w:val="center"/>
                    <w:rPr>
                      <w:rFonts w:hint="default"/>
                      <w:sz w:val="21"/>
                      <w:szCs w:val="21"/>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75" w:type="dxa"/>
                  <w:gridSpan w:val="11"/>
                  <w:noWrap/>
                  <w:vAlign w:val="center"/>
                </w:tcPr>
                <w:p>
                  <w:pPr>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室外声源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50" w:type="dxa"/>
                  <w:vMerge w:val="restart"/>
                  <w:noWrap/>
                  <w:vAlign w:val="center"/>
                </w:tcPr>
                <w:p>
                  <w:pPr>
                    <w:jc w:val="center"/>
                    <w:rPr>
                      <w:rFonts w:hint="default"/>
                      <w:sz w:val="21"/>
                      <w:szCs w:val="21"/>
                      <w:lang w:val="en-US" w:eastAsia="zh-CN"/>
                    </w:rPr>
                  </w:pPr>
                  <w:r>
                    <w:rPr>
                      <w:rFonts w:hint="eastAsia"/>
                      <w:sz w:val="21"/>
                      <w:szCs w:val="21"/>
                      <w:lang w:val="en-US" w:eastAsia="zh-CN"/>
                    </w:rPr>
                    <w:t>序号</w:t>
                  </w:r>
                </w:p>
              </w:tc>
              <w:tc>
                <w:tcPr>
                  <w:tcW w:w="705" w:type="dxa"/>
                  <w:vMerge w:val="restart"/>
                  <w:noWrap/>
                  <w:vAlign w:val="center"/>
                </w:tcPr>
                <w:p>
                  <w:pPr>
                    <w:jc w:val="center"/>
                    <w:rPr>
                      <w:rFonts w:hint="default"/>
                      <w:sz w:val="21"/>
                      <w:szCs w:val="21"/>
                      <w:lang w:val="en-US" w:eastAsia="zh-CN"/>
                    </w:rPr>
                  </w:pPr>
                  <w:r>
                    <w:rPr>
                      <w:rFonts w:hint="eastAsia"/>
                      <w:sz w:val="21"/>
                      <w:szCs w:val="21"/>
                      <w:lang w:val="en-US" w:eastAsia="zh-CN"/>
                    </w:rPr>
                    <w:t>/</w:t>
                  </w:r>
                </w:p>
              </w:tc>
              <w:tc>
                <w:tcPr>
                  <w:tcW w:w="780" w:type="dxa"/>
                  <w:vMerge w:val="restart"/>
                  <w:noWrap/>
                  <w:vAlign w:val="center"/>
                </w:tcPr>
                <w:p>
                  <w:pPr>
                    <w:jc w:val="center"/>
                    <w:rPr>
                      <w:rFonts w:hint="default"/>
                      <w:sz w:val="21"/>
                      <w:szCs w:val="21"/>
                      <w:lang w:val="en-US" w:eastAsia="zh-CN"/>
                    </w:rPr>
                  </w:pPr>
                  <w:r>
                    <w:rPr>
                      <w:rFonts w:hint="eastAsia"/>
                      <w:sz w:val="21"/>
                      <w:szCs w:val="21"/>
                      <w:lang w:val="en-US" w:eastAsia="zh-CN"/>
                    </w:rPr>
                    <w:t>声源名称</w:t>
                  </w:r>
                </w:p>
              </w:tc>
              <w:tc>
                <w:tcPr>
                  <w:tcW w:w="780" w:type="dxa"/>
                  <w:vMerge w:val="restart"/>
                  <w:noWrap/>
                  <w:vAlign w:val="center"/>
                </w:tcPr>
                <w:p>
                  <w:pPr>
                    <w:jc w:val="center"/>
                    <w:rPr>
                      <w:rFonts w:hint="eastAsia"/>
                      <w:lang w:val="en-US" w:eastAsia="zh-CN"/>
                    </w:rPr>
                  </w:pPr>
                  <w:r>
                    <w:rPr>
                      <w:rFonts w:hint="eastAsia"/>
                      <w:sz w:val="21"/>
                      <w:szCs w:val="21"/>
                      <w:lang w:val="en-US" w:eastAsia="zh-CN"/>
                    </w:rPr>
                    <w:t>/</w:t>
                  </w:r>
                </w:p>
              </w:tc>
              <w:tc>
                <w:tcPr>
                  <w:tcW w:w="697" w:type="dxa"/>
                  <w:vMerge w:val="restart"/>
                  <w:noWrap/>
                  <w:vAlign w:val="center"/>
                </w:tcPr>
                <w:p>
                  <w:pPr>
                    <w:ind w:right="590" w:rightChars="0"/>
                    <w:jc w:val="center"/>
                    <w:rPr>
                      <w:rFonts w:hint="eastAsia"/>
                      <w:lang w:val="en-US" w:eastAsia="zh-CN"/>
                    </w:rPr>
                  </w:pPr>
                  <w:r>
                    <w:rPr>
                      <w:rFonts w:hint="eastAsia"/>
                      <w:sz w:val="21"/>
                      <w:szCs w:val="21"/>
                      <w:lang w:val="en-US" w:eastAsia="zh-CN"/>
                    </w:rPr>
                    <w:t xml:space="preserve"> /</w:t>
                  </w:r>
                </w:p>
              </w:tc>
              <w:tc>
                <w:tcPr>
                  <w:tcW w:w="1863" w:type="dxa"/>
                  <w:gridSpan w:val="3"/>
                  <w:noWrap/>
                  <w:vAlign w:val="center"/>
                </w:tcPr>
                <w:p>
                  <w:pPr>
                    <w:jc w:val="center"/>
                    <w:rPr>
                      <w:rFonts w:hint="eastAsia"/>
                      <w:sz w:val="21"/>
                      <w:szCs w:val="21"/>
                      <w:lang w:val="en-US" w:eastAsia="zh-CN"/>
                    </w:rPr>
                  </w:pPr>
                  <w:r>
                    <w:rPr>
                      <w:rFonts w:hint="eastAsia"/>
                      <w:sz w:val="21"/>
                      <w:szCs w:val="21"/>
                      <w:lang w:val="en-US" w:eastAsia="zh-CN"/>
                    </w:rPr>
                    <w:t>空间相对位置/m</w:t>
                  </w:r>
                </w:p>
              </w:tc>
              <w:tc>
                <w:tcPr>
                  <w:tcW w:w="10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声源源强</w:t>
                  </w:r>
                </w:p>
              </w:tc>
              <w:tc>
                <w:tcPr>
                  <w:tcW w:w="870" w:type="dxa"/>
                  <w:vMerge w:val="restart"/>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声源控制措施</w:t>
                  </w:r>
                </w:p>
              </w:tc>
              <w:tc>
                <w:tcPr>
                  <w:tcW w:w="750" w:type="dxa"/>
                  <w:vMerge w:val="restart"/>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运行时段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50" w:type="dxa"/>
                  <w:vMerge w:val="continue"/>
                  <w:noWrap/>
                  <w:vAlign w:val="center"/>
                </w:tcPr>
                <w:p>
                  <w:pPr>
                    <w:jc w:val="center"/>
                  </w:pPr>
                </w:p>
              </w:tc>
              <w:tc>
                <w:tcPr>
                  <w:tcW w:w="705" w:type="dxa"/>
                  <w:vMerge w:val="continue"/>
                  <w:noWrap/>
                  <w:vAlign w:val="center"/>
                </w:tcPr>
                <w:p>
                  <w:pPr>
                    <w:jc w:val="center"/>
                  </w:pPr>
                </w:p>
              </w:tc>
              <w:tc>
                <w:tcPr>
                  <w:tcW w:w="780" w:type="dxa"/>
                  <w:vMerge w:val="continue"/>
                  <w:noWrap/>
                  <w:vAlign w:val="center"/>
                </w:tcPr>
                <w:p>
                  <w:pPr>
                    <w:jc w:val="center"/>
                  </w:pPr>
                </w:p>
              </w:tc>
              <w:tc>
                <w:tcPr>
                  <w:tcW w:w="780" w:type="dxa"/>
                  <w:vMerge w:val="continue"/>
                  <w:noWrap/>
                  <w:vAlign w:val="center"/>
                </w:tcPr>
                <w:p>
                  <w:pPr>
                    <w:jc w:val="center"/>
                  </w:pPr>
                </w:p>
              </w:tc>
              <w:tc>
                <w:tcPr>
                  <w:tcW w:w="697" w:type="dxa"/>
                  <w:vMerge w:val="continue"/>
                  <w:noWrap/>
                  <w:vAlign w:val="center"/>
                </w:tcPr>
                <w:p>
                  <w:pPr>
                    <w:jc w:val="center"/>
                  </w:pPr>
                </w:p>
              </w:tc>
              <w:tc>
                <w:tcPr>
                  <w:tcW w:w="620" w:type="dxa"/>
                  <w:noWrap/>
                  <w:vAlign w:val="center"/>
                </w:tcPr>
                <w:p>
                  <w:pPr>
                    <w:jc w:val="center"/>
                  </w:pPr>
                  <w:r>
                    <w:rPr>
                      <w:rFonts w:hint="eastAsia"/>
                      <w:lang w:val="en-US" w:eastAsia="zh-CN"/>
                    </w:rPr>
                    <w:t>X</w:t>
                  </w:r>
                </w:p>
              </w:tc>
              <w:tc>
                <w:tcPr>
                  <w:tcW w:w="610" w:type="dxa"/>
                  <w:noWrap/>
                  <w:vAlign w:val="center"/>
                </w:tcPr>
                <w:p>
                  <w:pPr>
                    <w:jc w:val="center"/>
                  </w:pPr>
                  <w:r>
                    <w:rPr>
                      <w:rFonts w:hint="eastAsia"/>
                      <w:lang w:val="en-US" w:eastAsia="zh-CN"/>
                    </w:rPr>
                    <w:t>Y</w:t>
                  </w:r>
                </w:p>
              </w:tc>
              <w:tc>
                <w:tcPr>
                  <w:tcW w:w="633" w:type="dxa"/>
                  <w:noWrap/>
                  <w:vAlign w:val="center"/>
                </w:tcPr>
                <w:p>
                  <w:pPr>
                    <w:jc w:val="center"/>
                  </w:pPr>
                  <w:r>
                    <w:rPr>
                      <w:rFonts w:hint="eastAsia"/>
                      <w:lang w:val="en-US" w:eastAsia="zh-CN"/>
                    </w:rPr>
                    <w:t>Z</w:t>
                  </w:r>
                </w:p>
              </w:tc>
              <w:tc>
                <w:tcPr>
                  <w:tcW w:w="10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lang w:val="en-US" w:eastAsia="zh-CN"/>
                    </w:rPr>
                    <w:t>声功率级/dB（A）</w:t>
                  </w:r>
                </w:p>
              </w:tc>
              <w:tc>
                <w:tcPr>
                  <w:tcW w:w="870" w:type="dxa"/>
                  <w:vMerge w:val="continue"/>
                  <w:noWrap/>
                  <w:vAlign w:val="center"/>
                </w:tcPr>
                <w:p>
                  <w:pPr>
                    <w:jc w:val="center"/>
                    <w:rPr>
                      <w:rFonts w:hint="eastAsia" w:ascii="Times New Roman" w:hAnsi="Times New Roman" w:eastAsia="宋体" w:cs="Times New Roman"/>
                      <w:kern w:val="2"/>
                      <w:sz w:val="21"/>
                      <w:szCs w:val="21"/>
                      <w:lang w:val="en-US" w:eastAsia="zh-CN" w:bidi="ar-SA"/>
                    </w:rPr>
                  </w:pPr>
                </w:p>
              </w:tc>
              <w:tc>
                <w:tcPr>
                  <w:tcW w:w="750" w:type="dxa"/>
                  <w:vMerge w:val="continue"/>
                  <w:noWrap/>
                  <w:vAlign w:val="center"/>
                </w:tcPr>
                <w:p>
                  <w:pPr>
                    <w:jc w:val="center"/>
                    <w:rPr>
                      <w:rFonts w:hint="eastAsia" w:ascii="Times New Roman" w:hAnsi="Times New Roman" w:eastAsia="宋体" w:cs="Times New Roman"/>
                      <w:kern w:val="2"/>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1</w:t>
                  </w:r>
                </w:p>
              </w:tc>
              <w:tc>
                <w:tcPr>
                  <w:tcW w:w="705" w:type="dxa"/>
                  <w:noWrap/>
                  <w:vAlign w:val="center"/>
                </w:tcPr>
                <w:p>
                  <w:pPr>
                    <w:jc w:val="center"/>
                    <w:rPr>
                      <w:rFonts w:hint="default"/>
                      <w:sz w:val="21"/>
                      <w:szCs w:val="21"/>
                      <w:lang w:val="en-US" w:eastAsia="zh-CN"/>
                    </w:rPr>
                  </w:pPr>
                  <w:r>
                    <w:rPr>
                      <w:rFonts w:hint="eastAsia"/>
                      <w:sz w:val="21"/>
                      <w:szCs w:val="21"/>
                      <w:lang w:val="en-US" w:eastAsia="zh-CN"/>
                    </w:rPr>
                    <w:t>/</w:t>
                  </w:r>
                </w:p>
              </w:tc>
              <w:tc>
                <w:tcPr>
                  <w:tcW w:w="780" w:type="dxa"/>
                  <w:noWrap/>
                  <w:vAlign w:val="center"/>
                </w:tcPr>
                <w:p>
                  <w:pPr>
                    <w:jc w:val="center"/>
                    <w:rPr>
                      <w:rFonts w:hint="eastAsia"/>
                      <w:sz w:val="21"/>
                      <w:szCs w:val="21"/>
                      <w:lang w:val="en-US" w:eastAsia="zh-CN"/>
                    </w:rPr>
                  </w:pPr>
                  <w:r>
                    <w:rPr>
                      <w:rFonts w:hint="eastAsia"/>
                      <w:sz w:val="21"/>
                      <w:szCs w:val="21"/>
                      <w:lang w:val="en-US" w:eastAsia="zh-CN"/>
                    </w:rPr>
                    <w:t>叉车</w:t>
                  </w:r>
                </w:p>
              </w:tc>
              <w:tc>
                <w:tcPr>
                  <w:tcW w:w="7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w:t>
                  </w:r>
                </w:p>
              </w:tc>
              <w:tc>
                <w:tcPr>
                  <w:tcW w:w="697" w:type="dxa"/>
                  <w:noWrap/>
                  <w:vAlign w:val="center"/>
                </w:tcPr>
                <w:p>
                  <w:pPr>
                    <w:ind w:right="590" w:rightChars="0"/>
                    <w:jc w:val="center"/>
                    <w:rPr>
                      <w:rFonts w:hint="eastAsia" w:ascii="Times New Roman" w:hAnsi="Times New Roman" w:eastAsia="宋体" w:cs="Times New Roman"/>
                      <w:kern w:val="2"/>
                      <w:sz w:val="21"/>
                      <w:szCs w:val="21"/>
                      <w:lang w:val="en-US" w:eastAsia="zh-CN" w:bidi="zh-CN"/>
                    </w:rPr>
                  </w:pPr>
                  <w:r>
                    <w:rPr>
                      <w:rFonts w:hint="eastAsia"/>
                      <w:sz w:val="21"/>
                      <w:szCs w:val="21"/>
                      <w:lang w:val="en-US" w:eastAsia="zh-CN"/>
                    </w:rPr>
                    <w:t>/</w:t>
                  </w:r>
                </w:p>
              </w:tc>
              <w:tc>
                <w:tcPr>
                  <w:tcW w:w="620" w:type="dxa"/>
                  <w:noWrap/>
                  <w:vAlign w:val="center"/>
                </w:tcPr>
                <w:p>
                  <w:pPr>
                    <w:jc w:val="center"/>
                    <w:rPr>
                      <w:rFonts w:hint="eastAsia" w:ascii="Times New Roman" w:hAnsi="Times New Roman" w:eastAsia="宋体" w:cs="Times New Roman"/>
                      <w:kern w:val="2"/>
                      <w:sz w:val="21"/>
                      <w:szCs w:val="21"/>
                      <w:lang w:val="en-US" w:eastAsia="zh-CN" w:bidi="zh-CN"/>
                    </w:rPr>
                  </w:pPr>
                  <w:r>
                    <w:rPr>
                      <w:rFonts w:hint="eastAsia"/>
                      <w:sz w:val="21"/>
                      <w:szCs w:val="21"/>
                      <w:lang w:val="en-US" w:eastAsia="zh-CN"/>
                    </w:rPr>
                    <w:t>/</w:t>
                  </w:r>
                </w:p>
              </w:tc>
              <w:tc>
                <w:tcPr>
                  <w:tcW w:w="610" w:type="dxa"/>
                  <w:noWrap/>
                  <w:vAlign w:val="center"/>
                </w:tcPr>
                <w:p>
                  <w:pPr>
                    <w:ind w:right="590" w:rightChars="0"/>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w:t>
                  </w:r>
                </w:p>
              </w:tc>
              <w:tc>
                <w:tcPr>
                  <w:tcW w:w="633"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w:t>
                  </w:r>
                </w:p>
              </w:tc>
              <w:tc>
                <w:tcPr>
                  <w:tcW w:w="1080" w:type="dxa"/>
                  <w:noWrap/>
                  <w:vAlign w:val="center"/>
                </w:tcPr>
                <w:p>
                  <w:pPr>
                    <w:jc w:val="center"/>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70</w:t>
                  </w:r>
                  <w:r>
                    <w:rPr>
                      <w:sz w:val="21"/>
                      <w:szCs w:val="21"/>
                    </w:rPr>
                    <w:t>~</w:t>
                  </w:r>
                  <w:r>
                    <w:rPr>
                      <w:rFonts w:hint="eastAsia"/>
                      <w:sz w:val="21"/>
                      <w:szCs w:val="21"/>
                      <w:lang w:val="en-US" w:eastAsia="zh-CN"/>
                    </w:rPr>
                    <w:t>80</w:t>
                  </w:r>
                </w:p>
              </w:tc>
              <w:tc>
                <w:tcPr>
                  <w:tcW w:w="870" w:type="dxa"/>
                  <w:noWrap/>
                  <w:vAlign w:val="center"/>
                </w:tcPr>
                <w:p>
                  <w:pPr>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减速 慢行</w:t>
                  </w:r>
                </w:p>
              </w:tc>
              <w:tc>
                <w:tcPr>
                  <w:tcW w:w="750" w:type="dxa"/>
                  <w:noWrap/>
                  <w:vAlign w:val="center"/>
                </w:tcPr>
                <w:p>
                  <w:pPr>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非连续性</w:t>
                  </w:r>
                </w:p>
              </w:tc>
            </w:tr>
          </w:tbl>
          <w:p>
            <w:pPr>
              <w:spacing w:line="360" w:lineRule="auto"/>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4.9.2噪声预测与影响</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（1）预测方法</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本项目厂界声环境影响采取《环境影响评价技术导则 声环境》（HJ2.4-20</w:t>
            </w:r>
            <w:r>
              <w:rPr>
                <w:rFonts w:hint="eastAsia" w:cs="Times New Roman"/>
                <w:b w:val="0"/>
                <w:bCs w:val="0"/>
                <w:color w:val="auto"/>
                <w:kern w:val="2"/>
                <w:sz w:val="21"/>
                <w:szCs w:val="21"/>
                <w:lang w:val="en-US" w:eastAsia="zh-CN" w:bidi="ar-SA"/>
              </w:rPr>
              <w:t>21</w:t>
            </w:r>
            <w:r>
              <w:rPr>
                <w:rFonts w:hint="default" w:ascii="Times New Roman" w:hAnsi="Times New Roman" w:eastAsia="宋体" w:cs="Times New Roman"/>
                <w:b w:val="0"/>
                <w:bCs w:val="0"/>
                <w:color w:val="auto"/>
                <w:kern w:val="2"/>
                <w:sz w:val="21"/>
                <w:szCs w:val="21"/>
                <w:lang w:val="en-US" w:eastAsia="zh-CN" w:bidi="ar-SA"/>
              </w:rPr>
              <w:t>）中的噪声预测模式。由于声波传播过程，会通过距离衰减、空气吸收衰减，则到达厂界实际噪声值将略低于其预测值。</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（2）排放标准</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本项目厂界噪声执行《工业企业厂界环境噪声排放标准》（GB12348-2008）中的</w:t>
            </w:r>
            <w:r>
              <w:rPr>
                <w:rFonts w:hint="eastAsia" w:cs="Times New Roman"/>
                <w:b w:val="0"/>
                <w:bCs w:val="0"/>
                <w:color w:val="auto"/>
                <w:kern w:val="2"/>
                <w:sz w:val="21"/>
                <w:szCs w:val="21"/>
                <w:lang w:val="en-US" w:eastAsia="zh-CN" w:bidi="ar-SA"/>
              </w:rPr>
              <w:t>2</w:t>
            </w:r>
            <w:r>
              <w:rPr>
                <w:rFonts w:hint="default" w:ascii="Times New Roman" w:hAnsi="Times New Roman" w:eastAsia="宋体" w:cs="Times New Roman"/>
                <w:b w:val="0"/>
                <w:bCs w:val="0"/>
                <w:color w:val="auto"/>
                <w:kern w:val="2"/>
                <w:sz w:val="21"/>
                <w:szCs w:val="21"/>
                <w:lang w:val="en-US" w:eastAsia="zh-CN" w:bidi="ar-SA"/>
              </w:rPr>
              <w:t>类标准，其标准值见表</w:t>
            </w:r>
            <w:r>
              <w:rPr>
                <w:rFonts w:hint="eastAsia" w:cs="Times New Roman"/>
                <w:b w:val="0"/>
                <w:bCs w:val="0"/>
                <w:color w:val="auto"/>
                <w:kern w:val="2"/>
                <w:sz w:val="21"/>
                <w:szCs w:val="21"/>
                <w:lang w:val="en-US" w:eastAsia="zh-CN" w:bidi="ar-SA"/>
              </w:rPr>
              <w:t>下</w:t>
            </w:r>
            <w:r>
              <w:rPr>
                <w:rFonts w:hint="eastAsia" w:ascii="Times New Roman" w:hAnsi="Times New Roman" w:eastAsia="宋体" w:cs="Times New Roman"/>
                <w:b w:val="0"/>
                <w:bCs w:val="0"/>
                <w:color w:val="auto"/>
                <w:kern w:val="2"/>
                <w:sz w:val="21"/>
                <w:szCs w:val="21"/>
                <w:lang w:val="en-US" w:eastAsia="zh-CN" w:bidi="ar-SA"/>
              </w:rPr>
              <w:t>表。</w:t>
            </w:r>
          </w:p>
          <w:p>
            <w:pPr>
              <w:bidi w:val="0"/>
              <w:spacing w:line="240" w:lineRule="auto"/>
              <w:jc w:val="center"/>
              <w:rPr>
                <w:rFonts w:hint="eastAsia"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表4</w:t>
            </w:r>
            <w:r>
              <w:rPr>
                <w:rFonts w:hint="eastAsia" w:cs="Times New Roman"/>
                <w:b/>
                <w:bCs/>
                <w:color w:val="auto"/>
                <w:sz w:val="21"/>
                <w:szCs w:val="21"/>
                <w:lang w:val="en-US" w:eastAsia="zh-CN"/>
              </w:rPr>
              <w:t>.9</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2</w:t>
            </w:r>
            <w:r>
              <w:rPr>
                <w:rFonts w:hint="eastAsia" w:ascii="Times New Roman" w:hAnsi="Times New Roman" w:cs="Times New Roman"/>
                <w:b/>
                <w:bCs/>
                <w:color w:val="auto"/>
                <w:sz w:val="21"/>
                <w:szCs w:val="21"/>
                <w:lang w:val="en-US" w:eastAsia="zh-CN"/>
              </w:rPr>
              <w:t xml:space="preserve">  </w:t>
            </w:r>
            <w:r>
              <w:rPr>
                <w:rFonts w:hint="default" w:ascii="Times New Roman" w:hAnsi="Times New Roman" w:cs="Times New Roman"/>
                <w:b/>
                <w:bCs/>
                <w:color w:val="auto"/>
                <w:sz w:val="21"/>
                <w:szCs w:val="21"/>
                <w:lang w:val="en-US" w:eastAsia="zh-CN"/>
              </w:rPr>
              <w:t>噪声评价标准  单位：dB（A）</w:t>
            </w:r>
          </w:p>
          <w:tbl>
            <w:tblPr>
              <w:tblStyle w:val="17"/>
              <w:tblW w:w="794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623"/>
              <w:gridCol w:w="1232"/>
              <w:gridCol w:w="1575"/>
              <w:gridCol w:w="15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623"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执行标准</w:t>
                  </w:r>
                </w:p>
              </w:tc>
              <w:tc>
                <w:tcPr>
                  <w:tcW w:w="1232"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类别</w:t>
                  </w:r>
                </w:p>
              </w:tc>
              <w:tc>
                <w:tcPr>
                  <w:tcW w:w="1575"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昼间</w:t>
                  </w:r>
                </w:p>
              </w:tc>
              <w:tc>
                <w:tcPr>
                  <w:tcW w:w="1516"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623" w:type="dxa"/>
                  <w:tcBorders>
                    <w:tl2br w:val="nil"/>
                    <w:tr2bl w:val="nil"/>
                  </w:tcBorders>
                  <w:vAlign w:val="center"/>
                </w:tcPr>
                <w:p>
                  <w:pPr>
                    <w:bidi w:val="0"/>
                    <w:spacing w:line="240" w:lineRule="auto"/>
                    <w:jc w:val="center"/>
                    <w:rPr>
                      <w:rFonts w:hint="eastAsia"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《工业企业厂界环境噪声排放标准》（GB12348-2008）</w:t>
                  </w:r>
                </w:p>
              </w:tc>
              <w:tc>
                <w:tcPr>
                  <w:tcW w:w="1232"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cs="Times New Roman"/>
                      <w:b w:val="0"/>
                      <w:bCs w:val="0"/>
                      <w:color w:val="auto"/>
                      <w:sz w:val="21"/>
                      <w:szCs w:val="21"/>
                      <w:lang w:val="en-US" w:eastAsia="zh-CN"/>
                    </w:rPr>
                    <w:t>2</w:t>
                  </w:r>
                  <w:r>
                    <w:rPr>
                      <w:rFonts w:hint="eastAsia" w:ascii="Times New Roman" w:hAnsi="Times New Roman" w:cs="Times New Roman"/>
                      <w:b w:val="0"/>
                      <w:bCs w:val="0"/>
                      <w:color w:val="auto"/>
                      <w:sz w:val="21"/>
                      <w:szCs w:val="21"/>
                      <w:lang w:val="en-US" w:eastAsia="zh-CN"/>
                    </w:rPr>
                    <w:t>类</w:t>
                  </w:r>
                </w:p>
              </w:tc>
              <w:tc>
                <w:tcPr>
                  <w:tcW w:w="1575"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6</w:t>
                  </w:r>
                  <w:r>
                    <w:rPr>
                      <w:rFonts w:hint="eastAsia" w:cs="Times New Roman"/>
                      <w:b w:val="0"/>
                      <w:bCs w:val="0"/>
                      <w:color w:val="auto"/>
                      <w:sz w:val="21"/>
                      <w:szCs w:val="21"/>
                      <w:lang w:val="en-US" w:eastAsia="zh-CN"/>
                    </w:rPr>
                    <w:t>0</w:t>
                  </w:r>
                </w:p>
              </w:tc>
              <w:tc>
                <w:tcPr>
                  <w:tcW w:w="1516"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lang w:val="en-US" w:eastAsia="zh-CN"/>
                    </w:rPr>
                  </w:pPr>
                  <w:r>
                    <w:rPr>
                      <w:rFonts w:hint="eastAsia" w:cs="Times New Roman"/>
                      <w:b w:val="0"/>
                      <w:bCs w:val="0"/>
                      <w:color w:val="auto"/>
                      <w:sz w:val="21"/>
                      <w:szCs w:val="21"/>
                      <w:lang w:val="en-US" w:eastAsia="zh-CN"/>
                    </w:rPr>
                    <w:t>50</w:t>
                  </w:r>
                </w:p>
              </w:tc>
            </w:tr>
          </w:tbl>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（3）影响预测模式</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机器设备的噪声因受传播距离、阻挡物的反射与屏障，空气吸收等因素的影响，会使其衰减。由声源预测模式计算。</w:t>
            </w:r>
          </w:p>
          <w:p>
            <w:pPr>
              <w:spacing w:line="360" w:lineRule="auto"/>
              <w:ind w:firstLine="420" w:firstLineChars="200"/>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L</w:t>
            </w:r>
            <w:r>
              <w:rPr>
                <w:rFonts w:hint="default" w:ascii="Times New Roman" w:hAnsi="Times New Roman" w:eastAsia="宋体" w:cs="Times New Roman"/>
                <w:b w:val="0"/>
                <w:bCs w:val="0"/>
                <w:color w:val="auto"/>
                <w:kern w:val="2"/>
                <w:sz w:val="21"/>
                <w:szCs w:val="21"/>
                <w:vertAlign w:val="subscript"/>
                <w:lang w:val="en-US" w:eastAsia="zh-CN" w:bidi="ar-SA"/>
              </w:rPr>
              <w:t>2</w:t>
            </w:r>
            <w:r>
              <w:rPr>
                <w:rFonts w:hint="default" w:ascii="Times New Roman" w:hAnsi="Times New Roman" w:eastAsia="宋体" w:cs="Times New Roman"/>
                <w:b w:val="0"/>
                <w:bCs w:val="0"/>
                <w:color w:val="auto"/>
                <w:kern w:val="2"/>
                <w:sz w:val="21"/>
                <w:szCs w:val="21"/>
                <w:lang w:val="en-US" w:eastAsia="zh-CN" w:bidi="ar-SA"/>
              </w:rPr>
              <w:t>=L</w:t>
            </w:r>
            <w:r>
              <w:rPr>
                <w:rFonts w:hint="default" w:ascii="Times New Roman" w:hAnsi="Times New Roman" w:eastAsia="宋体" w:cs="Times New Roman"/>
                <w:b w:val="0"/>
                <w:bCs w:val="0"/>
                <w:color w:val="auto"/>
                <w:kern w:val="2"/>
                <w:sz w:val="21"/>
                <w:szCs w:val="21"/>
                <w:vertAlign w:val="subscript"/>
                <w:lang w:val="en-US" w:eastAsia="zh-CN" w:bidi="ar-SA"/>
              </w:rPr>
              <w:t>1</w:t>
            </w:r>
            <w:r>
              <w:rPr>
                <w:rFonts w:hint="default" w:ascii="Times New Roman" w:hAnsi="Times New Roman" w:eastAsia="宋体" w:cs="Times New Roman"/>
                <w:b w:val="0"/>
                <w:bCs w:val="0"/>
                <w:color w:val="auto"/>
                <w:kern w:val="2"/>
                <w:sz w:val="21"/>
                <w:szCs w:val="21"/>
                <w:lang w:val="en-US" w:eastAsia="zh-CN" w:bidi="ar-SA"/>
              </w:rPr>
              <w:t>-20lg(r</w:t>
            </w:r>
            <w:r>
              <w:rPr>
                <w:rFonts w:hint="default" w:ascii="Times New Roman" w:hAnsi="Times New Roman" w:eastAsia="宋体" w:cs="Times New Roman"/>
                <w:b w:val="0"/>
                <w:bCs w:val="0"/>
                <w:color w:val="auto"/>
                <w:kern w:val="2"/>
                <w:sz w:val="21"/>
                <w:szCs w:val="21"/>
                <w:vertAlign w:val="subscript"/>
                <w:lang w:val="en-US" w:eastAsia="zh-CN" w:bidi="ar-SA"/>
              </w:rPr>
              <w:t>2</w:t>
            </w:r>
            <w:r>
              <w:rPr>
                <w:rFonts w:hint="default" w:ascii="Times New Roman" w:hAnsi="Times New Roman" w:eastAsia="宋体" w:cs="Times New Roman"/>
                <w:b w:val="0"/>
                <w:bCs w:val="0"/>
                <w:color w:val="auto"/>
                <w:kern w:val="2"/>
                <w:sz w:val="21"/>
                <w:szCs w:val="21"/>
                <w:lang w:val="en-US" w:eastAsia="zh-CN" w:bidi="ar-SA"/>
              </w:rPr>
              <w:t>/r</w:t>
            </w:r>
            <w:r>
              <w:rPr>
                <w:rFonts w:hint="default" w:ascii="Times New Roman" w:hAnsi="Times New Roman" w:eastAsia="宋体" w:cs="Times New Roman"/>
                <w:b w:val="0"/>
                <w:bCs w:val="0"/>
                <w:color w:val="auto"/>
                <w:kern w:val="2"/>
                <w:sz w:val="21"/>
                <w:szCs w:val="21"/>
                <w:vertAlign w:val="subscript"/>
                <w:lang w:val="en-US" w:eastAsia="zh-CN" w:bidi="ar-SA"/>
              </w:rPr>
              <w:t>1</w:t>
            </w:r>
            <w:r>
              <w:rPr>
                <w:rFonts w:hint="default" w:ascii="Times New Roman" w:hAnsi="Times New Roman" w:eastAsia="宋体" w:cs="Times New Roman"/>
                <w:b w:val="0"/>
                <w:bCs w:val="0"/>
                <w:color w:val="auto"/>
                <w:kern w:val="2"/>
                <w:sz w:val="21"/>
                <w:szCs w:val="21"/>
                <w:lang w:val="en-US" w:eastAsia="zh-CN" w:bidi="ar-SA"/>
              </w:rPr>
              <w:t>)</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式中：L</w:t>
            </w:r>
            <w:r>
              <w:rPr>
                <w:rFonts w:hint="default" w:ascii="Times New Roman" w:hAnsi="Times New Roman" w:eastAsia="宋体" w:cs="Times New Roman"/>
                <w:b w:val="0"/>
                <w:bCs w:val="0"/>
                <w:color w:val="auto"/>
                <w:kern w:val="2"/>
                <w:sz w:val="21"/>
                <w:szCs w:val="21"/>
                <w:vertAlign w:val="subscript"/>
                <w:lang w:val="en-US" w:eastAsia="zh-CN" w:bidi="ar-SA"/>
              </w:rPr>
              <w:t>2</w:t>
            </w:r>
            <w:r>
              <w:rPr>
                <w:rFonts w:hint="default" w:ascii="Times New Roman" w:hAnsi="Times New Roman" w:eastAsia="宋体" w:cs="Times New Roman"/>
                <w:b w:val="0"/>
                <w:bCs w:val="0"/>
                <w:color w:val="auto"/>
                <w:kern w:val="2"/>
                <w:sz w:val="21"/>
                <w:szCs w:val="21"/>
                <w:lang w:val="en-US" w:eastAsia="zh-CN" w:bidi="ar-SA"/>
              </w:rPr>
              <w:t>——距源r</w:t>
            </w:r>
            <w:r>
              <w:rPr>
                <w:rFonts w:hint="default" w:ascii="Times New Roman" w:hAnsi="Times New Roman" w:eastAsia="宋体" w:cs="Times New Roman"/>
                <w:b w:val="0"/>
                <w:bCs w:val="0"/>
                <w:color w:val="auto"/>
                <w:kern w:val="2"/>
                <w:sz w:val="21"/>
                <w:szCs w:val="21"/>
                <w:vertAlign w:val="subscript"/>
                <w:lang w:val="en-US" w:eastAsia="zh-CN" w:bidi="ar-SA"/>
              </w:rPr>
              <w:t>2</w:t>
            </w:r>
            <w:r>
              <w:rPr>
                <w:rFonts w:hint="default" w:ascii="Times New Roman" w:hAnsi="Times New Roman" w:eastAsia="宋体" w:cs="Times New Roman"/>
                <w:b w:val="0"/>
                <w:bCs w:val="0"/>
                <w:color w:val="auto"/>
                <w:kern w:val="2"/>
                <w:sz w:val="21"/>
                <w:szCs w:val="21"/>
                <w:lang w:val="en-US" w:eastAsia="zh-CN" w:bidi="ar-SA"/>
              </w:rPr>
              <w:t xml:space="preserve"> m处噪声级，dB(A)；</w:t>
            </w:r>
          </w:p>
          <w:p>
            <w:pPr>
              <w:spacing w:line="360" w:lineRule="auto"/>
              <w:ind w:firstLine="1050" w:firstLineChars="5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L</w:t>
            </w:r>
            <w:r>
              <w:rPr>
                <w:rFonts w:hint="default" w:ascii="Times New Roman" w:hAnsi="Times New Roman" w:eastAsia="宋体" w:cs="Times New Roman"/>
                <w:b w:val="0"/>
                <w:bCs w:val="0"/>
                <w:color w:val="auto"/>
                <w:kern w:val="2"/>
                <w:sz w:val="21"/>
                <w:szCs w:val="21"/>
                <w:vertAlign w:val="subscript"/>
                <w:lang w:val="en-US" w:eastAsia="zh-CN" w:bidi="ar-SA"/>
              </w:rPr>
              <w:t>1</w:t>
            </w:r>
            <w:r>
              <w:rPr>
                <w:rFonts w:hint="default" w:ascii="Times New Roman" w:hAnsi="Times New Roman" w:eastAsia="宋体" w:cs="Times New Roman"/>
                <w:b w:val="0"/>
                <w:bCs w:val="0"/>
                <w:color w:val="auto"/>
                <w:kern w:val="2"/>
                <w:sz w:val="21"/>
                <w:szCs w:val="21"/>
                <w:lang w:val="en-US" w:eastAsia="zh-CN" w:bidi="ar-SA"/>
              </w:rPr>
              <w:t>——距源r</w:t>
            </w:r>
            <w:r>
              <w:rPr>
                <w:rFonts w:hint="default" w:ascii="Times New Roman" w:hAnsi="Times New Roman" w:eastAsia="宋体" w:cs="Times New Roman"/>
                <w:b w:val="0"/>
                <w:bCs w:val="0"/>
                <w:color w:val="auto"/>
                <w:kern w:val="2"/>
                <w:sz w:val="21"/>
                <w:szCs w:val="21"/>
                <w:vertAlign w:val="subscript"/>
                <w:lang w:val="en-US" w:eastAsia="zh-CN" w:bidi="ar-SA"/>
              </w:rPr>
              <w:t>1</w:t>
            </w:r>
            <w:r>
              <w:rPr>
                <w:rFonts w:hint="default" w:ascii="Times New Roman" w:hAnsi="Times New Roman" w:eastAsia="宋体" w:cs="Times New Roman"/>
                <w:b w:val="0"/>
                <w:bCs w:val="0"/>
                <w:color w:val="auto"/>
                <w:kern w:val="2"/>
                <w:sz w:val="21"/>
                <w:szCs w:val="21"/>
                <w:lang w:val="en-US" w:eastAsia="zh-CN" w:bidi="ar-SA"/>
              </w:rPr>
              <w:t xml:space="preserve"> m处噪声级，dB(A)。</w:t>
            </w:r>
          </w:p>
          <w:p>
            <w:pPr>
              <w:spacing w:line="360" w:lineRule="auto"/>
              <w:ind w:firstLine="420" w:firstLineChars="200"/>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kern w:val="2"/>
                <w:sz w:val="21"/>
                <w:szCs w:val="21"/>
                <w:lang w:val="en-US" w:eastAsia="zh-CN" w:bidi="ar-SA"/>
              </w:rPr>
              <w:t>根据以上模式对本项目主要噪声源进行预测，具体噪声源强到厂界衰减预测结果详见</w:t>
            </w:r>
            <w:r>
              <w:rPr>
                <w:rFonts w:hint="eastAsia" w:cs="Times New Roman"/>
                <w:b w:val="0"/>
                <w:bCs w:val="0"/>
                <w:color w:val="auto"/>
                <w:kern w:val="2"/>
                <w:sz w:val="21"/>
                <w:szCs w:val="21"/>
                <w:lang w:val="en-US" w:eastAsia="zh-CN" w:bidi="ar-SA"/>
              </w:rPr>
              <w:t>下</w:t>
            </w:r>
            <w:r>
              <w:rPr>
                <w:rFonts w:hint="default" w:ascii="Times New Roman" w:hAnsi="Times New Roman" w:eastAsia="宋体" w:cs="Times New Roman"/>
                <w:b w:val="0"/>
                <w:bCs w:val="0"/>
                <w:color w:val="auto"/>
                <w:kern w:val="2"/>
                <w:sz w:val="21"/>
                <w:szCs w:val="21"/>
                <w:lang w:val="en-US" w:eastAsia="zh-CN" w:bidi="ar-SA"/>
              </w:rPr>
              <w:t>表。</w:t>
            </w:r>
          </w:p>
          <w:p>
            <w:pPr>
              <w:bidi w:val="0"/>
              <w:jc w:val="center"/>
              <w:rPr>
                <w:rFonts w:hint="default" w:ascii="Times New Roman" w:hAnsi="Times New Roman" w:cs="Times New Roman"/>
                <w:b/>
                <w:bCs/>
                <w:color w:val="auto"/>
                <w:sz w:val="21"/>
                <w:szCs w:val="21"/>
                <w:vertAlign w:val="baseline"/>
              </w:rPr>
            </w:pPr>
            <w:r>
              <w:rPr>
                <w:rFonts w:hint="default" w:ascii="Times New Roman" w:hAnsi="Times New Roman" w:cs="Times New Roman"/>
                <w:b/>
                <w:bCs/>
                <w:color w:val="auto"/>
                <w:sz w:val="21"/>
                <w:szCs w:val="21"/>
              </w:rPr>
              <w:t>表</w:t>
            </w:r>
            <w:r>
              <w:rPr>
                <w:rFonts w:hint="default" w:ascii="Times New Roman" w:hAnsi="Times New Roman" w:cs="Times New Roman"/>
                <w:b/>
                <w:bCs/>
                <w:color w:val="auto"/>
                <w:sz w:val="21"/>
                <w:szCs w:val="21"/>
                <w:lang w:val="en-US" w:eastAsia="zh-CN"/>
              </w:rPr>
              <w:t>4</w:t>
            </w:r>
            <w:r>
              <w:rPr>
                <w:rFonts w:hint="eastAsia" w:cs="Times New Roman"/>
                <w:b/>
                <w:bCs/>
                <w:color w:val="auto"/>
                <w:sz w:val="21"/>
                <w:szCs w:val="21"/>
                <w:lang w:val="en-US" w:eastAsia="zh-CN"/>
              </w:rPr>
              <w:t>.9</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 xml:space="preserve">3  </w:t>
            </w:r>
            <w:r>
              <w:rPr>
                <w:rFonts w:hint="default" w:ascii="Times New Roman" w:hAnsi="Times New Roman" w:cs="Times New Roman"/>
                <w:b/>
                <w:bCs/>
                <w:color w:val="auto"/>
                <w:sz w:val="21"/>
                <w:szCs w:val="21"/>
              </w:rPr>
              <w:t>噪声</w:t>
            </w:r>
            <w:r>
              <w:rPr>
                <w:rFonts w:hint="default" w:ascii="Times New Roman" w:hAnsi="Times New Roman" w:cs="Times New Roman"/>
                <w:b/>
                <w:bCs/>
                <w:color w:val="auto"/>
                <w:sz w:val="21"/>
                <w:szCs w:val="21"/>
                <w:lang w:eastAsia="zh-CN"/>
              </w:rPr>
              <w:t>衰减</w:t>
            </w:r>
            <w:r>
              <w:rPr>
                <w:rFonts w:hint="default" w:ascii="Times New Roman" w:hAnsi="Times New Roman" w:cs="Times New Roman"/>
                <w:b/>
                <w:bCs/>
                <w:color w:val="auto"/>
                <w:sz w:val="21"/>
                <w:szCs w:val="21"/>
              </w:rPr>
              <w:t>预测结果 单位：dB(A)</w:t>
            </w:r>
          </w:p>
          <w:tbl>
            <w:tblPr>
              <w:tblStyle w:val="16"/>
              <w:tblW w:w="7811"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793"/>
              <w:gridCol w:w="2375"/>
              <w:gridCol w:w="1790"/>
              <w:gridCol w:w="185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793" w:type="dxa"/>
                  <w:tcBorders>
                    <w:tl2br w:val="nil"/>
                    <w:tr2bl w:val="nil"/>
                  </w:tcBorders>
                  <w:noWrap w:val="0"/>
                  <w:vAlign w:val="center"/>
                </w:tcPr>
                <w:p>
                  <w:pPr>
                    <w:jc w:val="center"/>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val="en-US" w:eastAsia="zh-CN"/>
                    </w:rPr>
                    <w:t>位置</w:t>
                  </w:r>
                </w:p>
              </w:tc>
              <w:tc>
                <w:tcPr>
                  <w:tcW w:w="2375" w:type="dxa"/>
                  <w:tcBorders>
                    <w:tl2br w:val="nil"/>
                    <w:tr2bl w:val="nil"/>
                  </w:tcBorders>
                  <w:noWrap w:val="0"/>
                  <w:vAlign w:val="center"/>
                </w:tcPr>
                <w:p>
                  <w:pPr>
                    <w:jc w:val="center"/>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val="en-US" w:eastAsia="zh-CN"/>
                    </w:rPr>
                    <w:t>噪声源</w:t>
                  </w:r>
                </w:p>
              </w:tc>
              <w:tc>
                <w:tcPr>
                  <w:tcW w:w="1790" w:type="dxa"/>
                  <w:tcBorders>
                    <w:tl2br w:val="nil"/>
                    <w:tr2bl w:val="nil"/>
                  </w:tcBorders>
                  <w:noWrap w:val="0"/>
                  <w:vAlign w:val="center"/>
                </w:tcPr>
                <w:p>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噪声值</w:t>
                  </w:r>
                </w:p>
              </w:tc>
              <w:tc>
                <w:tcPr>
                  <w:tcW w:w="1853" w:type="dxa"/>
                  <w:tcBorders>
                    <w:tl2br w:val="nil"/>
                    <w:tr2bl w:val="nil"/>
                  </w:tcBorders>
                  <w:noWrap w:val="0"/>
                  <w:vAlign w:val="center"/>
                </w:tcPr>
                <w:p>
                  <w:pPr>
                    <w:jc w:val="center"/>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val="en-US" w:eastAsia="zh-CN"/>
                    </w:rPr>
                    <w:t>叠加值</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793" w:type="dxa"/>
                  <w:vMerge w:val="restart"/>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生产车间</w:t>
                  </w:r>
                </w:p>
              </w:tc>
              <w:tc>
                <w:tcPr>
                  <w:tcW w:w="2375" w:type="dxa"/>
                  <w:tcBorders>
                    <w:tl2br w:val="nil"/>
                    <w:tr2bl w:val="nil"/>
                  </w:tcBorders>
                  <w:noWrap w:val="0"/>
                  <w:vAlign w:val="center"/>
                </w:tcPr>
                <w:p>
                  <w:pPr>
                    <w:widowControl/>
                    <w:jc w:val="center"/>
                    <w:rPr>
                      <w:rFonts w:hint="default" w:ascii="Times New Roman" w:hAnsi="Times New Roman" w:eastAsia="宋体" w:cs="Times New Roman"/>
                      <w:kern w:val="2"/>
                      <w:sz w:val="21"/>
                      <w:szCs w:val="21"/>
                      <w:lang w:val="en-US" w:eastAsia="zh-CN" w:bidi="zh-CN"/>
                    </w:rPr>
                  </w:pPr>
                  <w:r>
                    <w:rPr>
                      <w:rFonts w:hint="eastAsia" w:cs="Times New Roman"/>
                      <w:sz w:val="21"/>
                      <w:szCs w:val="21"/>
                      <w:highlight w:val="none"/>
                      <w:lang w:val="en-US" w:eastAsia="zh-CN"/>
                    </w:rPr>
                    <w:t>全自动砌砖成型机</w:t>
                  </w:r>
                </w:p>
              </w:tc>
              <w:tc>
                <w:tcPr>
                  <w:tcW w:w="1790" w:type="dxa"/>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r>
                    <w:rPr>
                      <w:rFonts w:hint="eastAsia"/>
                      <w:sz w:val="21"/>
                      <w:szCs w:val="21"/>
                      <w:lang w:val="en-US" w:eastAsia="zh-CN"/>
                    </w:rPr>
                    <w:t>85</w:t>
                  </w:r>
                </w:p>
              </w:tc>
              <w:tc>
                <w:tcPr>
                  <w:tcW w:w="1853" w:type="dxa"/>
                  <w:vMerge w:val="restart"/>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86.31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793" w:type="dxa"/>
                  <w:vMerge w:val="continue"/>
                  <w:tcBorders>
                    <w:tl2br w:val="nil"/>
                    <w:tr2bl w:val="nil"/>
                  </w:tcBorders>
                  <w:noWrap w:val="0"/>
                  <w:vAlign w:val="center"/>
                </w:tcPr>
                <w:p>
                  <w:pPr>
                    <w:jc w:val="center"/>
                    <w:rPr>
                      <w:rFonts w:hint="default" w:ascii="Times New Roman" w:hAnsi="Times New Roman" w:cs="Times New Roman"/>
                      <w:color w:val="auto"/>
                      <w:highlight w:val="none"/>
                    </w:rPr>
                  </w:pPr>
                </w:p>
              </w:tc>
              <w:tc>
                <w:tcPr>
                  <w:tcW w:w="2375" w:type="dxa"/>
                  <w:tcBorders>
                    <w:tl2br w:val="nil"/>
                    <w:tr2bl w:val="nil"/>
                  </w:tcBorders>
                  <w:noWrap w:val="0"/>
                  <w:vAlign w:val="center"/>
                </w:tcPr>
                <w:p>
                  <w:pPr>
                    <w:pStyle w:val="31"/>
                    <w:ind w:left="0" w:leftChars="0" w:right="0" w:rightChars="0"/>
                    <w:jc w:val="center"/>
                    <w:rPr>
                      <w:rFonts w:hint="default" w:ascii="Times New Roman" w:hAnsi="Times New Roman" w:eastAsia="宋体" w:cs="Times New Roman"/>
                      <w:kern w:val="2"/>
                      <w:sz w:val="21"/>
                      <w:szCs w:val="21"/>
                      <w:lang w:val="en-US" w:eastAsia="zh-CN" w:bidi="zh-CN"/>
                    </w:rPr>
                  </w:pPr>
                  <w:r>
                    <w:rPr>
                      <w:rFonts w:hint="eastAsia" w:ascii="Times New Roman" w:hAnsi="Times New Roman" w:cs="Times New Roman"/>
                      <w:sz w:val="21"/>
                      <w:szCs w:val="21"/>
                      <w:lang w:val="en-US" w:eastAsia="zh-CN"/>
                    </w:rPr>
                    <w:t>搅拌机</w:t>
                  </w:r>
                </w:p>
              </w:tc>
              <w:tc>
                <w:tcPr>
                  <w:tcW w:w="1790" w:type="dxa"/>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r>
                    <w:rPr>
                      <w:rFonts w:hint="eastAsia"/>
                      <w:sz w:val="21"/>
                      <w:szCs w:val="21"/>
                      <w:lang w:val="en-US" w:eastAsia="zh-CN"/>
                    </w:rPr>
                    <w:t>70</w:t>
                  </w:r>
                </w:p>
              </w:tc>
              <w:tc>
                <w:tcPr>
                  <w:tcW w:w="1853" w:type="dxa"/>
                  <w:vMerge w:val="continue"/>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1793" w:type="dxa"/>
                  <w:vMerge w:val="continue"/>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p>
              </w:tc>
              <w:tc>
                <w:tcPr>
                  <w:tcW w:w="2375" w:type="dxa"/>
                  <w:tcBorders>
                    <w:tl2br w:val="nil"/>
                    <w:tr2bl w:val="nil"/>
                  </w:tcBorders>
                  <w:noWrap w:val="0"/>
                  <w:vAlign w:val="center"/>
                </w:tcPr>
                <w:p>
                  <w:pPr>
                    <w:pStyle w:val="31"/>
                    <w:ind w:left="0" w:leftChars="0" w:right="0" w:rightChars="0"/>
                    <w:jc w:val="center"/>
                    <w:rPr>
                      <w:rFonts w:hint="default" w:ascii="Times New Roman" w:hAnsi="Times New Roman" w:eastAsia="宋体" w:cs="Times New Roman"/>
                      <w:kern w:val="2"/>
                      <w:sz w:val="21"/>
                      <w:szCs w:val="21"/>
                      <w:lang w:val="en-US" w:eastAsia="zh-CN" w:bidi="zh-CN"/>
                    </w:rPr>
                  </w:pPr>
                  <w:r>
                    <w:rPr>
                      <w:rFonts w:hint="eastAsia" w:ascii="Times New Roman" w:hAnsi="Times New Roman" w:cs="Times New Roman"/>
                      <w:sz w:val="21"/>
                      <w:szCs w:val="21"/>
                      <w:lang w:val="en-US" w:eastAsia="zh-CN"/>
                    </w:rPr>
                    <w:t>配料机</w:t>
                  </w:r>
                </w:p>
              </w:tc>
              <w:tc>
                <w:tcPr>
                  <w:tcW w:w="1790" w:type="dxa"/>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r>
                    <w:rPr>
                      <w:rFonts w:hint="eastAsia"/>
                      <w:sz w:val="21"/>
                      <w:szCs w:val="21"/>
                      <w:lang w:val="en-US" w:eastAsia="zh-CN"/>
                    </w:rPr>
                    <w:t>80</w:t>
                  </w:r>
                </w:p>
              </w:tc>
              <w:tc>
                <w:tcPr>
                  <w:tcW w:w="1853" w:type="dxa"/>
                  <w:vMerge w:val="continue"/>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1793" w:type="dxa"/>
                  <w:vMerge w:val="continue"/>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p>
              </w:tc>
              <w:tc>
                <w:tcPr>
                  <w:tcW w:w="2375" w:type="dxa"/>
                  <w:tcBorders>
                    <w:tl2br w:val="nil"/>
                    <w:tr2bl w:val="nil"/>
                  </w:tcBorders>
                  <w:noWrap w:val="0"/>
                  <w:vAlign w:val="center"/>
                </w:tcPr>
                <w:p>
                  <w:pPr>
                    <w:pStyle w:val="31"/>
                    <w:ind w:left="0" w:leftChars="0" w:right="0" w:rightChars="0"/>
                    <w:jc w:val="center"/>
                    <w:rPr>
                      <w:rFonts w:hint="default" w:ascii="Times New Roman" w:hAnsi="Times New Roman" w:eastAsia="宋体" w:cs="Times New Roman"/>
                      <w:kern w:val="2"/>
                      <w:sz w:val="21"/>
                      <w:szCs w:val="21"/>
                      <w:lang w:val="en-US" w:eastAsia="zh-CN" w:bidi="zh-CN"/>
                    </w:rPr>
                  </w:pPr>
                  <w:r>
                    <w:rPr>
                      <w:rFonts w:hint="eastAsia" w:ascii="Times New Roman" w:hAnsi="Times New Roman" w:cs="Times New Roman"/>
                      <w:sz w:val="21"/>
                      <w:szCs w:val="21"/>
                      <w:lang w:val="en-US" w:eastAsia="zh-CN"/>
                    </w:rPr>
                    <w:t>螺旋输送机</w:t>
                  </w:r>
                </w:p>
              </w:tc>
              <w:tc>
                <w:tcPr>
                  <w:tcW w:w="1790" w:type="dxa"/>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r>
                    <w:rPr>
                      <w:rFonts w:hint="eastAsia"/>
                      <w:sz w:val="21"/>
                      <w:szCs w:val="21"/>
                      <w:lang w:val="en-US" w:eastAsia="zh-CN"/>
                    </w:rPr>
                    <w:t>60</w:t>
                  </w:r>
                </w:p>
              </w:tc>
              <w:tc>
                <w:tcPr>
                  <w:tcW w:w="1853" w:type="dxa"/>
                  <w:vMerge w:val="continue"/>
                  <w:tcBorders>
                    <w:tl2br w:val="nil"/>
                    <w:tr2bl w:val="nil"/>
                  </w:tcBorders>
                  <w:noWrap w:val="0"/>
                  <w:vAlign w:val="center"/>
                </w:tcPr>
                <w:p>
                  <w:pPr>
                    <w:jc w:val="center"/>
                    <w:rPr>
                      <w:rFonts w:hint="default" w:ascii="Times New Roman" w:hAnsi="Times New Roman" w:eastAsia="宋体" w:cs="Times New Roman"/>
                      <w:color w:val="auto"/>
                      <w:highlight w:val="none"/>
                      <w:lang w:val="en-US" w:eastAsia="zh-CN"/>
                    </w:rPr>
                  </w:pPr>
                </w:p>
              </w:tc>
            </w:tr>
          </w:tbl>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2"/>
                <w:sz w:val="21"/>
                <w:szCs w:val="21"/>
                <w:lang w:val="en-US" w:eastAsia="zh-CN" w:bidi="ar"/>
              </w:rPr>
            </w:pPr>
            <w:r>
              <w:rPr>
                <w:rFonts w:hint="eastAsia" w:ascii="宋体" w:hAnsi="宋体" w:eastAsia="宋体" w:cs="宋体"/>
                <w:b/>
                <w:bCs w:val="0"/>
                <w:kern w:val="2"/>
                <w:sz w:val="21"/>
                <w:szCs w:val="21"/>
                <w:lang w:val="en-US" w:eastAsia="zh-CN" w:bidi="ar"/>
              </w:rPr>
              <w:t>表</w:t>
            </w:r>
            <w:r>
              <w:rPr>
                <w:rFonts w:hint="default" w:ascii="Times New Roman" w:hAnsi="Times New Roman" w:eastAsia="宋体" w:cs="Times New Roman"/>
                <w:b/>
                <w:bCs w:val="0"/>
                <w:kern w:val="2"/>
                <w:sz w:val="21"/>
                <w:szCs w:val="21"/>
                <w:lang w:val="en-US" w:eastAsia="zh-CN" w:bidi="ar"/>
              </w:rPr>
              <w:t>4</w:t>
            </w:r>
            <w:r>
              <w:rPr>
                <w:rFonts w:hint="eastAsia" w:cs="Times New Roman"/>
                <w:b/>
                <w:bCs/>
                <w:color w:val="auto"/>
                <w:sz w:val="21"/>
                <w:szCs w:val="21"/>
                <w:lang w:val="en-US" w:eastAsia="zh-CN"/>
              </w:rPr>
              <w:t>.9</w:t>
            </w:r>
            <w:r>
              <w:rPr>
                <w:rFonts w:hint="default" w:ascii="Times New Roman" w:hAnsi="Times New Roman" w:eastAsia="宋体" w:cs="Times New Roman"/>
                <w:b/>
                <w:bCs w:val="0"/>
                <w:kern w:val="2"/>
                <w:sz w:val="21"/>
                <w:szCs w:val="21"/>
                <w:lang w:val="en-US" w:eastAsia="zh-CN" w:bidi="ar"/>
              </w:rPr>
              <w:t>-</w:t>
            </w:r>
            <w:r>
              <w:rPr>
                <w:rFonts w:hint="eastAsia" w:cs="Times New Roman"/>
                <w:b/>
                <w:bCs w:val="0"/>
                <w:kern w:val="2"/>
                <w:sz w:val="21"/>
                <w:szCs w:val="21"/>
                <w:lang w:val="en-US" w:eastAsia="zh-CN" w:bidi="ar"/>
              </w:rPr>
              <w:t>4</w:t>
            </w:r>
            <w:r>
              <w:rPr>
                <w:rFonts w:hint="default" w:ascii="Times New Roman" w:hAnsi="Times New Roman" w:eastAsia="宋体" w:cs="Times New Roman"/>
                <w:b/>
                <w:bCs w:val="0"/>
                <w:kern w:val="2"/>
                <w:sz w:val="21"/>
                <w:szCs w:val="21"/>
                <w:lang w:val="en-US" w:eastAsia="zh-CN" w:bidi="ar"/>
              </w:rPr>
              <w:t xml:space="preserve">  </w:t>
            </w:r>
            <w:r>
              <w:rPr>
                <w:rFonts w:hint="eastAsia" w:ascii="宋体" w:hAnsi="宋体" w:eastAsia="宋体" w:cs="宋体"/>
                <w:b/>
                <w:bCs w:val="0"/>
                <w:kern w:val="2"/>
                <w:sz w:val="21"/>
                <w:szCs w:val="21"/>
                <w:lang w:val="en-US" w:eastAsia="zh-CN" w:bidi="ar"/>
              </w:rPr>
              <w:t>点声源噪声对边界影响贡献值一览表</w:t>
            </w:r>
            <w:r>
              <w:rPr>
                <w:rFonts w:hint="default" w:ascii="Times New Roman" w:hAnsi="Times New Roman" w:eastAsia="宋体" w:cs="Times New Roman"/>
                <w:b/>
                <w:bCs w:val="0"/>
                <w:kern w:val="2"/>
                <w:sz w:val="21"/>
                <w:szCs w:val="21"/>
                <w:lang w:val="en-US" w:eastAsia="zh-CN" w:bidi="ar"/>
              </w:rPr>
              <w:t xml:space="preserve">  </w:t>
            </w:r>
            <w:r>
              <w:rPr>
                <w:rFonts w:hint="eastAsia" w:ascii="宋体" w:hAnsi="宋体" w:eastAsia="宋体" w:cs="宋体"/>
                <w:b/>
                <w:bCs w:val="0"/>
                <w:kern w:val="2"/>
                <w:sz w:val="21"/>
                <w:szCs w:val="21"/>
                <w:lang w:val="en-US" w:eastAsia="zh-CN" w:bidi="ar"/>
              </w:rPr>
              <w:t>单位：</w:t>
            </w:r>
            <w:r>
              <w:rPr>
                <w:rFonts w:hint="default" w:ascii="Times New Roman" w:hAnsi="Times New Roman" w:eastAsia="宋体" w:cs="Times New Roman"/>
                <w:b/>
                <w:bCs w:val="0"/>
                <w:kern w:val="2"/>
                <w:sz w:val="21"/>
                <w:szCs w:val="21"/>
                <w:lang w:val="en-US" w:eastAsia="zh-CN" w:bidi="ar"/>
              </w:rPr>
              <w:t>dB(A)</w:t>
            </w:r>
          </w:p>
          <w:tbl>
            <w:tblPr>
              <w:tblStyle w:val="16"/>
              <w:tblW w:w="790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709"/>
              <w:gridCol w:w="730"/>
              <w:gridCol w:w="1030"/>
              <w:gridCol w:w="1410"/>
              <w:gridCol w:w="1322"/>
              <w:gridCol w:w="160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099" w:type="dxa"/>
                  <w:vMerge w:val="restart"/>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噪声源</w:t>
                  </w:r>
                </w:p>
              </w:tc>
              <w:tc>
                <w:tcPr>
                  <w:tcW w:w="709" w:type="dxa"/>
                  <w:vMerge w:val="restart"/>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类型</w:t>
                  </w:r>
                </w:p>
              </w:tc>
              <w:tc>
                <w:tcPr>
                  <w:tcW w:w="730" w:type="dxa"/>
                  <w:vMerge w:val="restart"/>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源强</w:t>
                  </w:r>
                </w:p>
              </w:tc>
              <w:tc>
                <w:tcPr>
                  <w:tcW w:w="1030" w:type="dxa"/>
                  <w:vMerge w:val="restart"/>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降噪后</w:t>
                  </w:r>
                </w:p>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源强</w:t>
                  </w:r>
                </w:p>
              </w:tc>
              <w:tc>
                <w:tcPr>
                  <w:tcW w:w="2732" w:type="dxa"/>
                  <w:gridSpan w:val="2"/>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影响对象</w:t>
                  </w:r>
                </w:p>
              </w:tc>
              <w:tc>
                <w:tcPr>
                  <w:tcW w:w="1601" w:type="dxa"/>
                  <w:vMerge w:val="restart"/>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Times New Roman" w:hAnsi="Times New Roman" w:cs="Times New Roman"/>
                      <w:color w:val="auto"/>
                      <w:highlight w:val="none"/>
                      <w:lang w:val="en-US" w:eastAsia="zh-CN"/>
                    </w:rPr>
                    <w:t>预测影响贡献值</w:t>
                  </w:r>
                  <w:r>
                    <w:rPr>
                      <w:rFonts w:hint="default" w:ascii="Times New Roman" w:hAnsi="Times New Roman" w:cs="Times New Roman"/>
                      <w:color w:val="auto"/>
                      <w:highlight w:val="none"/>
                      <w:lang w:val="en-US" w:eastAsia="zh-CN"/>
                    </w:rPr>
                    <w:t>dB</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A</w:t>
                  </w:r>
                  <w:r>
                    <w:rPr>
                      <w:rFonts w:hint="eastAsia" w:ascii="Times New Roman" w:hAnsi="Times New Roman" w:cs="Times New Roman"/>
                      <w:color w:val="auto"/>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099" w:type="dxa"/>
                  <w:vMerge w:val="continue"/>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p>
              </w:tc>
              <w:tc>
                <w:tcPr>
                  <w:tcW w:w="709" w:type="dxa"/>
                  <w:vMerge w:val="continue"/>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p>
              </w:tc>
              <w:tc>
                <w:tcPr>
                  <w:tcW w:w="730" w:type="dxa"/>
                  <w:vMerge w:val="continue"/>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p>
              </w:tc>
              <w:tc>
                <w:tcPr>
                  <w:tcW w:w="1030" w:type="dxa"/>
                  <w:vMerge w:val="continue"/>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p>
              </w:tc>
              <w:tc>
                <w:tcPr>
                  <w:tcW w:w="1410" w:type="dxa"/>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名称</w:t>
                  </w:r>
                </w:p>
              </w:tc>
              <w:tc>
                <w:tcPr>
                  <w:tcW w:w="1322" w:type="dxa"/>
                  <w:tcBorders>
                    <w:tl2br w:val="nil"/>
                    <w:tr2bl w:val="nil"/>
                  </w:tcBorders>
                  <w:noWrap w:val="0"/>
                  <w:vAlign w:val="center"/>
                </w:tcPr>
                <w:p>
                  <w:pPr>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距离（</w:t>
                  </w:r>
                  <w:r>
                    <w:rPr>
                      <w:rFonts w:hint="default" w:ascii="Times New Roman" w:hAnsi="Times New Roman" w:cs="Times New Roman"/>
                      <w:color w:val="auto"/>
                      <w:highlight w:val="none"/>
                      <w:lang w:val="en-US" w:eastAsia="zh-CN"/>
                    </w:rPr>
                    <w:t>m</w:t>
                  </w:r>
                  <w:r>
                    <w:rPr>
                      <w:rFonts w:hint="eastAsia" w:ascii="Times New Roman" w:hAnsi="Times New Roman" w:cs="Times New Roman"/>
                      <w:color w:val="auto"/>
                      <w:highlight w:val="none"/>
                      <w:lang w:val="en-US" w:eastAsia="zh-CN"/>
                    </w:rPr>
                    <w:t>）</w:t>
                  </w:r>
                </w:p>
              </w:tc>
              <w:tc>
                <w:tcPr>
                  <w:tcW w:w="1601" w:type="dxa"/>
                  <w:vMerge w:val="continue"/>
                  <w:tcBorders>
                    <w:tl2br w:val="nil"/>
                    <w:tr2bl w:val="nil"/>
                  </w:tcBorders>
                  <w:noWrap w:val="0"/>
                  <w:vAlign w:val="center"/>
                </w:tcPr>
                <w:p>
                  <w:pPr>
                    <w:rPr>
                      <w:rFonts w:hint="default" w:ascii="Times New Roman" w:hAnsi="Times New Roman" w:cs="Times New Roman"/>
                      <w:sz w:val="20"/>
                      <w:szCs w:val="20"/>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1099" w:type="dxa"/>
                  <w:vMerge w:val="restart"/>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sz w:val="21"/>
                      <w:szCs w:val="21"/>
                      <w:highlight w:val="none"/>
                      <w:lang w:val="en-US" w:eastAsia="zh-CN"/>
                    </w:rPr>
                    <w:t>全自动砌砖成型机、搅拌机、配料机、螺旋输送机</w:t>
                  </w:r>
                </w:p>
              </w:tc>
              <w:tc>
                <w:tcPr>
                  <w:tcW w:w="709" w:type="dxa"/>
                  <w:vMerge w:val="restart"/>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点</w:t>
                  </w:r>
                </w:p>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声</w:t>
                  </w:r>
                </w:p>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源</w:t>
                  </w:r>
                </w:p>
              </w:tc>
              <w:tc>
                <w:tcPr>
                  <w:tcW w:w="730" w:type="dxa"/>
                  <w:vMerge w:val="restart"/>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86.31</w:t>
                  </w:r>
                </w:p>
              </w:tc>
              <w:tc>
                <w:tcPr>
                  <w:tcW w:w="1030" w:type="dxa"/>
                  <w:vMerge w:val="restart"/>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66.31</w:t>
                  </w:r>
                </w:p>
              </w:tc>
              <w:tc>
                <w:tcPr>
                  <w:tcW w:w="1410"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东边界</w:t>
                  </w:r>
                </w:p>
              </w:tc>
              <w:tc>
                <w:tcPr>
                  <w:tcW w:w="1322"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100</w:t>
                  </w:r>
                </w:p>
              </w:tc>
              <w:tc>
                <w:tcPr>
                  <w:tcW w:w="1601"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26.31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1099" w:type="dxa"/>
                  <w:vMerge w:val="continue"/>
                  <w:tcBorders>
                    <w:tl2br w:val="nil"/>
                    <w:tr2bl w:val="nil"/>
                  </w:tcBorders>
                  <w:noWrap w:val="0"/>
                  <w:vAlign w:val="center"/>
                </w:tcPr>
                <w:p>
                  <w:pPr>
                    <w:rPr>
                      <w:rFonts w:hint="default" w:ascii="Times New Roman" w:hAnsi="Times New Roman" w:cs="Times New Roman"/>
                      <w:sz w:val="20"/>
                      <w:szCs w:val="20"/>
                    </w:rPr>
                  </w:pPr>
                </w:p>
              </w:tc>
              <w:tc>
                <w:tcPr>
                  <w:tcW w:w="709" w:type="dxa"/>
                  <w:vMerge w:val="continue"/>
                  <w:tcBorders>
                    <w:tl2br w:val="nil"/>
                    <w:tr2bl w:val="nil"/>
                  </w:tcBorders>
                  <w:noWrap w:val="0"/>
                  <w:vAlign w:val="center"/>
                </w:tcPr>
                <w:p>
                  <w:pPr>
                    <w:rPr>
                      <w:rFonts w:hint="default" w:ascii="Times New Roman" w:hAnsi="Times New Roman" w:cs="Times New Roman"/>
                      <w:sz w:val="20"/>
                      <w:szCs w:val="20"/>
                    </w:rPr>
                  </w:pPr>
                </w:p>
              </w:tc>
              <w:tc>
                <w:tcPr>
                  <w:tcW w:w="730" w:type="dxa"/>
                  <w:vMerge w:val="continue"/>
                  <w:tcBorders>
                    <w:tl2br w:val="nil"/>
                    <w:tr2bl w:val="nil"/>
                  </w:tcBorders>
                  <w:noWrap w:val="0"/>
                  <w:vAlign w:val="center"/>
                </w:tcPr>
                <w:p>
                  <w:pPr>
                    <w:rPr>
                      <w:rFonts w:hint="default" w:ascii="Times New Roman" w:hAnsi="Times New Roman" w:cs="Times New Roman"/>
                      <w:sz w:val="20"/>
                      <w:szCs w:val="20"/>
                    </w:rPr>
                  </w:pPr>
                </w:p>
              </w:tc>
              <w:tc>
                <w:tcPr>
                  <w:tcW w:w="1030" w:type="dxa"/>
                  <w:vMerge w:val="continue"/>
                  <w:tcBorders>
                    <w:tl2br w:val="nil"/>
                    <w:tr2bl w:val="nil"/>
                  </w:tcBorders>
                  <w:noWrap w:val="0"/>
                  <w:vAlign w:val="center"/>
                </w:tcPr>
                <w:p>
                  <w:pPr>
                    <w:rPr>
                      <w:rFonts w:hint="default" w:ascii="Times New Roman" w:hAnsi="Times New Roman" w:cs="Times New Roman"/>
                      <w:sz w:val="20"/>
                      <w:szCs w:val="20"/>
                    </w:rPr>
                  </w:pPr>
                </w:p>
              </w:tc>
              <w:tc>
                <w:tcPr>
                  <w:tcW w:w="1410"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南边界</w:t>
                  </w:r>
                </w:p>
              </w:tc>
              <w:tc>
                <w:tcPr>
                  <w:tcW w:w="1322"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8</w:t>
                  </w:r>
                </w:p>
              </w:tc>
              <w:tc>
                <w:tcPr>
                  <w:tcW w:w="1601"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48.24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1099" w:type="dxa"/>
                  <w:vMerge w:val="continue"/>
                  <w:tcBorders>
                    <w:tl2br w:val="nil"/>
                    <w:tr2bl w:val="nil"/>
                  </w:tcBorders>
                  <w:noWrap w:val="0"/>
                  <w:vAlign w:val="center"/>
                </w:tcPr>
                <w:p>
                  <w:pPr>
                    <w:rPr>
                      <w:rFonts w:hint="default" w:ascii="Times New Roman" w:hAnsi="Times New Roman" w:cs="Times New Roman"/>
                      <w:sz w:val="20"/>
                      <w:szCs w:val="20"/>
                    </w:rPr>
                  </w:pPr>
                </w:p>
              </w:tc>
              <w:tc>
                <w:tcPr>
                  <w:tcW w:w="709" w:type="dxa"/>
                  <w:vMerge w:val="continue"/>
                  <w:tcBorders>
                    <w:tl2br w:val="nil"/>
                    <w:tr2bl w:val="nil"/>
                  </w:tcBorders>
                  <w:noWrap w:val="0"/>
                  <w:vAlign w:val="center"/>
                </w:tcPr>
                <w:p>
                  <w:pPr>
                    <w:rPr>
                      <w:rFonts w:hint="default" w:ascii="Times New Roman" w:hAnsi="Times New Roman" w:cs="Times New Roman"/>
                      <w:sz w:val="20"/>
                      <w:szCs w:val="20"/>
                    </w:rPr>
                  </w:pPr>
                </w:p>
              </w:tc>
              <w:tc>
                <w:tcPr>
                  <w:tcW w:w="730" w:type="dxa"/>
                  <w:vMerge w:val="continue"/>
                  <w:tcBorders>
                    <w:tl2br w:val="nil"/>
                    <w:tr2bl w:val="nil"/>
                  </w:tcBorders>
                  <w:noWrap w:val="0"/>
                  <w:vAlign w:val="center"/>
                </w:tcPr>
                <w:p>
                  <w:pPr>
                    <w:rPr>
                      <w:rFonts w:hint="default" w:ascii="Times New Roman" w:hAnsi="Times New Roman" w:cs="Times New Roman"/>
                      <w:sz w:val="20"/>
                      <w:szCs w:val="20"/>
                    </w:rPr>
                  </w:pPr>
                </w:p>
              </w:tc>
              <w:tc>
                <w:tcPr>
                  <w:tcW w:w="1030" w:type="dxa"/>
                  <w:vMerge w:val="continue"/>
                  <w:tcBorders>
                    <w:tl2br w:val="nil"/>
                    <w:tr2bl w:val="nil"/>
                  </w:tcBorders>
                  <w:noWrap w:val="0"/>
                  <w:vAlign w:val="center"/>
                </w:tcPr>
                <w:p>
                  <w:pPr>
                    <w:rPr>
                      <w:rFonts w:hint="default" w:ascii="Times New Roman" w:hAnsi="Times New Roman" w:cs="Times New Roman"/>
                      <w:sz w:val="20"/>
                      <w:szCs w:val="20"/>
                    </w:rPr>
                  </w:pPr>
                </w:p>
              </w:tc>
              <w:tc>
                <w:tcPr>
                  <w:tcW w:w="1410"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西边界</w:t>
                  </w:r>
                </w:p>
              </w:tc>
              <w:tc>
                <w:tcPr>
                  <w:tcW w:w="1322"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65</w:t>
                  </w:r>
                </w:p>
              </w:tc>
              <w:tc>
                <w:tcPr>
                  <w:tcW w:w="1601"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30.05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1099" w:type="dxa"/>
                  <w:vMerge w:val="continue"/>
                  <w:tcBorders>
                    <w:tl2br w:val="nil"/>
                    <w:tr2bl w:val="nil"/>
                  </w:tcBorders>
                  <w:noWrap w:val="0"/>
                  <w:vAlign w:val="center"/>
                </w:tcPr>
                <w:p>
                  <w:pPr>
                    <w:rPr>
                      <w:rFonts w:hint="default" w:ascii="Times New Roman" w:hAnsi="Times New Roman" w:cs="Times New Roman"/>
                      <w:sz w:val="20"/>
                      <w:szCs w:val="20"/>
                    </w:rPr>
                  </w:pPr>
                </w:p>
              </w:tc>
              <w:tc>
                <w:tcPr>
                  <w:tcW w:w="709" w:type="dxa"/>
                  <w:vMerge w:val="continue"/>
                  <w:tcBorders>
                    <w:tl2br w:val="nil"/>
                    <w:tr2bl w:val="nil"/>
                  </w:tcBorders>
                  <w:noWrap w:val="0"/>
                  <w:vAlign w:val="center"/>
                </w:tcPr>
                <w:p>
                  <w:pPr>
                    <w:rPr>
                      <w:rFonts w:hint="default" w:ascii="Times New Roman" w:hAnsi="Times New Roman" w:cs="Times New Roman"/>
                      <w:sz w:val="20"/>
                      <w:szCs w:val="20"/>
                    </w:rPr>
                  </w:pPr>
                </w:p>
              </w:tc>
              <w:tc>
                <w:tcPr>
                  <w:tcW w:w="730" w:type="dxa"/>
                  <w:vMerge w:val="continue"/>
                  <w:tcBorders>
                    <w:tl2br w:val="nil"/>
                    <w:tr2bl w:val="nil"/>
                  </w:tcBorders>
                  <w:noWrap w:val="0"/>
                  <w:vAlign w:val="center"/>
                </w:tcPr>
                <w:p>
                  <w:pPr>
                    <w:rPr>
                      <w:rFonts w:hint="default" w:ascii="Times New Roman" w:hAnsi="Times New Roman" w:cs="Times New Roman"/>
                      <w:sz w:val="20"/>
                      <w:szCs w:val="20"/>
                    </w:rPr>
                  </w:pPr>
                </w:p>
              </w:tc>
              <w:tc>
                <w:tcPr>
                  <w:tcW w:w="1030" w:type="dxa"/>
                  <w:vMerge w:val="continue"/>
                  <w:tcBorders>
                    <w:tl2br w:val="nil"/>
                    <w:tr2bl w:val="nil"/>
                  </w:tcBorders>
                  <w:noWrap w:val="0"/>
                  <w:vAlign w:val="center"/>
                </w:tcPr>
                <w:p>
                  <w:pPr>
                    <w:rPr>
                      <w:rFonts w:hint="default" w:ascii="Times New Roman" w:hAnsi="Times New Roman" w:cs="Times New Roman"/>
                      <w:sz w:val="20"/>
                      <w:szCs w:val="20"/>
                    </w:rPr>
                  </w:pPr>
                </w:p>
              </w:tc>
              <w:tc>
                <w:tcPr>
                  <w:tcW w:w="1410"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rPr>
                  </w:pPr>
                  <w:r>
                    <w:rPr>
                      <w:rFonts w:hint="eastAsia" w:ascii="宋体" w:hAnsi="宋体" w:eastAsia="宋体" w:cs="宋体"/>
                      <w:b w:val="0"/>
                      <w:bCs w:val="0"/>
                      <w:kern w:val="2"/>
                      <w:sz w:val="21"/>
                      <w:szCs w:val="21"/>
                      <w:lang w:val="en-US" w:eastAsia="zh-CN" w:bidi="ar"/>
                    </w:rPr>
                    <w:t>北边界</w:t>
                  </w:r>
                </w:p>
              </w:tc>
              <w:tc>
                <w:tcPr>
                  <w:tcW w:w="1322"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30</w:t>
                  </w:r>
                </w:p>
              </w:tc>
              <w:tc>
                <w:tcPr>
                  <w:tcW w:w="1601"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kern w:val="2"/>
                      <w:sz w:val="21"/>
                      <w:szCs w:val="21"/>
                      <w:lang w:val="en-US"/>
                    </w:rPr>
                  </w:pPr>
                  <w:r>
                    <w:rPr>
                      <w:rFonts w:hint="eastAsia" w:cs="Times New Roman"/>
                      <w:b w:val="0"/>
                      <w:bCs w:val="0"/>
                      <w:kern w:val="2"/>
                      <w:sz w:val="21"/>
                      <w:szCs w:val="21"/>
                      <w:lang w:val="en-US" w:eastAsia="zh-CN" w:bidi="ar"/>
                    </w:rPr>
                    <w:t>36.77</w:t>
                  </w:r>
                </w:p>
              </w:tc>
            </w:tr>
          </w:tbl>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default" w:ascii="Times New Roman" w:hAnsi="Times New Roman" w:cs="Times New Roman"/>
                <w:kern w:val="2"/>
                <w:sz w:val="21"/>
                <w:szCs w:val="21"/>
              </w:rPr>
            </w:pPr>
            <w:r>
              <w:rPr>
                <w:rFonts w:hint="eastAsia" w:cs="Times New Roman"/>
                <w:b w:val="0"/>
                <w:bCs w:val="0"/>
                <w:color w:val="auto"/>
                <w:sz w:val="21"/>
                <w:szCs w:val="21"/>
                <w:lang w:val="en-US" w:eastAsia="zh-CN"/>
              </w:rPr>
              <w:t>（5）</w:t>
            </w:r>
            <w:r>
              <w:rPr>
                <w:rFonts w:hint="eastAsia" w:ascii="宋体" w:hAnsi="宋体" w:eastAsia="宋体" w:cs="宋体"/>
                <w:kern w:val="2"/>
                <w:sz w:val="21"/>
                <w:szCs w:val="21"/>
                <w:lang w:val="en-US" w:eastAsia="zh-CN" w:bidi="ar"/>
              </w:rPr>
              <w:t>噪声防治措施</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环评建议建设单位采取以下噪声防治措施以减少噪声对声环境和工作人员的影响。</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①加强设备维护，建立专业的维修队伍，对各生产设备及辅助系统设施进行定期检查、维护以及维修，及时更换一些破损零部件，确保机械设备正常运转，减少非正常生产噪声；</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②提高职工环保意识，禁止野蛮作业，减少人为噪声；</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③加强职工劳动保护，高噪声接触岗位要求职工佩戴耳罩，同时可考虑采用轮岗制度减少职工对高噪声接触时间。</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default"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 w:val="21"/>
                <w:szCs w:val="21"/>
                <w:lang w:val="en-US" w:eastAsia="zh-CN"/>
              </w:rPr>
              <w:t>（6）</w:t>
            </w:r>
            <w:r>
              <w:rPr>
                <w:rFonts w:hint="default" w:ascii="Times New Roman" w:hAnsi="Times New Roman" w:cs="Times New Roman"/>
                <w:b w:val="0"/>
                <w:bCs w:val="0"/>
                <w:color w:val="auto"/>
                <w:sz w:val="21"/>
                <w:szCs w:val="21"/>
                <w:lang w:val="en-US" w:eastAsia="zh-CN"/>
              </w:rPr>
              <w:t>噪声影</w:t>
            </w:r>
            <w:r>
              <w:rPr>
                <w:rFonts w:hint="default" w:ascii="Times New Roman" w:hAnsi="Times New Roman" w:eastAsia="宋体" w:cs="Times New Roman"/>
                <w:b w:val="0"/>
                <w:bCs w:val="0"/>
                <w:color w:val="auto"/>
                <w:kern w:val="2"/>
                <w:sz w:val="21"/>
                <w:szCs w:val="21"/>
                <w:lang w:val="en-US" w:eastAsia="zh-CN" w:bidi="ar-SA"/>
              </w:rPr>
              <w:t>响预测结论</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根据上表预测结果，</w:t>
            </w:r>
            <w:r>
              <w:rPr>
                <w:rFonts w:hint="eastAsia" w:ascii="宋体" w:hAnsi="宋体" w:eastAsia="宋体" w:cs="宋体"/>
                <w:kern w:val="2"/>
                <w:sz w:val="21"/>
                <w:szCs w:val="21"/>
                <w:lang w:val="en-US" w:eastAsia="zh-CN" w:bidi="ar"/>
              </w:rPr>
              <w:t>本项目选用性能好的低噪设备，同时高噪声设备加装减振垫，且设备分布较为分散，经距离衰减后，项目区厂界处噪声可满足《工业企业厂界环境噪声排放标准》（</w:t>
            </w:r>
            <w:r>
              <w:rPr>
                <w:rFonts w:hint="default" w:ascii="宋体" w:hAnsi="宋体" w:eastAsia="宋体" w:cs="宋体"/>
                <w:kern w:val="2"/>
                <w:sz w:val="21"/>
                <w:szCs w:val="21"/>
                <w:lang w:val="en-US" w:eastAsia="zh-CN" w:bidi="ar"/>
              </w:rPr>
              <w:t>GB12348-2008</w:t>
            </w:r>
            <w:r>
              <w:rPr>
                <w:rFonts w:hint="eastAsia" w:ascii="宋体" w:hAnsi="宋体" w:eastAsia="宋体" w:cs="宋体"/>
                <w:kern w:val="2"/>
                <w:sz w:val="21"/>
                <w:szCs w:val="21"/>
                <w:lang w:val="en-US" w:eastAsia="zh-CN" w:bidi="ar"/>
              </w:rPr>
              <w:t>）中2类标准。</w:t>
            </w:r>
            <w:r>
              <w:rPr>
                <w:rFonts w:hint="default" w:ascii="宋体" w:hAnsi="宋体" w:eastAsia="宋体" w:cs="宋体"/>
                <w:kern w:val="2"/>
                <w:sz w:val="21"/>
                <w:szCs w:val="21"/>
                <w:lang w:val="en-US" w:eastAsia="zh-CN" w:bidi="ar"/>
              </w:rPr>
              <w:t>因此，项目区内的噪声对周围声环境影响较小。</w:t>
            </w:r>
          </w:p>
          <w:p>
            <w:pPr>
              <w:spacing w:line="360" w:lineRule="auto"/>
              <w:rPr>
                <w:rFonts w:hint="default" w:ascii="Times New Roman" w:hAnsi="Times New Roman" w:eastAsia="宋体" w:cs="Times New Roman"/>
                <w:b w:val="0"/>
                <w:bCs w:val="0"/>
                <w:color w:val="auto"/>
                <w:kern w:val="2"/>
                <w:sz w:val="21"/>
                <w:szCs w:val="21"/>
                <w:lang w:val="en-US" w:eastAsia="zh-CN" w:bidi="ar-SA"/>
              </w:rPr>
            </w:pPr>
            <w:r>
              <w:rPr>
                <w:rFonts w:hint="eastAsia" w:cs="Times New Roman"/>
                <w:b/>
                <w:bCs/>
                <w:color w:val="auto"/>
                <w:kern w:val="2"/>
                <w:sz w:val="21"/>
                <w:szCs w:val="21"/>
                <w:lang w:val="en-US" w:eastAsia="zh-CN" w:bidi="ar-SA"/>
              </w:rPr>
              <w:t>4.9.3噪声</w:t>
            </w:r>
            <w:r>
              <w:rPr>
                <w:rFonts w:hint="eastAsia" w:ascii="Times New Roman" w:hAnsi="Times New Roman" w:eastAsia="宋体" w:cs="Times New Roman"/>
                <w:b/>
                <w:bCs/>
                <w:color w:val="auto"/>
                <w:kern w:val="2"/>
                <w:sz w:val="21"/>
                <w:szCs w:val="21"/>
                <w:lang w:val="en-US" w:eastAsia="zh-CN" w:bidi="ar-SA"/>
              </w:rPr>
              <w:t>监测</w:t>
            </w:r>
            <w:r>
              <w:rPr>
                <w:rFonts w:hint="eastAsia" w:cs="Times New Roman"/>
                <w:b/>
                <w:bCs/>
                <w:color w:val="auto"/>
                <w:kern w:val="2"/>
                <w:sz w:val="21"/>
                <w:szCs w:val="21"/>
                <w:lang w:val="en-US" w:eastAsia="zh-CN" w:bidi="ar-SA"/>
              </w:rPr>
              <w:t>计划</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项目在运营期存在噪声污染问题，会对局部环境造成潜在的影响。为把建设项目对周围环境的不利影响减到最小，除选择适当的工艺外，还必须加强日常监测和严格管理，制定环境监测计划，才能达到预期目的。</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）监测目的</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环境监测是环境保护中最重要的环节和技术支持，其目的在于：</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检查、跟踪项目投产后运行过程中减噪措施的实施情况和效果，掌握环境质量的变化动态；</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ascii="宋体" w:hAnsi="宋体" w:eastAsia="宋体" w:cs="宋体"/>
                <w:color w:val="auto"/>
                <w:kern w:val="2"/>
                <w:sz w:val="21"/>
                <w:szCs w:val="21"/>
                <w:lang w:val="en-US" w:eastAsia="zh-CN" w:bidi="ar"/>
              </w:rPr>
              <w:t>了解项目环境工程设施的运行状况，确保设施的正常运行；</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③</w:t>
            </w:r>
            <w:r>
              <w:rPr>
                <w:rFonts w:hint="eastAsia" w:ascii="宋体" w:hAnsi="宋体" w:eastAsia="宋体" w:cs="宋体"/>
                <w:color w:val="auto"/>
                <w:kern w:val="2"/>
                <w:sz w:val="21"/>
                <w:szCs w:val="21"/>
                <w:lang w:val="en-US" w:eastAsia="zh-CN" w:bidi="ar"/>
              </w:rPr>
              <w:t>了解项目有关的环境质量监控实施情况；</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④</w:t>
            </w:r>
            <w:r>
              <w:rPr>
                <w:rFonts w:hint="eastAsia" w:ascii="宋体" w:hAnsi="宋体" w:eastAsia="宋体" w:cs="宋体"/>
                <w:color w:val="auto"/>
                <w:kern w:val="2"/>
                <w:sz w:val="21"/>
                <w:szCs w:val="21"/>
                <w:lang w:val="en-US" w:eastAsia="zh-CN" w:bidi="ar"/>
              </w:rPr>
              <w:t>为改善项目周围区域环境质量提供技术支持。</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）监测内容</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对项目运营过程中产生的污染物进行监测，监测点的选取、监测项目确定均按《排污单位自行监测指南》执行。建设单位现不具备单独进行环境监测的能力，委托有资质的环境监测机构进行监测工作。</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b w:val="0"/>
                <w:bCs w:val="0"/>
                <w:color w:val="auto"/>
                <w:kern w:val="2"/>
                <w:sz w:val="21"/>
                <w:szCs w:val="21"/>
                <w:lang w:val="en-US" w:eastAsia="zh-CN" w:bidi="ar-SA"/>
              </w:rPr>
            </w:pPr>
            <w:r>
              <w:rPr>
                <w:rFonts w:hint="eastAsia" w:ascii="宋体" w:hAnsi="宋体" w:eastAsia="宋体" w:cs="宋体"/>
                <w:color w:val="auto"/>
                <w:kern w:val="2"/>
                <w:sz w:val="21"/>
                <w:szCs w:val="21"/>
                <w:lang w:val="en-US" w:eastAsia="zh-CN" w:bidi="ar"/>
              </w:rPr>
              <w:t>依据《排污许可证申请与核发技术规范</w:t>
            </w:r>
            <w:r>
              <w:rPr>
                <w:rFonts w:hint="default" w:ascii="Times New Roman" w:hAnsi="Times New Roman" w:eastAsia="宋体"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总则》（</w:t>
            </w:r>
            <w:r>
              <w:rPr>
                <w:rFonts w:hint="default" w:ascii="Times New Roman" w:hAnsi="Times New Roman" w:eastAsia="宋体" w:cs="Times New Roman"/>
                <w:color w:val="auto"/>
                <w:kern w:val="2"/>
                <w:sz w:val="21"/>
                <w:szCs w:val="21"/>
                <w:lang w:val="en-US" w:eastAsia="zh-CN" w:bidi="ar"/>
              </w:rPr>
              <w:t>HJ942-2018</w:t>
            </w:r>
            <w:r>
              <w:rPr>
                <w:rFonts w:hint="eastAsia" w:ascii="宋体" w:hAnsi="宋体" w:eastAsia="宋体" w:cs="宋体"/>
                <w:color w:val="auto"/>
                <w:kern w:val="2"/>
                <w:sz w:val="21"/>
                <w:szCs w:val="21"/>
                <w:lang w:val="en-US" w:eastAsia="zh-CN" w:bidi="ar"/>
              </w:rPr>
              <w:t>）和项目内容、企业实际情况，制定相应的监测方案。噪声监测计划具体如下表所示。</w:t>
            </w:r>
          </w:p>
          <w:p>
            <w:pPr>
              <w:bidi w:val="0"/>
              <w:spacing w:line="240" w:lineRule="auto"/>
              <w:jc w:val="cente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lang w:val="en-US" w:eastAsia="zh-CN"/>
              </w:rPr>
              <w:t>表4</w:t>
            </w:r>
            <w:r>
              <w:rPr>
                <w:rFonts w:hint="eastAsia" w:cs="Times New Roman"/>
                <w:b/>
                <w:bCs/>
                <w:color w:val="auto"/>
                <w:sz w:val="21"/>
                <w:szCs w:val="21"/>
                <w:lang w:val="en-US" w:eastAsia="zh-CN"/>
              </w:rPr>
              <w:t>.9</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5</w:t>
            </w:r>
            <w:r>
              <w:rPr>
                <w:rFonts w:hint="default" w:ascii="Times New Roman" w:hAnsi="Times New Roman" w:cs="Times New Roman"/>
                <w:b/>
                <w:bCs/>
                <w:color w:val="auto"/>
                <w:sz w:val="21"/>
                <w:szCs w:val="21"/>
                <w:lang w:val="en-US" w:eastAsia="zh-CN"/>
              </w:rPr>
              <w:t xml:space="preserve">   噪声环境监测一览表</w:t>
            </w:r>
          </w:p>
          <w:tbl>
            <w:tblPr>
              <w:tblStyle w:val="17"/>
              <w:tblW w:w="794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602"/>
              <w:gridCol w:w="1093"/>
              <w:gridCol w:w="1210"/>
              <w:gridCol w:w="29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57"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监测对象</w:t>
                  </w:r>
                </w:p>
              </w:tc>
              <w:tc>
                <w:tcPr>
                  <w:tcW w:w="1602"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监测点位</w:t>
                  </w:r>
                </w:p>
              </w:tc>
              <w:tc>
                <w:tcPr>
                  <w:tcW w:w="1093"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监测因子</w:t>
                  </w:r>
                </w:p>
              </w:tc>
              <w:tc>
                <w:tcPr>
                  <w:tcW w:w="1210"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监测频次</w:t>
                  </w:r>
                </w:p>
              </w:tc>
              <w:tc>
                <w:tcPr>
                  <w:tcW w:w="2984"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1057"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厂界噪声</w:t>
                  </w:r>
                </w:p>
              </w:tc>
              <w:tc>
                <w:tcPr>
                  <w:tcW w:w="1602" w:type="dxa"/>
                  <w:tcBorders>
                    <w:tl2br w:val="nil"/>
                    <w:tr2bl w:val="nil"/>
                  </w:tcBorders>
                  <w:vAlign w:val="center"/>
                </w:tcPr>
                <w:p>
                  <w:pPr>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kern w:val="2"/>
                      <w:sz w:val="21"/>
                      <w:szCs w:val="21"/>
                      <w:lang w:val="en-US" w:eastAsia="zh-CN" w:bidi="ar-SA"/>
                    </w:rPr>
                    <w:t>厂界东、南、西、北外1m处</w:t>
                  </w:r>
                </w:p>
              </w:tc>
              <w:tc>
                <w:tcPr>
                  <w:tcW w:w="1093"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等效连续A声级</w:t>
                  </w:r>
                </w:p>
              </w:tc>
              <w:tc>
                <w:tcPr>
                  <w:tcW w:w="1210"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lang w:val="en-US" w:eastAsia="zh-CN"/>
                    </w:rPr>
                    <w:t>1次/</w:t>
                  </w:r>
                  <w:r>
                    <w:rPr>
                      <w:rFonts w:hint="eastAsia" w:cs="Times New Roman"/>
                      <w:b w:val="0"/>
                      <w:bCs w:val="0"/>
                      <w:color w:val="auto"/>
                      <w:sz w:val="21"/>
                      <w:szCs w:val="21"/>
                      <w:lang w:val="en-US" w:eastAsia="zh-CN"/>
                    </w:rPr>
                    <w:t>年</w:t>
                  </w:r>
                </w:p>
              </w:tc>
              <w:tc>
                <w:tcPr>
                  <w:tcW w:w="2984" w:type="dxa"/>
                  <w:tcBorders>
                    <w:tl2br w:val="nil"/>
                    <w:tr2bl w:val="nil"/>
                  </w:tcBorders>
                  <w:vAlign w:val="center"/>
                </w:tcPr>
                <w:p>
                  <w:pPr>
                    <w:bidi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lang w:val="en-US" w:eastAsia="zh-CN"/>
                    </w:rPr>
                    <w:t>《工业企业厂界环境噪声排放标准》（GB12348-2008）中</w:t>
                  </w:r>
                  <w:r>
                    <w:rPr>
                      <w:rFonts w:hint="eastAsia" w:cs="Times New Roman"/>
                      <w:b w:val="0"/>
                      <w:bCs w:val="0"/>
                      <w:color w:val="auto"/>
                      <w:sz w:val="21"/>
                      <w:szCs w:val="21"/>
                      <w:lang w:val="en-US" w:eastAsia="zh-CN"/>
                    </w:rPr>
                    <w:t>2</w:t>
                  </w:r>
                  <w:r>
                    <w:rPr>
                      <w:rFonts w:hint="default" w:ascii="Times New Roman" w:hAnsi="Times New Roman" w:eastAsia="宋体" w:cs="Times New Roman"/>
                      <w:b w:val="0"/>
                      <w:bCs w:val="0"/>
                      <w:color w:val="auto"/>
                      <w:sz w:val="21"/>
                      <w:szCs w:val="21"/>
                      <w:lang w:val="en-US" w:eastAsia="zh-CN"/>
                    </w:rPr>
                    <w:t>类标准（昼间：6</w:t>
                  </w:r>
                  <w:r>
                    <w:rPr>
                      <w:rFonts w:hint="eastAsia" w:cs="Times New Roman"/>
                      <w:b w:val="0"/>
                      <w:bCs w:val="0"/>
                      <w:color w:val="auto"/>
                      <w:sz w:val="21"/>
                      <w:szCs w:val="21"/>
                      <w:lang w:val="en-US" w:eastAsia="zh-CN"/>
                    </w:rPr>
                    <w:t>0</w:t>
                  </w:r>
                  <w:r>
                    <w:rPr>
                      <w:rFonts w:hint="default" w:ascii="Times New Roman" w:hAnsi="Times New Roman" w:cs="Times New Roman"/>
                      <w:b w:val="0"/>
                      <w:bCs w:val="0"/>
                      <w:color w:val="auto"/>
                      <w:sz w:val="21"/>
                      <w:szCs w:val="21"/>
                    </w:rPr>
                    <w:t>dB(A)</w:t>
                  </w:r>
                  <w:r>
                    <w:rPr>
                      <w:rFonts w:hint="default" w:ascii="Times New Roman" w:hAnsi="Times New Roman" w:eastAsia="宋体" w:cs="Times New Roman"/>
                      <w:b w:val="0"/>
                      <w:bCs w:val="0"/>
                      <w:color w:val="auto"/>
                      <w:sz w:val="21"/>
                      <w:szCs w:val="21"/>
                      <w:lang w:val="en-US" w:eastAsia="zh-CN"/>
                    </w:rPr>
                    <w:t>；夜间5</w:t>
                  </w:r>
                  <w:r>
                    <w:rPr>
                      <w:rFonts w:hint="eastAsia" w:cs="Times New Roman"/>
                      <w:b w:val="0"/>
                      <w:bCs w:val="0"/>
                      <w:color w:val="auto"/>
                      <w:sz w:val="21"/>
                      <w:szCs w:val="21"/>
                      <w:lang w:val="en-US" w:eastAsia="zh-CN"/>
                    </w:rPr>
                    <w:t>0</w:t>
                  </w:r>
                  <w:r>
                    <w:rPr>
                      <w:rFonts w:hint="default" w:ascii="Times New Roman" w:hAnsi="Times New Roman" w:cs="Times New Roman"/>
                      <w:b w:val="0"/>
                      <w:bCs w:val="0"/>
                      <w:color w:val="auto"/>
                      <w:sz w:val="21"/>
                      <w:szCs w:val="21"/>
                    </w:rPr>
                    <w:t>dB(A)</w:t>
                  </w:r>
                  <w:r>
                    <w:rPr>
                      <w:rFonts w:hint="default" w:ascii="Times New Roman" w:hAnsi="Times New Roman" w:eastAsia="宋体" w:cs="Times New Roman"/>
                      <w:b w:val="0"/>
                      <w:bCs w:val="0"/>
                      <w:color w:val="auto"/>
                      <w:sz w:val="21"/>
                      <w:szCs w:val="21"/>
                      <w:lang w:val="en-US" w:eastAsia="zh-CN"/>
                    </w:rPr>
                    <w:t>）</w:t>
                  </w:r>
                </w:p>
              </w:tc>
            </w:tr>
          </w:tbl>
          <w:p>
            <w:pPr>
              <w:spacing w:line="360" w:lineRule="auto"/>
              <w:rPr>
                <w:rFonts w:hint="eastAsia"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color w:val="auto"/>
                <w:kern w:val="2"/>
                <w:sz w:val="21"/>
                <w:szCs w:val="21"/>
                <w:lang w:val="en-US" w:eastAsia="zh-CN" w:bidi="ar-SA"/>
              </w:rPr>
              <w:t>4.10</w:t>
            </w:r>
            <w:r>
              <w:rPr>
                <w:rFonts w:hint="eastAsia" w:ascii="Times New Roman" w:hAnsi="Times New Roman" w:eastAsia="宋体" w:cs="Times New Roman"/>
                <w:b/>
                <w:bCs/>
                <w:color w:val="auto"/>
                <w:kern w:val="2"/>
                <w:sz w:val="21"/>
                <w:szCs w:val="21"/>
                <w:lang w:val="en-US" w:eastAsia="zh-CN" w:bidi="ar-SA"/>
              </w:rPr>
              <w:t>固体废物影响分析</w:t>
            </w:r>
          </w:p>
          <w:p>
            <w:pPr>
              <w:spacing w:line="360" w:lineRule="auto"/>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1"/>
                <w:szCs w:val="21"/>
                <w:lang w:val="en-US" w:eastAsia="zh-CN" w:bidi="ar-SA"/>
              </w:rPr>
              <w:t>4.10.1固废产生情况</w:t>
            </w:r>
          </w:p>
          <w:p>
            <w:pPr>
              <w:topLinePunct/>
              <w:spacing w:line="360" w:lineRule="auto"/>
              <w:ind w:firstLine="420" w:firstLineChars="200"/>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本项目固体废弃物主要为生活垃圾和生产固废。</w:t>
            </w:r>
          </w:p>
          <w:p>
            <w:pPr>
              <w:spacing w:line="360" w:lineRule="auto"/>
              <w:ind w:firstLine="420" w:firstLineChars="200"/>
              <w:rPr>
                <w:rFonts w:hint="default" w:ascii="Times New Roman" w:hAnsi="Times New Roman" w:eastAsia="宋体" w:cs="Times New Roman"/>
                <w:color w:val="auto"/>
                <w:sz w:val="21"/>
                <w:szCs w:val="21"/>
                <w:lang w:val="en-US" w:eastAsia="zh-CN"/>
              </w:rPr>
            </w:pPr>
            <w:r>
              <w:rPr>
                <w:rFonts w:hint="eastAsia" w:eastAsia="宋体" w:cs="Times New Roman"/>
                <w:bCs/>
                <w:color w:val="auto"/>
                <w:sz w:val="21"/>
                <w:szCs w:val="21"/>
                <w:lang w:val="en-US" w:eastAsia="zh-CN"/>
              </w:rPr>
              <w:t>（1）生活</w:t>
            </w:r>
            <w:r>
              <w:rPr>
                <w:rFonts w:hint="eastAsia" w:ascii="Times New Roman" w:hAnsi="Times New Roman" w:eastAsia="宋体" w:cs="Times New Roman"/>
                <w:color w:val="auto"/>
                <w:sz w:val="21"/>
                <w:szCs w:val="21"/>
                <w:lang w:val="en-US" w:eastAsia="zh-CN"/>
              </w:rPr>
              <w:t>垃圾</w:t>
            </w:r>
          </w:p>
          <w:p>
            <w:pPr>
              <w:spacing w:line="360" w:lineRule="auto"/>
              <w:ind w:firstLine="420" w:firstLineChars="20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本项目工作人员</w:t>
            </w:r>
            <w:r>
              <w:rPr>
                <w:rFonts w:hint="eastAsia" w:cs="Times New Roman"/>
                <w:color w:val="auto"/>
                <w:sz w:val="21"/>
                <w:szCs w:val="21"/>
                <w:lang w:val="en-US" w:eastAsia="zh-CN"/>
              </w:rPr>
              <w:t>12</w:t>
            </w:r>
            <w:r>
              <w:rPr>
                <w:rFonts w:hint="default" w:ascii="Times New Roman" w:hAnsi="Times New Roman" w:eastAsia="宋体" w:cs="Times New Roman"/>
                <w:color w:val="auto"/>
                <w:sz w:val="21"/>
                <w:szCs w:val="21"/>
                <w:lang w:val="en-US" w:eastAsia="zh-CN"/>
              </w:rPr>
              <w:t>人，年工作180天，</w:t>
            </w:r>
            <w:r>
              <w:rPr>
                <w:rFonts w:hint="eastAsia" w:ascii="Times New Roman" w:hAnsi="Times New Roman" w:cs="Times New Roman"/>
                <w:color w:val="auto"/>
                <w:sz w:val="21"/>
                <w:szCs w:val="21"/>
                <w:lang w:val="en-US" w:eastAsia="zh-CN"/>
              </w:rPr>
              <w:t>在厂区内设置</w:t>
            </w:r>
            <w:r>
              <w:rPr>
                <w:rFonts w:hint="default" w:ascii="Times New Roman" w:hAnsi="Times New Roman" w:eastAsia="宋体" w:cs="Times New Roman"/>
                <w:color w:val="auto"/>
                <w:sz w:val="21"/>
                <w:szCs w:val="21"/>
                <w:lang w:val="en-US" w:eastAsia="zh-CN"/>
              </w:rPr>
              <w:t>生活区，垃圾产生量按</w:t>
            </w:r>
            <w:r>
              <w:rPr>
                <w:rFonts w:hint="eastAsia" w:ascii="Times New Roman" w:hAnsi="Times New Roman" w:cs="Times New Roman"/>
                <w:color w:val="auto"/>
                <w:sz w:val="21"/>
                <w:szCs w:val="21"/>
                <w:lang w:val="en-US" w:eastAsia="zh-CN"/>
              </w:rPr>
              <w:t>0.5</w:t>
            </w:r>
            <w:r>
              <w:rPr>
                <w:rFonts w:hint="default" w:ascii="Times New Roman" w:hAnsi="Times New Roman" w:eastAsia="宋体" w:cs="Times New Roman"/>
                <w:color w:val="auto"/>
                <w:sz w:val="21"/>
                <w:szCs w:val="21"/>
                <w:lang w:val="en-US" w:eastAsia="zh-CN"/>
              </w:rPr>
              <w:t>kg/人·d计，则项目生活垃圾产生量约为0.00</w:t>
            </w:r>
            <w:r>
              <w:rPr>
                <w:rFonts w:hint="eastAsia" w:cs="Times New Roman"/>
                <w:color w:val="auto"/>
                <w:sz w:val="21"/>
                <w:szCs w:val="21"/>
                <w:lang w:val="en-US" w:eastAsia="zh-CN"/>
              </w:rPr>
              <w:t>6</w:t>
            </w:r>
            <w:r>
              <w:rPr>
                <w:rFonts w:hint="default" w:ascii="Times New Roman" w:hAnsi="Times New Roman" w:eastAsia="宋体" w:cs="Times New Roman"/>
                <w:color w:val="auto"/>
                <w:sz w:val="21"/>
                <w:szCs w:val="21"/>
                <w:lang w:val="en-US" w:eastAsia="zh-CN"/>
              </w:rPr>
              <w:t>t/d（</w:t>
            </w:r>
            <w:r>
              <w:rPr>
                <w:rFonts w:hint="eastAsia" w:cs="Times New Roman"/>
                <w:color w:val="auto"/>
                <w:sz w:val="21"/>
                <w:szCs w:val="21"/>
                <w:lang w:val="en-US" w:eastAsia="zh-CN"/>
              </w:rPr>
              <w:t>1.08</w:t>
            </w:r>
            <w:r>
              <w:rPr>
                <w:rFonts w:hint="default" w:ascii="Times New Roman" w:hAnsi="Times New Roman" w:eastAsia="宋体" w:cs="Times New Roman"/>
                <w:color w:val="auto"/>
                <w:sz w:val="21"/>
                <w:szCs w:val="21"/>
                <w:lang w:val="en-US" w:eastAsia="zh-CN"/>
              </w:rPr>
              <w:t>t/a），项目区内设置垃圾桶进行收集，由环卫部门定期清运处置。</w:t>
            </w:r>
          </w:p>
          <w:p>
            <w:pPr>
              <w:numPr>
                <w:ilvl w:val="0"/>
                <w:numId w:val="0"/>
              </w:numPr>
              <w:spacing w:line="360" w:lineRule="auto"/>
              <w:ind w:left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（2）不合格产品</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ind w:firstLine="420" w:firstLineChars="200"/>
              <w:textAlignment w:val="auto"/>
              <w:rPr>
                <w:rFonts w:hint="eastAsia" w:ascii="Times New Roman" w:hAnsi="Times New Roman" w:cs="Times New Roman"/>
                <w:color w:val="auto"/>
                <w:sz w:val="21"/>
                <w:szCs w:val="21"/>
                <w:lang w:val="en-US" w:eastAsia="zh-CN"/>
              </w:rPr>
            </w:pPr>
            <w:r>
              <w:rPr>
                <w:rFonts w:hint="eastAsia" w:ascii="Times New Roman" w:hAnsi="Times New Roman" w:eastAsia="宋体" w:cs="Times New Roman"/>
                <w:b w:val="0"/>
                <w:color w:val="auto"/>
                <w:kern w:val="2"/>
                <w:sz w:val="21"/>
                <w:szCs w:val="21"/>
                <w:lang w:val="en-US" w:eastAsia="zh-CN" w:bidi="ar-SA"/>
              </w:rPr>
              <w:t>本项目在挤压成型过程和养护过程中由于设备或者人为因素会产生少量的破损砖块，</w:t>
            </w:r>
            <w:r>
              <w:rPr>
                <w:rFonts w:hint="default" w:ascii="Times New Roman" w:hAnsi="Times New Roman" w:eastAsia="宋体" w:cs="Times New Roman"/>
                <w:b w:val="0"/>
                <w:color w:val="auto"/>
                <w:kern w:val="2"/>
                <w:sz w:val="21"/>
                <w:szCs w:val="21"/>
                <w:lang w:val="en-US" w:eastAsia="zh-CN" w:bidi="ar-SA"/>
              </w:rPr>
              <w:t>根据建设单位提供资料</w:t>
            </w:r>
            <w:r>
              <w:rPr>
                <w:rFonts w:hint="eastAsia" w:ascii="Times New Roman" w:hAnsi="Times New Roman" w:eastAsia="宋体" w:cs="Times New Roman"/>
                <w:b w:val="0"/>
                <w:color w:val="auto"/>
                <w:kern w:val="2"/>
                <w:sz w:val="21"/>
                <w:szCs w:val="21"/>
                <w:lang w:val="en-US" w:eastAsia="zh-CN" w:bidi="ar-SA"/>
              </w:rPr>
              <w:t>及类比同类企业</w:t>
            </w:r>
            <w:r>
              <w:rPr>
                <w:rFonts w:hint="default" w:ascii="Times New Roman" w:hAnsi="Times New Roman" w:eastAsia="宋体" w:cs="Times New Roman"/>
                <w:b w:val="0"/>
                <w:color w:val="auto"/>
                <w:kern w:val="2"/>
                <w:sz w:val="21"/>
                <w:szCs w:val="21"/>
                <w:lang w:val="en-US" w:eastAsia="zh-CN" w:bidi="ar-SA"/>
              </w:rPr>
              <w:t>可知，</w:t>
            </w:r>
            <w:r>
              <w:rPr>
                <w:rFonts w:hint="default" w:ascii="Times New Roman" w:hAnsi="Times New Roman" w:eastAsia="宋体" w:cs="Times New Roman"/>
                <w:color w:val="auto"/>
                <w:kern w:val="2"/>
                <w:sz w:val="21"/>
                <w:szCs w:val="21"/>
                <w:lang w:val="en-US" w:eastAsia="zh-CN" w:bidi="ar"/>
              </w:rPr>
              <w:t>不合格产品产生量约为</w:t>
            </w:r>
            <w:r>
              <w:rPr>
                <w:rFonts w:hint="eastAsia" w:ascii="Times New Roman" w:hAnsi="Times New Roman" w:eastAsia="宋体" w:cs="Times New Roman"/>
                <w:color w:val="auto"/>
                <w:kern w:val="2"/>
                <w:sz w:val="21"/>
                <w:szCs w:val="21"/>
                <w:lang w:val="en-US" w:eastAsia="zh-CN" w:bidi="ar"/>
              </w:rPr>
              <w:t>5</w:t>
            </w:r>
            <w:r>
              <w:rPr>
                <w:rFonts w:hint="default" w:ascii="Times New Roman" w:hAnsi="Times New Roman" w:eastAsia="宋体" w:cs="Times New Roman"/>
                <w:color w:val="auto"/>
                <w:kern w:val="2"/>
                <w:sz w:val="21"/>
                <w:szCs w:val="21"/>
                <w:lang w:val="en-US" w:eastAsia="zh-CN" w:bidi="ar"/>
              </w:rPr>
              <w:t>t/a</w:t>
            </w:r>
            <w:r>
              <w:rPr>
                <w:rFonts w:hint="default" w:ascii="Times New Roman" w:hAnsi="Times New Roman" w:eastAsia="宋体" w:cs="Times New Roman"/>
                <w:b w:val="0"/>
                <w:color w:val="auto"/>
                <w:kern w:val="2"/>
                <w:sz w:val="21"/>
                <w:szCs w:val="21"/>
                <w:lang w:val="en-US" w:eastAsia="zh-CN" w:bidi="ar-SA"/>
              </w:rPr>
              <w:t>，</w:t>
            </w:r>
            <w:r>
              <w:rPr>
                <w:rFonts w:hint="default" w:ascii="Times New Roman" w:hAnsi="Times New Roman" w:eastAsia="宋体" w:cs="Times New Roman"/>
                <w:color w:val="auto"/>
                <w:kern w:val="2"/>
                <w:sz w:val="21"/>
                <w:szCs w:val="21"/>
                <w:lang w:val="en-US" w:eastAsia="zh-CN" w:bidi="ar"/>
              </w:rPr>
              <w:t>经集中收集后定期运至当地建筑垃圾填埋场处置</w:t>
            </w:r>
            <w:r>
              <w:rPr>
                <w:rFonts w:hint="eastAsia" w:ascii="Times New Roman" w:hAnsi="Times New Roman" w:cs="Times New Roman"/>
                <w:color w:val="auto"/>
                <w:sz w:val="21"/>
                <w:szCs w:val="21"/>
                <w:lang w:val="en-US" w:eastAsia="zh-CN"/>
              </w:rPr>
              <w:t>。</w:t>
            </w:r>
          </w:p>
          <w:p>
            <w:pPr>
              <w:numPr>
                <w:ilvl w:val="0"/>
                <w:numId w:val="0"/>
              </w:numPr>
              <w:spacing w:line="360" w:lineRule="auto"/>
              <w:ind w:leftChars="200"/>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lang w:val="en-US" w:eastAsia="zh-CN"/>
              </w:rPr>
              <w:t>沉淀池沉渣</w:t>
            </w:r>
          </w:p>
          <w:p>
            <w:pPr>
              <w:numPr>
                <w:ilvl w:val="0"/>
                <w:numId w:val="0"/>
              </w:numPr>
              <w:spacing w:line="360" w:lineRule="auto"/>
              <w:ind w:firstLine="420" w:firstLineChars="200"/>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本项目设备冲洗废水经沉淀池沉淀后循环使用，</w:t>
            </w:r>
            <w:r>
              <w:rPr>
                <w:rFonts w:hint="default" w:ascii="Times New Roman" w:hAnsi="Times New Roman" w:eastAsia="宋体" w:cs="Times New Roman"/>
                <w:b w:val="0"/>
                <w:color w:val="auto"/>
                <w:kern w:val="2"/>
                <w:sz w:val="21"/>
                <w:szCs w:val="21"/>
                <w:lang w:val="en-US" w:eastAsia="zh-CN" w:bidi="ar-SA"/>
              </w:rPr>
              <w:t>根据建设单位提供资料</w:t>
            </w:r>
            <w:r>
              <w:rPr>
                <w:rFonts w:hint="eastAsia" w:ascii="Times New Roman" w:hAnsi="Times New Roman" w:eastAsia="宋体" w:cs="Times New Roman"/>
                <w:b w:val="0"/>
                <w:color w:val="auto"/>
                <w:kern w:val="2"/>
                <w:sz w:val="21"/>
                <w:szCs w:val="21"/>
                <w:lang w:val="en-US" w:eastAsia="zh-CN" w:bidi="ar-SA"/>
              </w:rPr>
              <w:t>及类比同类企业</w:t>
            </w:r>
            <w:r>
              <w:rPr>
                <w:rFonts w:hint="default" w:ascii="Times New Roman" w:hAnsi="Times New Roman" w:eastAsia="宋体" w:cs="Times New Roman"/>
                <w:b w:val="0"/>
                <w:color w:val="auto"/>
                <w:kern w:val="2"/>
                <w:sz w:val="21"/>
                <w:szCs w:val="21"/>
                <w:lang w:val="en-US" w:eastAsia="zh-CN" w:bidi="ar-SA"/>
              </w:rPr>
              <w:t>可知，</w:t>
            </w:r>
            <w:r>
              <w:rPr>
                <w:rFonts w:hint="default" w:ascii="Times New Roman" w:hAnsi="Times New Roman" w:cs="Times New Roman"/>
                <w:color w:val="auto"/>
                <w:sz w:val="21"/>
                <w:szCs w:val="21"/>
                <w:lang w:val="en-US" w:eastAsia="zh-CN"/>
              </w:rPr>
              <w:t>沉淀池沉渣产生量为</w:t>
            </w:r>
            <w:r>
              <w:rPr>
                <w:rFonts w:hint="eastAsia"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lang w:val="en-US" w:eastAsia="zh-CN"/>
              </w:rPr>
              <w:t>t/a，经收集后</w:t>
            </w:r>
            <w:r>
              <w:rPr>
                <w:rFonts w:hint="eastAsia" w:ascii="Times New Roman" w:hAnsi="Times New Roman" w:cs="Times New Roman"/>
                <w:color w:val="auto"/>
                <w:sz w:val="21"/>
                <w:szCs w:val="21"/>
                <w:lang w:val="en-US" w:eastAsia="zh-CN"/>
              </w:rPr>
              <w:t>全部</w:t>
            </w:r>
            <w:r>
              <w:rPr>
                <w:rFonts w:hint="default" w:ascii="Times New Roman" w:hAnsi="Times New Roman" w:cs="Times New Roman"/>
                <w:color w:val="auto"/>
                <w:sz w:val="21"/>
                <w:szCs w:val="21"/>
                <w:lang w:val="en-US" w:eastAsia="zh-CN"/>
              </w:rPr>
              <w:t>回用于生产，不外排。</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ind w:leftChars="200"/>
              <w:textAlignment w:val="auto"/>
              <w:rPr>
                <w:rFonts w:hint="default" w:ascii="Times New Roman" w:hAnsi="Times New Roman" w:cs="Times New Roman"/>
                <w:b/>
                <w:bCs/>
                <w:color w:val="auto"/>
                <w:sz w:val="21"/>
                <w:szCs w:val="21"/>
                <w:lang w:val="en-US" w:eastAsia="zh-CN"/>
              </w:rPr>
            </w:pPr>
            <w:r>
              <w:rPr>
                <w:rFonts w:hint="eastAsia" w:cs="Times New Roman"/>
                <w:color w:val="auto"/>
                <w:sz w:val="21"/>
                <w:szCs w:val="21"/>
                <w:lang w:val="en-US" w:eastAsia="zh-CN"/>
              </w:rPr>
              <w:t>本项目固体废物排放信息详见下表。</w:t>
            </w:r>
          </w:p>
          <w:p>
            <w:pPr>
              <w:adjustRightInd w:val="0"/>
              <w:snapToGrid w:val="0"/>
              <w:spacing w:line="240" w:lineRule="auto"/>
              <w:jc w:val="center"/>
              <w:rPr>
                <w:rFonts w:hint="default" w:ascii="Times New Roman" w:hAnsi="Times New Roman" w:cs="Times New Roman"/>
                <w:b/>
                <w:bCs/>
                <w:color w:val="auto"/>
                <w:sz w:val="21"/>
                <w:szCs w:val="21"/>
                <w:vertAlign w:val="baseline"/>
                <w:lang w:val="en-US" w:eastAsia="zh-CN"/>
              </w:rPr>
            </w:pPr>
            <w:r>
              <w:rPr>
                <w:rFonts w:hint="default" w:ascii="Times New Roman" w:hAnsi="Times New Roman" w:cs="Times New Roman"/>
                <w:b/>
                <w:bCs/>
                <w:color w:val="auto"/>
                <w:sz w:val="21"/>
                <w:szCs w:val="21"/>
                <w:lang w:val="en-US" w:eastAsia="zh-CN"/>
              </w:rPr>
              <w:t>表4</w:t>
            </w:r>
            <w:r>
              <w:rPr>
                <w:rFonts w:hint="eastAsia" w:cs="Times New Roman"/>
                <w:b/>
                <w:bCs/>
                <w:color w:val="auto"/>
                <w:sz w:val="21"/>
                <w:szCs w:val="21"/>
                <w:lang w:val="en-US" w:eastAsia="zh-CN"/>
              </w:rPr>
              <w:t>.10</w:t>
            </w:r>
            <w:r>
              <w:rPr>
                <w:rFonts w:hint="default" w:ascii="Times New Roman" w:hAnsi="Times New Roman" w:cs="Times New Roman"/>
                <w:b/>
                <w:bCs/>
                <w:color w:val="auto"/>
                <w:sz w:val="21"/>
                <w:szCs w:val="21"/>
                <w:lang w:val="en-US" w:eastAsia="zh-CN"/>
              </w:rPr>
              <w:t>-1  固体废物排放信息表</w:t>
            </w:r>
          </w:p>
          <w:tbl>
            <w:tblPr>
              <w:tblStyle w:val="17"/>
              <w:tblW w:w="794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678"/>
              <w:gridCol w:w="940"/>
              <w:gridCol w:w="1420"/>
              <w:gridCol w:w="281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97"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废物类别</w:t>
                  </w:r>
                </w:p>
              </w:tc>
              <w:tc>
                <w:tcPr>
                  <w:tcW w:w="1678"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固废名称</w:t>
                  </w:r>
                </w:p>
              </w:tc>
              <w:tc>
                <w:tcPr>
                  <w:tcW w:w="94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形态</w:t>
                  </w:r>
                </w:p>
              </w:tc>
              <w:tc>
                <w:tcPr>
                  <w:tcW w:w="142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产生量（t/a）</w:t>
                  </w:r>
                </w:p>
              </w:tc>
              <w:tc>
                <w:tcPr>
                  <w:tcW w:w="2811"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处理措施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97" w:type="dxa"/>
                  <w:vMerge w:val="restart"/>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一般固体废弃物</w:t>
                  </w:r>
                </w:p>
              </w:tc>
              <w:tc>
                <w:tcPr>
                  <w:tcW w:w="1678"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生活垃圾</w:t>
                  </w:r>
                </w:p>
              </w:tc>
              <w:tc>
                <w:tcPr>
                  <w:tcW w:w="94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固态</w:t>
                  </w:r>
                </w:p>
              </w:tc>
              <w:tc>
                <w:tcPr>
                  <w:tcW w:w="142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vertAlign w:val="baseline"/>
                      <w:lang w:val="en-US" w:eastAsia="zh-CN"/>
                    </w:rPr>
                    <w:t>1.08</w:t>
                  </w:r>
                </w:p>
              </w:tc>
              <w:tc>
                <w:tcPr>
                  <w:tcW w:w="2811"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rPr>
                    <w:t>项目区内设置垃圾桶进行收集，由环卫部门</w:t>
                  </w:r>
                  <w:r>
                    <w:rPr>
                      <w:rFonts w:hint="default" w:ascii="Times New Roman" w:hAnsi="Times New Roman" w:eastAsia="宋体" w:cs="Times New Roman"/>
                      <w:b w:val="0"/>
                      <w:bCs w:val="0"/>
                      <w:color w:val="auto"/>
                      <w:sz w:val="21"/>
                      <w:szCs w:val="21"/>
                      <w:lang w:val="en-US" w:eastAsia="zh-CN"/>
                    </w:rPr>
                    <w:t>定期</w:t>
                  </w:r>
                  <w:r>
                    <w:rPr>
                      <w:rFonts w:hint="default" w:ascii="Times New Roman" w:hAnsi="Times New Roman" w:eastAsia="宋体" w:cs="Times New Roman"/>
                      <w:b w:val="0"/>
                      <w:bCs w:val="0"/>
                      <w:color w:val="auto"/>
                      <w:sz w:val="21"/>
                      <w:szCs w:val="21"/>
                    </w:rPr>
                    <w:t>清运处理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97" w:type="dxa"/>
                  <w:vMerge w:val="continue"/>
                  <w:tcBorders>
                    <w:tl2br w:val="nil"/>
                    <w:tr2bl w:val="nil"/>
                  </w:tcBorders>
                  <w:vAlign w:val="center"/>
                </w:tcPr>
                <w:p>
                  <w:pPr>
                    <w:adjustRightInd w:val="0"/>
                    <w:snapToGrid w:val="0"/>
                    <w:spacing w:line="240" w:lineRule="auto"/>
                    <w:jc w:val="center"/>
                    <w:rPr>
                      <w:rFonts w:hint="eastAsia" w:cs="Times New Roman"/>
                      <w:b w:val="0"/>
                      <w:bCs w:val="0"/>
                      <w:color w:val="auto"/>
                      <w:sz w:val="21"/>
                      <w:szCs w:val="21"/>
                      <w:vertAlign w:val="baseline"/>
                      <w:lang w:val="en-US" w:eastAsia="zh-CN"/>
                    </w:rPr>
                  </w:pPr>
                </w:p>
              </w:tc>
              <w:tc>
                <w:tcPr>
                  <w:tcW w:w="1678" w:type="dxa"/>
                  <w:tcBorders>
                    <w:tl2br w:val="nil"/>
                    <w:tr2bl w:val="nil"/>
                  </w:tcBorders>
                  <w:vAlign w:val="center"/>
                </w:tcPr>
                <w:p>
                  <w:pPr>
                    <w:numPr>
                      <w:ilvl w:val="0"/>
                      <w:numId w:val="0"/>
                    </w:numPr>
                    <w:spacing w:line="360" w:lineRule="auto"/>
                    <w:jc w:val="center"/>
                    <w:rPr>
                      <w:rFonts w:hint="eastAsia" w:cs="Times New Roman"/>
                      <w:b w:val="0"/>
                      <w:bCs w:val="0"/>
                      <w:color w:val="auto"/>
                      <w:sz w:val="21"/>
                      <w:szCs w:val="21"/>
                      <w:vertAlign w:val="baseline"/>
                      <w:lang w:val="en-US" w:eastAsia="zh-CN"/>
                    </w:rPr>
                  </w:pPr>
                  <w:r>
                    <w:rPr>
                      <w:rFonts w:hint="eastAsia" w:cs="Times New Roman"/>
                      <w:color w:val="auto"/>
                      <w:sz w:val="21"/>
                      <w:szCs w:val="21"/>
                      <w:lang w:val="en-US" w:eastAsia="zh-CN"/>
                    </w:rPr>
                    <w:t>不合格产品</w:t>
                  </w:r>
                </w:p>
              </w:tc>
              <w:tc>
                <w:tcPr>
                  <w:tcW w:w="94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lang w:val="en-US" w:eastAsia="zh-CN"/>
                    </w:rPr>
                  </w:pPr>
                  <w:r>
                    <w:rPr>
                      <w:rFonts w:hint="eastAsia" w:cs="Times New Roman"/>
                      <w:b w:val="0"/>
                      <w:bCs w:val="0"/>
                      <w:color w:val="auto"/>
                      <w:sz w:val="21"/>
                      <w:szCs w:val="21"/>
                      <w:vertAlign w:val="baseline"/>
                      <w:lang w:val="en-US" w:eastAsia="zh-CN"/>
                    </w:rPr>
                    <w:t>固态</w:t>
                  </w:r>
                </w:p>
              </w:tc>
              <w:tc>
                <w:tcPr>
                  <w:tcW w:w="1420" w:type="dxa"/>
                  <w:tcBorders>
                    <w:tl2br w:val="nil"/>
                    <w:tr2bl w:val="nil"/>
                  </w:tcBorders>
                  <w:vAlign w:val="center"/>
                </w:tcPr>
                <w:p>
                  <w:pPr>
                    <w:adjustRightInd w:val="0"/>
                    <w:snapToGrid w:val="0"/>
                    <w:spacing w:line="240" w:lineRule="auto"/>
                    <w:jc w:val="center"/>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5</w:t>
                  </w:r>
                </w:p>
              </w:tc>
              <w:tc>
                <w:tcPr>
                  <w:tcW w:w="2811"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color w:val="auto"/>
                      <w:kern w:val="2"/>
                      <w:sz w:val="21"/>
                      <w:szCs w:val="21"/>
                      <w:lang w:val="en-US" w:eastAsia="zh-CN" w:bidi="ar"/>
                    </w:rPr>
                    <w:t>集中收集后定期运至当地建筑垃圾填埋场处置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97" w:type="dxa"/>
                  <w:vMerge w:val="continue"/>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p>
              </w:tc>
              <w:tc>
                <w:tcPr>
                  <w:tcW w:w="1678"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color w:val="auto"/>
                      <w:sz w:val="21"/>
                      <w:szCs w:val="21"/>
                      <w:lang w:val="en-US" w:eastAsia="zh-CN"/>
                    </w:rPr>
                    <w:t>沉淀池沉渣</w:t>
                  </w:r>
                </w:p>
              </w:tc>
              <w:tc>
                <w:tcPr>
                  <w:tcW w:w="94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eastAsia" w:cs="Times New Roman"/>
                      <w:b w:val="0"/>
                      <w:bCs w:val="0"/>
                      <w:color w:val="auto"/>
                      <w:sz w:val="21"/>
                      <w:szCs w:val="21"/>
                      <w:vertAlign w:val="baseline"/>
                      <w:lang w:val="en-US" w:eastAsia="zh-CN"/>
                    </w:rPr>
                    <w:t>固态</w:t>
                  </w:r>
                </w:p>
              </w:tc>
              <w:tc>
                <w:tcPr>
                  <w:tcW w:w="1420"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cs="Times New Roman"/>
                      <w:b w:val="0"/>
                      <w:bCs w:val="0"/>
                      <w:color w:val="auto"/>
                      <w:sz w:val="21"/>
                      <w:szCs w:val="21"/>
                      <w:vertAlign w:val="baseline"/>
                      <w:lang w:val="en-US" w:eastAsia="zh-CN"/>
                    </w:rPr>
                    <w:t>3</w:t>
                  </w:r>
                </w:p>
              </w:tc>
              <w:tc>
                <w:tcPr>
                  <w:tcW w:w="2811" w:type="dxa"/>
                  <w:tcBorders>
                    <w:tl2br w:val="nil"/>
                    <w:tr2bl w:val="nil"/>
                  </w:tcBorders>
                  <w:vAlign w:val="center"/>
                </w:tcPr>
                <w:p>
                  <w:pPr>
                    <w:adjustRightInd w:val="0"/>
                    <w:snapToGrid w:val="0"/>
                    <w:spacing w:line="240" w:lineRule="auto"/>
                    <w:jc w:val="center"/>
                    <w:rPr>
                      <w:rFonts w:hint="default" w:ascii="Times New Roman" w:hAnsi="Times New Roman" w:cs="Times New Roman"/>
                      <w:b w:val="0"/>
                      <w:bCs w:val="0"/>
                      <w:color w:val="auto"/>
                      <w:sz w:val="21"/>
                      <w:szCs w:val="21"/>
                      <w:vertAlign w:val="baseline"/>
                      <w:lang w:val="en-US" w:eastAsia="zh-CN"/>
                    </w:rPr>
                  </w:pPr>
                  <w:r>
                    <w:rPr>
                      <w:rFonts w:hint="default" w:ascii="Times New Roman" w:hAnsi="Times New Roman" w:eastAsia="宋体" w:cs="Times New Roman"/>
                      <w:color w:val="auto"/>
                      <w:sz w:val="21"/>
                      <w:szCs w:val="21"/>
                    </w:rPr>
                    <w:t>收集后回用于</w:t>
                  </w:r>
                  <w:r>
                    <w:rPr>
                      <w:rFonts w:hint="default" w:ascii="Times New Roman" w:hAnsi="Times New Roman" w:eastAsia="宋体" w:cs="Times New Roman"/>
                      <w:color w:val="auto"/>
                      <w:sz w:val="21"/>
                      <w:szCs w:val="21"/>
                      <w:lang w:val="en-US" w:eastAsia="zh-CN"/>
                    </w:rPr>
                    <w:t>产品</w:t>
                  </w:r>
                  <w:r>
                    <w:rPr>
                      <w:rFonts w:hint="default" w:ascii="Times New Roman" w:hAnsi="Times New Roman" w:eastAsia="宋体" w:cs="Times New Roman"/>
                      <w:color w:val="auto"/>
                      <w:sz w:val="21"/>
                      <w:szCs w:val="21"/>
                    </w:rPr>
                    <w:t>生产</w:t>
                  </w:r>
                </w:p>
              </w:tc>
            </w:tr>
          </w:tbl>
          <w:p>
            <w:pPr>
              <w:pStyle w:val="15"/>
              <w:keepNext w:val="0"/>
              <w:keepLines w:val="0"/>
              <w:pageBreakBefore w:val="0"/>
              <w:widowControl w:val="0"/>
              <w:numPr>
                <w:ilvl w:val="0"/>
                <w:numId w:val="0"/>
              </w:numPr>
              <w:kinsoku/>
              <w:wordWrap/>
              <w:overflowPunct/>
              <w:topLinePunct w:val="0"/>
              <w:autoSpaceDE/>
              <w:autoSpaceDN/>
              <w:bidi w:val="0"/>
              <w:spacing w:after="0" w:line="360" w:lineRule="auto"/>
              <w:ind w:firstLine="420" w:firstLineChars="2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根据上文分析可知，本项目一般固废均得到有效处置，符合《一般工业固体废物贮存和填埋污染控制标准》(GB18599-2020)，对周围环境影响较小。</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textAlignment w:val="auto"/>
              <w:rPr>
                <w:rFonts w:hint="default" w:ascii="Times New Roman" w:hAnsi="Times New Roman" w:cs="Times New Roman"/>
                <w:b/>
                <w:bCs/>
                <w:color w:val="auto"/>
                <w:sz w:val="21"/>
                <w:szCs w:val="21"/>
                <w:lang w:val="en-US" w:eastAsia="zh-CN"/>
              </w:rPr>
            </w:pPr>
            <w:r>
              <w:rPr>
                <w:rFonts w:hint="eastAsia" w:cs="Times New Roman"/>
                <w:b/>
                <w:bCs/>
                <w:color w:val="auto"/>
                <w:sz w:val="21"/>
                <w:szCs w:val="21"/>
                <w:lang w:val="en-US" w:eastAsia="zh-CN"/>
              </w:rPr>
              <w:t>4.10.2固体废弃物处置计划</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ind w:firstLine="420" w:firstLineChars="2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依据《排污许可证申请与核发技术规范 总则》（HJ942-2018）和项目内容、企业实际情况，制定固废处置计划表，详见</w:t>
            </w:r>
            <w:r>
              <w:rPr>
                <w:rFonts w:hint="eastAsia" w:cs="Times New Roman"/>
                <w:color w:val="auto"/>
                <w:sz w:val="21"/>
                <w:szCs w:val="21"/>
                <w:lang w:val="en-US" w:eastAsia="zh-CN"/>
              </w:rPr>
              <w:t>下表</w:t>
            </w:r>
            <w:r>
              <w:rPr>
                <w:rFonts w:hint="default" w:ascii="Times New Roman" w:hAnsi="Times New Roman" w:cs="Times New Roman"/>
                <w:color w:val="auto"/>
                <w:sz w:val="21"/>
                <w:szCs w:val="21"/>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vertAlign w:val="baseline"/>
              </w:rPr>
            </w:pPr>
            <w:r>
              <w:rPr>
                <w:rFonts w:hint="default" w:ascii="Times New Roman" w:hAnsi="Times New Roman" w:eastAsia="宋体" w:cs="Times New Roman"/>
                <w:b/>
                <w:bCs/>
                <w:color w:val="auto"/>
                <w:sz w:val="21"/>
                <w:szCs w:val="21"/>
                <w:lang w:val="en-US" w:eastAsia="zh-CN"/>
              </w:rPr>
              <w:t>表</w:t>
            </w:r>
            <w:r>
              <w:rPr>
                <w:rFonts w:hint="default" w:ascii="Times New Roman" w:hAnsi="Times New Roman" w:cs="Times New Roman"/>
                <w:b/>
                <w:bCs/>
                <w:color w:val="auto"/>
                <w:sz w:val="21"/>
                <w:szCs w:val="21"/>
                <w:lang w:val="en-US" w:eastAsia="zh-CN"/>
              </w:rPr>
              <w:t>4</w:t>
            </w:r>
            <w:r>
              <w:rPr>
                <w:rFonts w:hint="eastAsia" w:cs="Times New Roman"/>
                <w:b/>
                <w:bCs/>
                <w:color w:val="auto"/>
                <w:sz w:val="21"/>
                <w:szCs w:val="21"/>
                <w:lang w:val="en-US" w:eastAsia="zh-CN"/>
              </w:rPr>
              <w:t>.10</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2</w:t>
            </w:r>
            <w:r>
              <w:rPr>
                <w:rFonts w:hint="default" w:ascii="Times New Roman" w:hAnsi="Times New Roman" w:eastAsia="宋体" w:cs="Times New Roman"/>
                <w:b/>
                <w:bCs/>
                <w:color w:val="auto"/>
                <w:sz w:val="21"/>
                <w:szCs w:val="21"/>
                <w:lang w:val="en-US" w:eastAsia="zh-CN"/>
              </w:rPr>
              <w:t xml:space="preserve">  固废处置计划表</w:t>
            </w:r>
          </w:p>
          <w:tbl>
            <w:tblPr>
              <w:tblStyle w:val="17"/>
              <w:tblW w:w="794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477"/>
              <w:gridCol w:w="1939"/>
              <w:gridCol w:w="318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45"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Times New Roman" w:hAnsi="Times New Roman"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监测点</w:t>
                  </w:r>
                </w:p>
              </w:tc>
              <w:tc>
                <w:tcPr>
                  <w:tcW w:w="1477"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监测频次</w:t>
                  </w:r>
                </w:p>
              </w:tc>
              <w:tc>
                <w:tcPr>
                  <w:tcW w:w="1939"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Times New Roman" w:hAnsi="Times New Roman"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监测项目</w:t>
                  </w:r>
                </w:p>
              </w:tc>
              <w:tc>
                <w:tcPr>
                  <w:tcW w:w="3185"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Times New Roman" w:hAnsi="Times New Roman"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45"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vertAlign w:val="baseline"/>
                    </w:rPr>
                  </w:pPr>
                  <w:r>
                    <w:rPr>
                      <w:rFonts w:hint="default" w:ascii="Times New Roman" w:hAnsi="Times New Roman" w:eastAsia="宋体" w:cs="Times New Roman"/>
                      <w:color w:val="auto"/>
                      <w:sz w:val="21"/>
                      <w:szCs w:val="21"/>
                      <w:lang w:val="en-US" w:eastAsia="zh-CN"/>
                    </w:rPr>
                    <w:t>统计全厂各类固废量</w:t>
                  </w:r>
                </w:p>
              </w:tc>
              <w:tc>
                <w:tcPr>
                  <w:tcW w:w="1477"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vertAlign w:val="baseline"/>
                    </w:rPr>
                  </w:pPr>
                  <w:r>
                    <w:rPr>
                      <w:rFonts w:hint="default" w:ascii="Times New Roman" w:hAnsi="Times New Roman" w:eastAsia="宋体" w:cs="Times New Roman"/>
                      <w:color w:val="auto"/>
                      <w:sz w:val="21"/>
                      <w:szCs w:val="21"/>
                      <w:lang w:val="en-US" w:eastAsia="zh-CN"/>
                    </w:rPr>
                    <w:t>每月统计一次</w:t>
                  </w:r>
                </w:p>
              </w:tc>
              <w:tc>
                <w:tcPr>
                  <w:tcW w:w="193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vertAlign w:val="baseline"/>
                    </w:rPr>
                  </w:pPr>
                  <w:r>
                    <w:rPr>
                      <w:rFonts w:hint="default" w:ascii="Times New Roman" w:hAnsi="Times New Roman" w:eastAsia="宋体" w:cs="Times New Roman"/>
                      <w:color w:val="auto"/>
                      <w:sz w:val="21"/>
                      <w:szCs w:val="21"/>
                      <w:lang w:val="en-US" w:eastAsia="zh-CN"/>
                    </w:rPr>
                    <w:t>统计种类、产生量、处理方式、去向</w:t>
                  </w:r>
                </w:p>
              </w:tc>
              <w:tc>
                <w:tcPr>
                  <w:tcW w:w="3185"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vertAlign w:val="baseline"/>
                    </w:rPr>
                  </w:pPr>
                  <w:r>
                    <w:rPr>
                      <w:rFonts w:hint="default" w:ascii="Times New Roman" w:hAnsi="Times New Roman" w:eastAsia="宋体" w:cs="Times New Roman"/>
                      <w:color w:val="auto"/>
                      <w:sz w:val="21"/>
                      <w:szCs w:val="21"/>
                      <w:lang w:val="en-US" w:eastAsia="zh-CN"/>
                    </w:rPr>
                    <w:t>《一般工业固体废物贮存和填埋污染控制标准》（GB18599-2020）中相关标准</w:t>
                  </w:r>
                </w:p>
              </w:tc>
            </w:tr>
          </w:tbl>
          <w:p>
            <w:pPr>
              <w:numPr>
                <w:ilvl w:val="0"/>
                <w:numId w:val="0"/>
              </w:numPr>
              <w:spacing w:line="360" w:lineRule="auto"/>
              <w:rPr>
                <w:rFonts w:hint="default" w:ascii="Times New Roman" w:hAnsi="Times New Roman" w:cs="Times New Roman"/>
                <w:b/>
                <w:bCs/>
                <w:color w:val="auto"/>
                <w:sz w:val="21"/>
                <w:szCs w:val="21"/>
                <w:lang w:val="en-US" w:eastAsia="zh-CN"/>
              </w:rPr>
            </w:pPr>
            <w:r>
              <w:rPr>
                <w:rFonts w:hint="eastAsia" w:eastAsia="宋体" w:cs="Times New Roman"/>
                <w:b/>
                <w:bCs/>
                <w:color w:val="auto"/>
                <w:sz w:val="21"/>
                <w:szCs w:val="21"/>
                <w:lang w:val="en-US" w:eastAsia="zh-CN"/>
              </w:rPr>
              <w:t>4.10.3固体废</w:t>
            </w:r>
            <w:r>
              <w:rPr>
                <w:rFonts w:hint="eastAsia" w:ascii="Times New Roman" w:hAnsi="Times New Roman" w:cs="Times New Roman"/>
                <w:b/>
                <w:bCs/>
                <w:color w:val="auto"/>
                <w:sz w:val="21"/>
                <w:szCs w:val="21"/>
                <w:lang w:val="en-US" w:eastAsia="zh-CN"/>
              </w:rPr>
              <w:t>弃物管理计划</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项目要严格将固体废物进行分类收集，完善相应的防治措施，并根据其性质和用途分别采用不同的处置措施，确保固体废物的无害化处理，避免造成环境污染。</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①根据《中华人民共和国固体废物污染环境防治法》要求，企业应对产生的一般固废进行分类收集处置</w:t>
            </w:r>
            <w:r>
              <w:rPr>
                <w:rFonts w:hint="eastAsia" w:cs="Times New Roman"/>
                <w:color w:val="auto"/>
                <w:sz w:val="21"/>
                <w:szCs w:val="21"/>
                <w:lang w:val="en-US" w:eastAsia="zh-CN"/>
              </w:rPr>
              <w:t>。</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②根据《一般工业固体废物管理台账制定指南（试行）》相关要求，本项目一般固废管理制度如下。</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a.</w:t>
            </w:r>
            <w:r>
              <w:rPr>
                <w:rFonts w:hint="default" w:ascii="Times New Roman" w:hAnsi="Times New Roman" w:cs="Times New Roman"/>
                <w:color w:val="auto"/>
                <w:sz w:val="21"/>
                <w:szCs w:val="21"/>
                <w:lang w:val="en-US" w:eastAsia="zh-CN"/>
              </w:rPr>
              <w:t xml:space="preserve">建设单位应结合环境影响评价、排污许可等材料，根据实际生产运营情况记录固体废物相关信息，填写格式详见《一般工业固体废物管理台账制定指南（试行）》附件，台账主要包括以下信息。  </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一般固废产生信息、生产工艺发生重大变动等原因导致固体废物产生种类等发生变化的及时填写相关</w:t>
            </w:r>
            <w:r>
              <w:rPr>
                <w:rFonts w:hint="eastAsia" w:cs="Times New Roman"/>
                <w:color w:val="auto"/>
                <w:sz w:val="21"/>
                <w:szCs w:val="21"/>
                <w:lang w:val="en-US" w:eastAsia="zh-CN"/>
              </w:rPr>
              <w:t>信息</w:t>
            </w:r>
            <w:r>
              <w:rPr>
                <w:rFonts w:hint="default" w:ascii="Times New Roman" w:hAnsi="Times New Roman" w:cs="Times New Roman"/>
                <w:color w:val="auto"/>
                <w:sz w:val="21"/>
                <w:szCs w:val="21"/>
                <w:lang w:val="en-US" w:eastAsia="zh-CN"/>
              </w:rPr>
              <w:t>；记录固体废物的产生、贮存、利用、处置数量和利用、处置方式等信息；每一批次固体废物的出厂以及转移信息；记录固体废物在产废单位内部的贮存、利用、处置等信息；根据地方及企业管理需要填写，省级生态环境主管部门可根据工作需要另行规定具体适用范围和记录要求（填写时应确保固体废物的来源信息、流向信息完整准确；根据固体废物产生周期，可按日或按班次、批次填写）。</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b.</w:t>
            </w:r>
            <w:r>
              <w:rPr>
                <w:rFonts w:hint="default" w:ascii="Times New Roman" w:hAnsi="Times New Roman" w:cs="Times New Roman"/>
                <w:color w:val="auto"/>
                <w:sz w:val="21"/>
                <w:szCs w:val="21"/>
                <w:lang w:val="en-US" w:eastAsia="zh-CN"/>
              </w:rPr>
              <w:t>建设单位应根据固体废物种类和代码，确定固体废物的具体名称。</w:t>
            </w:r>
          </w:p>
          <w:p>
            <w:pPr>
              <w:numPr>
                <w:ilvl w:val="0"/>
                <w:numId w:val="0"/>
              </w:numPr>
              <w:spacing w:line="360" w:lineRule="auto"/>
              <w:ind w:leftChars="200"/>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c.</w:t>
            </w:r>
            <w:r>
              <w:rPr>
                <w:rFonts w:hint="default" w:ascii="Times New Roman" w:hAnsi="Times New Roman" w:cs="Times New Roman"/>
                <w:color w:val="auto"/>
                <w:sz w:val="21"/>
                <w:szCs w:val="21"/>
                <w:lang w:val="en-US" w:eastAsia="zh-CN"/>
              </w:rPr>
              <w:t>台账记录表各表单的负责人对记录信息的真实性、完整性和规范性负责。</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d.</w:t>
            </w:r>
            <w:r>
              <w:rPr>
                <w:rFonts w:hint="default" w:ascii="Times New Roman" w:hAnsi="Times New Roman" w:cs="Times New Roman"/>
                <w:color w:val="auto"/>
                <w:sz w:val="21"/>
                <w:szCs w:val="21"/>
                <w:lang w:val="en-US" w:eastAsia="zh-CN"/>
              </w:rPr>
              <w:t>产废单位应当设立专人负责台账的管理与归档，一般工业固体废物管理台账保存期限不少于</w:t>
            </w:r>
            <w:r>
              <w:rPr>
                <w:rFonts w:hint="eastAsia" w:cs="Times New Roman"/>
                <w:color w:val="auto"/>
                <w:sz w:val="21"/>
                <w:szCs w:val="21"/>
                <w:lang w:val="en-US" w:eastAsia="zh-CN"/>
              </w:rPr>
              <w:t>5</w:t>
            </w:r>
            <w:r>
              <w:rPr>
                <w:rFonts w:hint="default" w:ascii="Times New Roman" w:hAnsi="Times New Roman" w:cs="Times New Roman"/>
                <w:color w:val="auto"/>
                <w:sz w:val="21"/>
                <w:szCs w:val="21"/>
                <w:lang w:val="en-US" w:eastAsia="zh-CN"/>
              </w:rPr>
              <w:t>年（鼓励产废单位采用国家建立的一般工业固体废物管理电子台账，简化数据填写、台账管理等工作）。</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e.</w:t>
            </w:r>
            <w:r>
              <w:rPr>
                <w:rFonts w:hint="default" w:ascii="Times New Roman" w:hAnsi="Times New Roman" w:cs="Times New Roman"/>
                <w:color w:val="auto"/>
                <w:sz w:val="21"/>
                <w:szCs w:val="21"/>
                <w:lang w:val="en-US" w:eastAsia="zh-CN"/>
              </w:rPr>
              <w:t>鼓励有条件的产废单位在固体废物产生场所、贮存场所及磅秤位置等关键点位设置视频监控，提高台账记录信息的准确。</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③生活垃圾依托办公区垃圾暂存点，环卫部门定期清运。</w:t>
            </w:r>
          </w:p>
          <w:p>
            <w:pPr>
              <w:numPr>
                <w:ilvl w:val="0"/>
                <w:numId w:val="0"/>
              </w:numPr>
              <w:spacing w:line="360" w:lineRule="auto"/>
              <w:ind w:firstLine="420" w:firstLineChars="200"/>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综上，项目拟采取的固体废物的处置方案较为全面、安全、处置去向明确，基本上可以消除对环境的二次污染问题。</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textAlignment w:val="auto"/>
              <w:rPr>
                <w:rFonts w:hint="default" w:ascii="Times New Roman" w:hAnsi="Times New Roman" w:cs="Times New Roman"/>
                <w:b/>
                <w:bCs/>
                <w:color w:val="auto"/>
                <w:sz w:val="21"/>
                <w:szCs w:val="21"/>
                <w:highlight w:val="none"/>
                <w:lang w:val="en-US" w:eastAsia="zh-CN"/>
              </w:rPr>
            </w:pPr>
            <w:r>
              <w:rPr>
                <w:rFonts w:hint="eastAsia" w:cs="Times New Roman"/>
                <w:b/>
                <w:bCs/>
                <w:color w:val="auto"/>
                <w:sz w:val="21"/>
                <w:szCs w:val="21"/>
                <w:highlight w:val="none"/>
                <w:lang w:val="en-US" w:eastAsia="zh-CN"/>
              </w:rPr>
              <w:t>4.11地下水和土壤</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根据分区防治的原则对</w:t>
            </w:r>
            <w:r>
              <w:rPr>
                <w:rFonts w:hint="eastAsia" w:cs="Times New Roman"/>
                <w:color w:val="auto"/>
                <w:sz w:val="21"/>
                <w:szCs w:val="21"/>
                <w:lang w:val="en-US" w:eastAsia="zh-CN"/>
              </w:rPr>
              <w:t>化粪</w:t>
            </w:r>
            <w:r>
              <w:rPr>
                <w:rFonts w:hint="default" w:ascii="Times New Roman" w:hAnsi="Times New Roman" w:cs="Times New Roman"/>
                <w:color w:val="auto"/>
                <w:sz w:val="21"/>
                <w:szCs w:val="21"/>
                <w:lang w:val="en-US" w:eastAsia="zh-CN"/>
              </w:rPr>
              <w:t>池、生产</w:t>
            </w:r>
            <w:r>
              <w:rPr>
                <w:rFonts w:hint="eastAsia" w:cs="Times New Roman"/>
                <w:color w:val="auto"/>
                <w:sz w:val="21"/>
                <w:szCs w:val="21"/>
                <w:lang w:val="en-US" w:eastAsia="zh-CN"/>
              </w:rPr>
              <w:t>厂房</w:t>
            </w:r>
            <w:r>
              <w:rPr>
                <w:rFonts w:hint="default" w:ascii="Times New Roman" w:hAnsi="Times New Roman" w:cs="Times New Roman"/>
                <w:color w:val="auto"/>
                <w:sz w:val="21"/>
                <w:szCs w:val="21"/>
                <w:lang w:val="en-US" w:eastAsia="zh-CN"/>
              </w:rPr>
              <w:t>、</w:t>
            </w:r>
            <w:r>
              <w:rPr>
                <w:rFonts w:hint="eastAsia" w:cs="Times New Roman"/>
                <w:color w:val="auto"/>
                <w:sz w:val="21"/>
                <w:szCs w:val="21"/>
                <w:lang w:val="en-US" w:eastAsia="zh-CN"/>
              </w:rPr>
              <w:t>砂石料</w:t>
            </w:r>
            <w:r>
              <w:rPr>
                <w:rFonts w:hint="default" w:ascii="Times New Roman" w:hAnsi="Times New Roman" w:cs="Times New Roman"/>
                <w:color w:val="auto"/>
                <w:sz w:val="21"/>
                <w:szCs w:val="21"/>
                <w:lang w:val="en-US" w:eastAsia="zh-CN"/>
              </w:rPr>
              <w:t>堆</w:t>
            </w:r>
            <w:r>
              <w:rPr>
                <w:rFonts w:hint="eastAsia" w:ascii="Times New Roman" w:hAnsi="Times New Roman" w:cs="Times New Roman"/>
                <w:color w:val="auto"/>
                <w:sz w:val="21"/>
                <w:szCs w:val="21"/>
                <w:lang w:val="en-US" w:eastAsia="zh-CN"/>
              </w:rPr>
              <w:t>场</w:t>
            </w:r>
            <w:r>
              <w:rPr>
                <w:rFonts w:hint="eastAsia" w:cs="Times New Roman"/>
                <w:color w:val="auto"/>
                <w:sz w:val="21"/>
                <w:szCs w:val="21"/>
                <w:lang w:val="en-US" w:eastAsia="zh-CN"/>
              </w:rPr>
              <w:t>及其他</w:t>
            </w:r>
            <w:r>
              <w:rPr>
                <w:rFonts w:hint="default" w:ascii="Times New Roman" w:hAnsi="Times New Roman" w:cs="Times New Roman"/>
                <w:color w:val="auto"/>
                <w:sz w:val="21"/>
                <w:szCs w:val="21"/>
                <w:lang w:val="en-US" w:eastAsia="zh-CN"/>
              </w:rPr>
              <w:t>区域进行分区防渗，</w:t>
            </w:r>
            <w:r>
              <w:rPr>
                <w:rFonts w:hint="eastAsia" w:cs="Times New Roman"/>
                <w:color w:val="auto"/>
                <w:kern w:val="2"/>
                <w:sz w:val="21"/>
                <w:szCs w:val="21"/>
                <w:lang w:val="en-US" w:eastAsia="zh-CN" w:bidi="ar"/>
              </w:rPr>
              <w:t>分区防渗示意图见附图3，</w:t>
            </w:r>
            <w:r>
              <w:rPr>
                <w:rFonts w:hint="default" w:ascii="Times New Roman" w:hAnsi="Times New Roman" w:cs="Times New Roman"/>
                <w:color w:val="auto"/>
                <w:sz w:val="21"/>
                <w:szCs w:val="21"/>
                <w:lang w:val="en-US" w:eastAsia="zh-CN"/>
              </w:rPr>
              <w:t>对照《环境影响技术导则 地下水环境》（HJ610-2016），地下水污染防渗分区参照表，项目各区采取的地下水防治措施如下。</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eastAsia" w:cs="Times New Roman"/>
                <w:color w:val="auto"/>
                <w:sz w:val="21"/>
                <w:szCs w:val="21"/>
                <w:lang w:val="en-US" w:eastAsia="zh-CN"/>
              </w:rPr>
              <w:t>（1）</w:t>
            </w:r>
            <w:r>
              <w:rPr>
                <w:rFonts w:hint="default" w:ascii="Times New Roman" w:hAnsi="Times New Roman" w:cs="Times New Roman"/>
                <w:color w:val="auto"/>
                <w:sz w:val="21"/>
                <w:szCs w:val="21"/>
                <w:lang w:val="en-US" w:eastAsia="zh-CN"/>
              </w:rPr>
              <w:t>重点防渗区</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本项目</w:t>
            </w:r>
            <w:r>
              <w:rPr>
                <w:rFonts w:hint="eastAsia" w:cs="Times New Roman"/>
                <w:color w:val="auto"/>
                <w:sz w:val="21"/>
                <w:szCs w:val="21"/>
                <w:lang w:val="en-US" w:eastAsia="zh-CN"/>
              </w:rPr>
              <w:t>化粪池</w:t>
            </w:r>
            <w:r>
              <w:rPr>
                <w:rFonts w:hint="default" w:ascii="Times New Roman" w:hAnsi="Times New Roman" w:cs="Times New Roman"/>
                <w:color w:val="auto"/>
                <w:sz w:val="21"/>
                <w:szCs w:val="21"/>
                <w:lang w:val="en-US" w:eastAsia="zh-CN"/>
              </w:rPr>
              <w:t>为重点防渗区。根据《环境影响评价技术导则 地下水环境》中对重点防渗区的“等效黏土层≥6.0m、渗透系数小于1.0×10</w:t>
            </w:r>
            <w:r>
              <w:rPr>
                <w:rFonts w:hint="default" w:ascii="Times New Roman" w:hAnsi="Times New Roman" w:cs="Times New Roman"/>
                <w:color w:val="auto"/>
                <w:sz w:val="21"/>
                <w:szCs w:val="21"/>
                <w:vertAlign w:val="superscript"/>
                <w:lang w:val="en-US" w:eastAsia="zh-CN"/>
              </w:rPr>
              <w:t>-7</w:t>
            </w:r>
            <w:r>
              <w:rPr>
                <w:rFonts w:hint="default" w:ascii="Times New Roman" w:hAnsi="Times New Roman" w:cs="Times New Roman"/>
                <w:color w:val="auto"/>
                <w:sz w:val="21"/>
                <w:szCs w:val="21"/>
                <w:lang w:val="en-US" w:eastAsia="zh-CN"/>
              </w:rPr>
              <w:t>cm/s”的防渗要求，避免污染地下水环境。</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eastAsia" w:cs="Times New Roman"/>
                <w:color w:val="auto"/>
                <w:sz w:val="21"/>
                <w:szCs w:val="21"/>
                <w:lang w:val="en-US" w:eastAsia="zh-CN"/>
              </w:rPr>
              <w:t>（2）</w:t>
            </w:r>
            <w:r>
              <w:rPr>
                <w:rFonts w:hint="default" w:ascii="Times New Roman" w:hAnsi="Times New Roman" w:cs="Times New Roman"/>
                <w:color w:val="auto"/>
                <w:sz w:val="21"/>
                <w:szCs w:val="21"/>
                <w:lang w:val="en-US" w:eastAsia="zh-CN"/>
              </w:rPr>
              <w:t>一般防渗区</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本项目生产</w:t>
            </w:r>
            <w:r>
              <w:rPr>
                <w:rFonts w:hint="eastAsia" w:cs="Times New Roman"/>
                <w:color w:val="auto"/>
                <w:sz w:val="21"/>
                <w:szCs w:val="21"/>
                <w:lang w:val="en-US" w:eastAsia="zh-CN"/>
              </w:rPr>
              <w:t>车间</w:t>
            </w:r>
            <w:r>
              <w:rPr>
                <w:rFonts w:hint="default" w:ascii="Times New Roman" w:hAnsi="Times New Roman" w:cs="Times New Roman"/>
                <w:color w:val="auto"/>
                <w:sz w:val="21"/>
                <w:szCs w:val="21"/>
                <w:lang w:val="en-US" w:eastAsia="zh-CN"/>
              </w:rPr>
              <w:t>、</w:t>
            </w:r>
            <w:r>
              <w:rPr>
                <w:rFonts w:hint="eastAsia" w:cs="Times New Roman"/>
                <w:color w:val="auto"/>
                <w:sz w:val="21"/>
                <w:szCs w:val="21"/>
                <w:lang w:val="en-US" w:eastAsia="zh-CN"/>
              </w:rPr>
              <w:t>砂石料</w:t>
            </w:r>
            <w:r>
              <w:rPr>
                <w:rFonts w:hint="default" w:ascii="Times New Roman" w:hAnsi="Times New Roman" w:cs="Times New Roman"/>
                <w:color w:val="auto"/>
                <w:sz w:val="21"/>
                <w:szCs w:val="21"/>
                <w:lang w:val="en-US" w:eastAsia="zh-CN"/>
              </w:rPr>
              <w:t>堆</w:t>
            </w:r>
            <w:r>
              <w:rPr>
                <w:rFonts w:hint="eastAsia" w:ascii="Times New Roman" w:hAnsi="Times New Roman" w:cs="Times New Roman"/>
                <w:color w:val="auto"/>
                <w:sz w:val="21"/>
                <w:szCs w:val="21"/>
                <w:lang w:val="en-US" w:eastAsia="zh-CN"/>
              </w:rPr>
              <w:t>场</w:t>
            </w:r>
            <w:r>
              <w:rPr>
                <w:rFonts w:hint="eastAsia" w:cs="Times New Roman"/>
                <w:color w:val="auto"/>
                <w:sz w:val="21"/>
                <w:szCs w:val="21"/>
                <w:lang w:val="en-US" w:eastAsia="zh-CN"/>
              </w:rPr>
              <w:t>、成品养护区、成品摆放区及</w:t>
            </w:r>
            <w:r>
              <w:rPr>
                <w:rFonts w:hint="eastAsia" w:ascii="Times New Roman" w:hAnsi="Times New Roman" w:cs="Times New Roman"/>
                <w:color w:val="auto"/>
                <w:spacing w:val="0"/>
                <w:sz w:val="21"/>
                <w:szCs w:val="21"/>
                <w:lang w:val="en-US" w:eastAsia="zh-CN"/>
              </w:rPr>
              <w:t>附属用房建筑</w:t>
            </w:r>
            <w:r>
              <w:rPr>
                <w:rFonts w:hint="default" w:ascii="Times New Roman" w:hAnsi="Times New Roman" w:cs="Times New Roman"/>
                <w:color w:val="auto"/>
                <w:sz w:val="21"/>
                <w:szCs w:val="21"/>
                <w:lang w:val="en-US" w:eastAsia="zh-CN"/>
              </w:rPr>
              <w:t>为一般防渗区，主要进行一般地面硬化措施。在抗渗混凝土面层(包括钢筋混凝土、钢纤维混凝土)中掺水泥基渗透结晶型防水剂，其下铺砌砂石基层，原土夯实达到防渗的目的。对于混凝土中间的伸缩缝和实体基础的缝隙，通过填充柔性材料达到防渗目的。</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一般防渗区等效黏土防渗层渗透系数≤1×10</w:t>
            </w:r>
            <w:r>
              <w:rPr>
                <w:rFonts w:hint="default" w:ascii="Times New Roman" w:hAnsi="Times New Roman" w:cs="Times New Roman"/>
                <w:color w:val="auto"/>
                <w:sz w:val="21"/>
                <w:szCs w:val="21"/>
                <w:vertAlign w:val="superscript"/>
                <w:lang w:val="en-US" w:eastAsia="zh-CN"/>
              </w:rPr>
              <w:t>-7</w:t>
            </w:r>
            <w:r>
              <w:rPr>
                <w:rFonts w:hint="default" w:ascii="Times New Roman" w:hAnsi="Times New Roman" w:cs="Times New Roman"/>
                <w:color w:val="auto"/>
                <w:sz w:val="21"/>
                <w:szCs w:val="21"/>
                <w:lang w:val="en-US" w:eastAsia="zh-CN"/>
              </w:rPr>
              <w:t>cm/s，渗透系数≤渗透系数等效黏土防渗，与《环境影响评价技术导则地下水环境》（HJ610-2016）中的防渗技术要求相符。</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rPr>
            </w:pPr>
            <w:r>
              <w:rPr>
                <w:rFonts w:hint="eastAsia" w:cs="Times New Roman"/>
                <w:color w:val="auto"/>
                <w:sz w:val="21"/>
                <w:szCs w:val="21"/>
                <w:lang w:val="en-US" w:eastAsia="zh-CN"/>
              </w:rPr>
              <w:t>（3）</w:t>
            </w:r>
            <w:r>
              <w:rPr>
                <w:rFonts w:hint="default" w:ascii="Times New Roman" w:hAnsi="Times New Roman" w:cs="Times New Roman"/>
                <w:color w:val="auto"/>
                <w:sz w:val="21"/>
                <w:szCs w:val="21"/>
                <w:lang w:val="en-US" w:eastAsia="zh-CN"/>
              </w:rPr>
              <w:t>简单防渗区</w:t>
            </w:r>
          </w:p>
          <w:p>
            <w:pPr>
              <w:keepNext w:val="0"/>
              <w:keepLines w:val="0"/>
              <w:widowControl w:val="0"/>
              <w:suppressLineNumbers w:val="0"/>
              <w:autoSpaceDE w:val="0"/>
              <w:autoSpaceDN/>
              <w:spacing w:before="0" w:beforeAutospacing="0" w:after="0" w:afterAutospacing="0" w:line="360" w:lineRule="auto"/>
              <w:ind w:left="0" w:right="0" w:firstLine="420" w:firstLineChars="200"/>
              <w:jc w:val="both"/>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简单防渗区为除重点防渗和一般防渗区以外的其他区域，采用混凝土材质防渗，不会对地下水产生污染。</w:t>
            </w:r>
          </w:p>
          <w:p>
            <w:pPr>
              <w:keepNext w:val="0"/>
              <w:keepLines w:val="0"/>
              <w:widowControl w:val="0"/>
              <w:suppressLineNumbers w:val="0"/>
              <w:topLinePunct/>
              <w:spacing w:before="0" w:beforeAutospacing="0" w:after="0" w:afterAutospacing="0" w:line="360" w:lineRule="auto"/>
              <w:ind w:right="0" w:firstLine="420" w:firstLineChars="200"/>
              <w:jc w:val="both"/>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综上所述，在采取上述防渗、防腐处理措施后，可有效防止项目污染物渗漏污染土壤和地下水。</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textAlignment w:val="auto"/>
              <w:rPr>
                <w:rFonts w:hint="default" w:ascii="Times New Roman" w:hAnsi="Times New Roman" w:cs="Times New Roman"/>
                <w:b/>
                <w:bCs/>
                <w:color w:val="auto"/>
                <w:sz w:val="21"/>
                <w:szCs w:val="21"/>
                <w:lang w:val="en-US" w:eastAsia="zh-CN"/>
              </w:rPr>
            </w:pPr>
            <w:r>
              <w:rPr>
                <w:rFonts w:hint="eastAsia" w:cs="Times New Roman"/>
                <w:b/>
                <w:bCs/>
                <w:color w:val="auto"/>
                <w:sz w:val="21"/>
                <w:szCs w:val="21"/>
                <w:lang w:val="en-US" w:eastAsia="zh-CN"/>
              </w:rPr>
              <w:t>4.12生态影响分析</w:t>
            </w:r>
          </w:p>
          <w:p>
            <w:pPr>
              <w:keepNext w:val="0"/>
              <w:keepLines w:val="0"/>
              <w:pageBreakBefore w:val="0"/>
              <w:widowControl w:val="0"/>
              <w:suppressLineNumbers w:val="0"/>
              <w:kinsoku/>
              <w:wordWrap/>
              <w:bidi w:val="0"/>
              <w:adjustRightInd/>
              <w:snapToGrid/>
              <w:spacing w:before="0" w:beforeAutospacing="0" w:after="0" w:afterAutospacing="0" w:line="360" w:lineRule="auto"/>
              <w:ind w:left="0" w:right="0" w:firstLine="420" w:firstLineChars="200"/>
              <w:jc w:val="both"/>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本项目区周围无环境敏感点，本项目只要在项目实施过程中切实做好废气、废水达标排放和噪声防治工作，各类固体废物妥善处置，项目的建设对项目区生态的影响不大。</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textAlignment w:val="auto"/>
              <w:rPr>
                <w:rFonts w:hint="default" w:cs="Times New Roman"/>
                <w:b/>
                <w:bCs/>
                <w:color w:val="auto"/>
                <w:sz w:val="21"/>
                <w:szCs w:val="21"/>
                <w:lang w:val="en-US" w:eastAsia="zh-CN"/>
              </w:rPr>
            </w:pPr>
            <w:r>
              <w:rPr>
                <w:rFonts w:hint="eastAsia" w:cs="Times New Roman"/>
                <w:b/>
                <w:bCs/>
                <w:color w:val="auto"/>
                <w:sz w:val="21"/>
                <w:szCs w:val="21"/>
                <w:lang w:val="en-US" w:eastAsia="zh-CN"/>
              </w:rPr>
              <w:t>4.13环境风险分析</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cs="Times New Roman"/>
                <w:b w:val="0"/>
                <w:bCs w:val="0"/>
                <w:color w:val="auto"/>
                <w:sz w:val="21"/>
                <w:szCs w:val="21"/>
                <w:lang w:val="en-US" w:eastAsia="zh-CN"/>
              </w:rPr>
            </w:pPr>
            <w:r>
              <w:rPr>
                <w:rFonts w:hint="eastAsia" w:ascii="宋体" w:hAnsi="宋体" w:eastAsia="宋体" w:cs="宋体"/>
                <w:color w:val="auto"/>
                <w:kern w:val="2"/>
                <w:sz w:val="21"/>
                <w:szCs w:val="21"/>
                <w:lang w:val="en-US" w:eastAsia="zh-CN" w:bidi="ar"/>
              </w:rPr>
              <w:t>根据《建设项目环境风险评价技术导则》（</w:t>
            </w:r>
            <w:r>
              <w:rPr>
                <w:rFonts w:hint="default" w:ascii="Times New Roman" w:hAnsi="Times New Roman" w:cs="Times New Roman"/>
                <w:color w:val="auto"/>
                <w:kern w:val="2"/>
                <w:sz w:val="21"/>
                <w:szCs w:val="21"/>
                <w:lang w:val="en-US" w:eastAsia="zh-CN" w:bidi="ar"/>
              </w:rPr>
              <w:t>HJ169-2018</w:t>
            </w:r>
            <w:r>
              <w:rPr>
                <w:rFonts w:hint="eastAsia" w:ascii="宋体" w:hAnsi="宋体" w:eastAsia="宋体" w:cs="宋体"/>
                <w:color w:val="auto"/>
                <w:kern w:val="2"/>
                <w:sz w:val="21"/>
                <w:szCs w:val="21"/>
                <w:lang w:val="en-US" w:eastAsia="zh-CN" w:bidi="ar"/>
              </w:rPr>
              <w:t>）要求，对于涉及有毒有害和易燃易爆物质的生产、使用、贮运等新建、改建、扩建和技术改造项目进行环境风险评价。环境风险评价的目的在于分析、识别项目生产装置运行过程中及物料储存运输中的风险因素及可能诱发的环境问题，并针对潜在的环境风险，提出相应的预防措施，力求将潜在的风险危害程度降至最低。</w:t>
            </w:r>
            <w:r>
              <w:rPr>
                <w:rFonts w:hint="default" w:cs="Times New Roman"/>
                <w:b w:val="0"/>
                <w:bCs w:val="0"/>
                <w:color w:val="auto"/>
                <w:sz w:val="21"/>
                <w:szCs w:val="21"/>
                <w:lang w:val="en-US" w:eastAsia="zh-CN"/>
              </w:rPr>
              <w:t xml:space="preserve">   </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（1）风险识别</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①物质危险性识别</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根据依据《建设项目环境风险评价技术导则》（</w:t>
            </w:r>
            <w:r>
              <w:rPr>
                <w:rFonts w:hint="default" w:ascii="Times New Roman" w:hAnsi="Times New Roman" w:cs="Times New Roman"/>
                <w:bCs/>
                <w:color w:val="auto"/>
                <w:kern w:val="2"/>
                <w:sz w:val="21"/>
                <w:szCs w:val="21"/>
                <w:lang w:val="en-US" w:eastAsia="zh-CN" w:bidi="ar"/>
              </w:rPr>
              <w:t>HJ169-2018</w:t>
            </w:r>
            <w:r>
              <w:rPr>
                <w:rFonts w:hint="eastAsia" w:ascii="宋体" w:hAnsi="宋体" w:eastAsia="宋体" w:cs="宋体"/>
                <w:bCs/>
                <w:color w:val="auto"/>
                <w:kern w:val="2"/>
                <w:sz w:val="21"/>
                <w:szCs w:val="21"/>
                <w:lang w:val="en-US" w:eastAsia="zh-CN" w:bidi="ar"/>
              </w:rPr>
              <w:t>），本项目生产过程中的原辅材料及产品均不属于风险物质。</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②生产过程潜在的危险性识别</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本项目生产过程中所用设备电路老化或操作不当的情形下有发生火灾的风险，项目使用喷淋设施进行除尘，若出现故障，会导致不达标排放，</w:t>
            </w:r>
            <w:r>
              <w:rPr>
                <w:rFonts w:hint="eastAsia" w:ascii="宋体" w:hAnsi="宋体" w:eastAsia="宋体" w:cs="宋体"/>
                <w:color w:val="auto"/>
                <w:kern w:val="0"/>
                <w:sz w:val="21"/>
                <w:szCs w:val="21"/>
                <w:lang w:val="en-US" w:eastAsia="zh-CN" w:bidi="ar"/>
              </w:rPr>
              <w:t>会对周围环境造成一定的污染危害</w:t>
            </w:r>
            <w:r>
              <w:rPr>
                <w:rFonts w:hint="eastAsia" w:ascii="宋体" w:hAnsi="宋体" w:eastAsia="宋体" w:cs="宋体"/>
                <w:bCs/>
                <w:color w:val="auto"/>
                <w:kern w:val="2"/>
                <w:sz w:val="21"/>
                <w:szCs w:val="21"/>
                <w:lang w:val="en-US" w:eastAsia="zh-CN" w:bidi="ar"/>
              </w:rPr>
              <w:t>。</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③评价等级判定</w:t>
            </w:r>
          </w:p>
          <w:p>
            <w:pPr>
              <w:keepNext w:val="0"/>
              <w:keepLines w:val="0"/>
              <w:widowControl w:val="0"/>
              <w:suppressLineNumbers w:val="0"/>
              <w:autoSpaceDE w:val="0"/>
              <w:autoSpaceDN w:val="0"/>
              <w:snapToGrid w:val="0"/>
              <w:spacing w:before="0" w:beforeAutospacing="0" w:after="0" w:afterAutospacing="0" w:line="360" w:lineRule="auto"/>
              <w:ind w:left="0" w:right="0" w:firstLine="420" w:firstLineChars="200"/>
              <w:jc w:val="both"/>
              <w:rPr>
                <w:rFonts w:hint="default" w:ascii="Times New Roman" w:hAnsi="Times New Roman" w:cs="Times New Roman"/>
                <w:color w:val="auto"/>
                <w:kern w:val="0"/>
                <w:sz w:val="21"/>
                <w:szCs w:val="21"/>
              </w:rPr>
            </w:pPr>
            <w:r>
              <w:rPr>
                <w:rFonts w:hint="eastAsia" w:ascii="宋体" w:hAnsi="宋体" w:eastAsia="宋体" w:cs="宋体"/>
                <w:color w:val="auto"/>
                <w:kern w:val="2"/>
                <w:sz w:val="21"/>
                <w:szCs w:val="21"/>
                <w:lang w:val="en-US" w:eastAsia="zh-CN" w:bidi="ar"/>
              </w:rPr>
              <w:t>根据《建设项目环境风险评价技术导则》（</w:t>
            </w:r>
            <w:r>
              <w:rPr>
                <w:rFonts w:hint="default" w:ascii="Times New Roman" w:hAnsi="Times New Roman" w:cs="Times New Roman"/>
                <w:color w:val="auto"/>
                <w:kern w:val="2"/>
                <w:sz w:val="21"/>
                <w:szCs w:val="21"/>
                <w:lang w:val="en-US" w:eastAsia="zh-CN" w:bidi="ar"/>
              </w:rPr>
              <w:t>HJ 169-2018</w:t>
            </w:r>
            <w:r>
              <w:rPr>
                <w:rFonts w:hint="eastAsia" w:ascii="宋体" w:hAnsi="宋体" w:eastAsia="宋体" w:cs="宋体"/>
                <w:color w:val="auto"/>
                <w:kern w:val="2"/>
                <w:sz w:val="21"/>
                <w:szCs w:val="21"/>
                <w:lang w:val="en-US" w:eastAsia="zh-CN" w:bidi="ar"/>
              </w:rPr>
              <w:t>）附录</w:t>
            </w:r>
            <w:r>
              <w:rPr>
                <w:rFonts w:hint="default" w:ascii="Times New Roman" w:hAnsi="Times New Roman" w:cs="Times New Roman"/>
                <w:color w:val="auto"/>
                <w:kern w:val="2"/>
                <w:sz w:val="21"/>
                <w:szCs w:val="21"/>
                <w:lang w:val="en-US" w:eastAsia="zh-CN" w:bidi="ar"/>
              </w:rPr>
              <w:t>B</w:t>
            </w:r>
            <w:r>
              <w:rPr>
                <w:rFonts w:hint="eastAsia" w:ascii="宋体" w:hAnsi="宋体" w:eastAsia="宋体" w:cs="宋体"/>
                <w:color w:val="auto"/>
                <w:kern w:val="2"/>
                <w:sz w:val="21"/>
                <w:szCs w:val="21"/>
                <w:lang w:val="en-US" w:eastAsia="zh-CN" w:bidi="ar"/>
              </w:rPr>
              <w:t>，</w:t>
            </w:r>
            <w:r>
              <w:rPr>
                <w:rFonts w:hint="eastAsia" w:ascii="宋体" w:hAnsi="宋体" w:eastAsia="宋体" w:cs="宋体"/>
                <w:color w:val="auto"/>
                <w:kern w:val="0"/>
                <w:sz w:val="21"/>
                <w:szCs w:val="21"/>
                <w:lang w:val="en-US" w:eastAsia="zh-CN" w:bidi="ar"/>
              </w:rPr>
              <w:t>按照以下计算公式计算物质总量与其临界量比值（</w:t>
            </w:r>
            <w:r>
              <w:rPr>
                <w:rFonts w:hint="default" w:ascii="Times New Roman" w:hAnsi="Times New Roman" w:cs="Times New Roman"/>
                <w:color w:val="auto"/>
                <w:kern w:val="0"/>
                <w:sz w:val="21"/>
                <w:szCs w:val="21"/>
                <w:lang w:val="en-US" w:eastAsia="zh-CN" w:bidi="ar"/>
              </w:rPr>
              <w:t>Q</w:t>
            </w:r>
            <w:r>
              <w:rPr>
                <w:rFonts w:hint="eastAsia" w:ascii="宋体" w:hAnsi="宋体" w:eastAsia="宋体" w:cs="宋体"/>
                <w:color w:val="auto"/>
                <w:kern w:val="0"/>
                <w:sz w:val="21"/>
                <w:szCs w:val="21"/>
                <w:lang w:val="en-US" w:eastAsia="zh-CN" w:bidi="ar"/>
              </w:rPr>
              <w:t>）。</w:t>
            </w:r>
          </w:p>
          <w:p>
            <w:pPr>
              <w:keepNext w:val="0"/>
              <w:keepLines w:val="0"/>
              <w:widowControl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2"/>
                <w:sz w:val="21"/>
                <w:szCs w:val="21"/>
                <w:lang w:val="en-US" w:eastAsia="zh-CN" w:bidi="ar"/>
              </w:rPr>
              <w:fldChar w:fldCharType="begin"/>
            </w:r>
            <w:r>
              <w:rPr>
                <w:rFonts w:hint="default" w:ascii="Times New Roman" w:hAnsi="Times New Roman" w:cs="Times New Roman"/>
                <w:color w:val="auto"/>
                <w:kern w:val="2"/>
                <w:sz w:val="21"/>
                <w:szCs w:val="21"/>
                <w:lang w:val="en-US" w:eastAsia="zh-CN" w:bidi="ar"/>
              </w:rPr>
              <w:instrText xml:space="preserve">INCLUDEPICTURE \d "C:\\Users\\ADMINI~1.USE\\AppData\\Local\\Temp\\ksohtml7936\\wps11.jpg" \* MERGEFORMATINET </w:instrText>
            </w:r>
            <w:r>
              <w:rPr>
                <w:rFonts w:hint="default" w:ascii="Times New Roman" w:hAnsi="Times New Roman" w:cs="Times New Roman"/>
                <w:color w:val="auto"/>
                <w:kern w:val="2"/>
                <w:sz w:val="21"/>
                <w:szCs w:val="21"/>
                <w:lang w:val="en-US" w:eastAsia="zh-CN" w:bidi="ar"/>
              </w:rPr>
              <w:fldChar w:fldCharType="separate"/>
            </w:r>
            <w:r>
              <w:rPr>
                <w:rFonts w:hint="default" w:ascii="Times New Roman" w:hAnsi="Times New Roman" w:cs="Times New Roman"/>
                <w:color w:val="auto"/>
                <w:kern w:val="2"/>
                <w:sz w:val="21"/>
                <w:szCs w:val="21"/>
                <w:lang w:val="en-US" w:eastAsia="zh-CN" w:bidi="ar"/>
              </w:rPr>
              <w:drawing>
                <wp:inline distT="0" distB="0" distL="114300" distR="114300">
                  <wp:extent cx="1400175" cy="428625"/>
                  <wp:effectExtent l="0" t="0" r="9525" b="3175"/>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11"/>
                          <a:stretch>
                            <a:fillRect/>
                          </a:stretch>
                        </pic:blipFill>
                        <pic:spPr>
                          <a:xfrm>
                            <a:off x="0" y="0"/>
                            <a:ext cx="1400175" cy="428625"/>
                          </a:xfrm>
                          <a:prstGeom prst="rect">
                            <a:avLst/>
                          </a:prstGeom>
                          <a:noFill/>
                          <a:ln>
                            <a:noFill/>
                          </a:ln>
                        </pic:spPr>
                      </pic:pic>
                    </a:graphicData>
                  </a:graphic>
                </wp:inline>
              </w:drawing>
            </w:r>
            <w:r>
              <w:rPr>
                <w:rFonts w:hint="default" w:ascii="Times New Roman" w:hAnsi="Times New Roman" w:cs="Times New Roman"/>
                <w:color w:val="auto"/>
                <w:kern w:val="2"/>
                <w:sz w:val="21"/>
                <w:szCs w:val="21"/>
                <w:lang w:val="en-US" w:eastAsia="zh-CN" w:bidi="ar"/>
              </w:rPr>
              <w:fldChar w:fldCharType="end"/>
            </w:r>
          </w:p>
          <w:p>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ascii="Times New Roman" w:hAnsi="Times New Roman" w:cs="Times New Roman"/>
                <w:color w:val="auto"/>
                <w:kern w:val="0"/>
                <w:sz w:val="21"/>
                <w:szCs w:val="21"/>
              </w:rPr>
            </w:pPr>
            <w:r>
              <w:rPr>
                <w:rFonts w:hint="eastAsia" w:ascii="宋体" w:hAnsi="宋体" w:eastAsia="宋体" w:cs="宋体"/>
                <w:color w:val="auto"/>
                <w:kern w:val="0"/>
                <w:sz w:val="21"/>
                <w:szCs w:val="21"/>
                <w:lang w:val="en-US" w:eastAsia="zh-CN" w:bidi="ar"/>
              </w:rPr>
              <w:t>式中：</w:t>
            </w:r>
            <w:r>
              <w:rPr>
                <w:rFonts w:hint="default" w:ascii="Times New Roman" w:hAnsi="Times New Roman" w:cs="Times New Roman"/>
                <w:color w:val="auto"/>
                <w:kern w:val="0"/>
                <w:sz w:val="21"/>
                <w:szCs w:val="21"/>
                <w:lang w:val="en-US" w:eastAsia="zh-CN" w:bidi="ar"/>
              </w:rPr>
              <w:t>q</w:t>
            </w:r>
            <w:r>
              <w:rPr>
                <w:rFonts w:hint="default" w:ascii="Times New Roman" w:hAnsi="Times New Roman" w:cs="Times New Roman"/>
                <w:color w:val="auto"/>
                <w:kern w:val="0"/>
                <w:sz w:val="21"/>
                <w:szCs w:val="21"/>
                <w:vertAlign w:val="subscript"/>
                <w:lang w:val="en-US" w:eastAsia="zh-CN" w:bidi="ar"/>
              </w:rPr>
              <w:t>1</w:t>
            </w:r>
            <w:r>
              <w:rPr>
                <w:rFonts w:hint="eastAsia" w:ascii="宋体" w:hAnsi="宋体" w:eastAsia="宋体" w:cs="宋体"/>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q</w:t>
            </w:r>
            <w:r>
              <w:rPr>
                <w:rFonts w:hint="default" w:ascii="Times New Roman" w:hAnsi="Times New Roman" w:cs="Times New Roman"/>
                <w:color w:val="auto"/>
                <w:kern w:val="0"/>
                <w:sz w:val="21"/>
                <w:szCs w:val="21"/>
                <w:vertAlign w:val="subscript"/>
                <w:lang w:val="en-US" w:eastAsia="zh-CN" w:bidi="ar"/>
              </w:rPr>
              <w:t>2</w:t>
            </w:r>
            <w:r>
              <w:rPr>
                <w:rFonts w:hint="eastAsia" w:ascii="宋体" w:hAnsi="宋体" w:eastAsia="宋体" w:cs="宋体"/>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···q</w:t>
            </w:r>
            <w:r>
              <w:rPr>
                <w:rFonts w:hint="default" w:ascii="Times New Roman" w:hAnsi="Times New Roman" w:cs="Times New Roman"/>
                <w:color w:val="auto"/>
                <w:kern w:val="0"/>
                <w:sz w:val="21"/>
                <w:szCs w:val="21"/>
                <w:vertAlign w:val="subscript"/>
                <w:lang w:val="en-US" w:eastAsia="zh-CN" w:bidi="ar"/>
              </w:rPr>
              <w:t>n</w:t>
            </w:r>
            <w:r>
              <w:rPr>
                <w:rFonts w:hint="default" w:ascii="Times New Roman" w:hAnsi="Times New Roman" w:cs="Times New Roman"/>
                <w:color w:val="auto"/>
                <w:kern w:val="0"/>
                <w:sz w:val="21"/>
                <w:szCs w:val="21"/>
                <w:lang w:val="en-US" w:eastAsia="zh-CN" w:bidi="ar"/>
              </w:rPr>
              <w:t>——</w:t>
            </w:r>
            <w:r>
              <w:rPr>
                <w:rFonts w:hint="eastAsia" w:ascii="宋体" w:hAnsi="宋体" w:eastAsia="宋体" w:cs="宋体"/>
                <w:color w:val="auto"/>
                <w:kern w:val="0"/>
                <w:sz w:val="21"/>
                <w:szCs w:val="21"/>
                <w:lang w:val="en-US" w:eastAsia="zh-CN" w:bidi="ar"/>
              </w:rPr>
              <w:t>每种环境风险物质的最大存在总量，单位为吨（</w:t>
            </w:r>
            <w:r>
              <w:rPr>
                <w:rFonts w:hint="default" w:ascii="Times New Roman" w:hAnsi="Times New Roman" w:cs="Times New Roman"/>
                <w:color w:val="auto"/>
                <w:kern w:val="0"/>
                <w:sz w:val="21"/>
                <w:szCs w:val="21"/>
                <w:lang w:val="en-US" w:eastAsia="zh-CN" w:bidi="ar"/>
              </w:rPr>
              <w:t>t</w:t>
            </w:r>
            <w:r>
              <w:rPr>
                <w:rFonts w:hint="eastAsia" w:ascii="宋体" w:hAnsi="宋体" w:eastAsia="宋体" w:cs="宋体"/>
                <w:color w:val="auto"/>
                <w:kern w:val="0"/>
                <w:sz w:val="21"/>
                <w:szCs w:val="21"/>
                <w:lang w:val="en-US" w:eastAsia="zh-CN" w:bidi="ar"/>
              </w:rPr>
              <w:t>）；</w:t>
            </w:r>
          </w:p>
          <w:p>
            <w:pPr>
              <w:keepNext w:val="0"/>
              <w:keepLines w:val="0"/>
              <w:widowControl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0"/>
                <w:sz w:val="21"/>
                <w:szCs w:val="21"/>
              </w:rPr>
            </w:pPr>
            <w:r>
              <w:rPr>
                <w:rFonts w:hint="eastAsia" w:ascii="Times New Roman" w:hAnsi="Times New Roman" w:eastAsia="宋体" w:cs="宋体"/>
                <w:color w:val="auto"/>
                <w:kern w:val="0"/>
                <w:sz w:val="21"/>
                <w:szCs w:val="21"/>
                <w:lang w:val="en-US" w:eastAsia="zh-CN" w:bidi="ar"/>
              </w:rPr>
              <w:t xml:space="preserve">         </w:t>
            </w:r>
            <w:r>
              <w:rPr>
                <w:rFonts w:hint="default" w:ascii="Times New Roman" w:hAnsi="Times New Roman" w:cs="Times New Roman"/>
                <w:color w:val="auto"/>
                <w:kern w:val="0"/>
                <w:sz w:val="21"/>
                <w:szCs w:val="21"/>
                <w:lang w:val="en-US" w:eastAsia="zh-CN" w:bidi="ar"/>
              </w:rPr>
              <w:t>Q</w:t>
            </w:r>
            <w:r>
              <w:rPr>
                <w:rFonts w:hint="default" w:ascii="Times New Roman" w:hAnsi="Times New Roman" w:cs="Times New Roman"/>
                <w:color w:val="auto"/>
                <w:kern w:val="0"/>
                <w:sz w:val="21"/>
                <w:szCs w:val="21"/>
                <w:vertAlign w:val="subscript"/>
                <w:lang w:val="en-US" w:eastAsia="zh-CN" w:bidi="ar"/>
              </w:rPr>
              <w:t>1</w:t>
            </w:r>
            <w:r>
              <w:rPr>
                <w:rFonts w:hint="eastAsia" w:ascii="宋体" w:hAnsi="宋体" w:eastAsia="宋体" w:cs="宋体"/>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Q</w:t>
            </w:r>
            <w:r>
              <w:rPr>
                <w:rFonts w:hint="default" w:ascii="Times New Roman" w:hAnsi="Times New Roman" w:cs="Times New Roman"/>
                <w:color w:val="auto"/>
                <w:kern w:val="0"/>
                <w:sz w:val="21"/>
                <w:szCs w:val="21"/>
                <w:vertAlign w:val="subscript"/>
                <w:lang w:val="en-US" w:eastAsia="zh-CN" w:bidi="ar"/>
              </w:rPr>
              <w:t>2</w:t>
            </w:r>
            <w:r>
              <w:rPr>
                <w:rFonts w:hint="eastAsia" w:ascii="宋体" w:hAnsi="宋体" w:eastAsia="宋体" w:cs="宋体"/>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……Q</w:t>
            </w:r>
            <w:r>
              <w:rPr>
                <w:rFonts w:hint="default" w:ascii="Times New Roman" w:hAnsi="Times New Roman" w:cs="Times New Roman"/>
                <w:color w:val="auto"/>
                <w:kern w:val="0"/>
                <w:sz w:val="21"/>
                <w:szCs w:val="21"/>
                <w:vertAlign w:val="subscript"/>
                <w:lang w:val="en-US" w:eastAsia="zh-CN" w:bidi="ar"/>
              </w:rPr>
              <w:t>n</w:t>
            </w:r>
            <w:r>
              <w:rPr>
                <w:rFonts w:hint="default" w:ascii="Times New Roman" w:hAnsi="Times New Roman" w:cs="Times New Roman"/>
                <w:color w:val="auto"/>
                <w:kern w:val="0"/>
                <w:sz w:val="21"/>
                <w:szCs w:val="21"/>
                <w:lang w:val="en-US" w:eastAsia="zh-CN" w:bidi="ar"/>
              </w:rPr>
              <w:t>——</w:t>
            </w:r>
            <w:r>
              <w:rPr>
                <w:rFonts w:hint="eastAsia" w:ascii="宋体" w:hAnsi="宋体" w:eastAsia="宋体" w:cs="宋体"/>
                <w:color w:val="auto"/>
                <w:kern w:val="0"/>
                <w:sz w:val="21"/>
                <w:szCs w:val="21"/>
                <w:lang w:val="en-US" w:eastAsia="zh-CN" w:bidi="ar"/>
              </w:rPr>
              <w:t>每种环境风险物质相对应的临界量，单位为吨（</w:t>
            </w:r>
            <w:r>
              <w:rPr>
                <w:rFonts w:hint="default" w:ascii="Times New Roman" w:hAnsi="Times New Roman" w:cs="Times New Roman"/>
                <w:color w:val="auto"/>
                <w:kern w:val="0"/>
                <w:sz w:val="21"/>
                <w:szCs w:val="21"/>
                <w:lang w:val="en-US" w:eastAsia="zh-CN" w:bidi="ar"/>
              </w:rPr>
              <w:t>t</w:t>
            </w:r>
            <w:r>
              <w:rPr>
                <w:rFonts w:hint="eastAsia" w:ascii="宋体" w:hAnsi="宋体" w:eastAsia="宋体" w:cs="宋体"/>
                <w:color w:val="auto"/>
                <w:kern w:val="0"/>
                <w:sz w:val="21"/>
                <w:szCs w:val="21"/>
                <w:lang w:val="en-US" w:eastAsia="zh-CN" w:bidi="ar"/>
              </w:rPr>
              <w:t>）；</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ind w:firstLine="420" w:firstLineChars="200"/>
              <w:textAlignment w:val="auto"/>
              <w:rPr>
                <w:rFonts w:hint="default" w:cs="Times New Roman"/>
                <w:b w:val="0"/>
                <w:bCs w:val="0"/>
                <w:color w:val="auto"/>
                <w:sz w:val="21"/>
                <w:szCs w:val="21"/>
                <w:lang w:val="en-US" w:eastAsia="zh-CN"/>
              </w:rPr>
            </w:pPr>
            <w:r>
              <w:rPr>
                <w:rFonts w:hint="eastAsia" w:ascii="宋体" w:hAnsi="宋体" w:eastAsia="宋体" w:cs="宋体"/>
                <w:color w:val="auto"/>
                <w:kern w:val="0"/>
                <w:sz w:val="21"/>
                <w:szCs w:val="21"/>
                <w:lang w:val="en-US" w:eastAsia="zh-CN" w:bidi="ar"/>
              </w:rPr>
              <w:t>经计算可知，</w:t>
            </w:r>
            <w:r>
              <w:rPr>
                <w:rFonts w:hint="default" w:ascii="Times New Roman" w:hAnsi="Times New Roman" w:cs="Times New Roman"/>
                <w:color w:val="auto"/>
                <w:kern w:val="0"/>
                <w:sz w:val="21"/>
                <w:szCs w:val="21"/>
                <w:lang w:val="en-US" w:eastAsia="zh-CN" w:bidi="ar"/>
              </w:rPr>
              <w:t>Q=</w:t>
            </w:r>
            <w:r>
              <w:rPr>
                <w:rFonts w:hint="default" w:ascii="Times New Roman" w:hAnsi="Times New Roman" w:eastAsia="宋体" w:cs="Times New Roman"/>
                <w:color w:val="auto"/>
                <w:kern w:val="0"/>
                <w:sz w:val="21"/>
                <w:szCs w:val="21"/>
                <w:lang w:val="en-US" w:eastAsia="zh-CN" w:bidi="ar"/>
              </w:rPr>
              <w:t>0</w:t>
            </w:r>
            <w:r>
              <w:rPr>
                <w:rFonts w:hint="eastAsia" w:ascii="宋体" w:hAnsi="宋体" w:eastAsia="宋体" w:cs="宋体"/>
                <w:color w:val="auto"/>
                <w:kern w:val="0"/>
                <w:sz w:val="21"/>
                <w:szCs w:val="21"/>
                <w:lang w:val="en-US" w:eastAsia="zh-CN" w:bidi="ar"/>
              </w:rPr>
              <w:t>。根据《建设项目环境风险评价技术导则》（</w:t>
            </w:r>
            <w:r>
              <w:rPr>
                <w:rFonts w:hint="default" w:ascii="Times New Roman" w:hAnsi="Times New Roman" w:cs="Times New Roman"/>
                <w:color w:val="auto"/>
                <w:kern w:val="0"/>
                <w:sz w:val="21"/>
                <w:szCs w:val="21"/>
                <w:lang w:val="en-US" w:eastAsia="zh-CN" w:bidi="ar"/>
              </w:rPr>
              <w:t>HJ169-2018</w:t>
            </w:r>
            <w:r>
              <w:rPr>
                <w:rFonts w:hint="eastAsia" w:ascii="宋体" w:hAnsi="宋体" w:eastAsia="宋体" w:cs="宋体"/>
                <w:color w:val="auto"/>
                <w:kern w:val="0"/>
                <w:sz w:val="21"/>
                <w:szCs w:val="21"/>
                <w:lang w:val="en-US" w:eastAsia="zh-CN" w:bidi="ar"/>
              </w:rPr>
              <w:t>），当</w:t>
            </w:r>
            <w:r>
              <w:rPr>
                <w:rFonts w:hint="default" w:ascii="Times New Roman" w:hAnsi="Times New Roman" w:cs="Times New Roman"/>
                <w:color w:val="auto"/>
                <w:kern w:val="0"/>
                <w:sz w:val="21"/>
                <w:szCs w:val="21"/>
                <w:lang w:val="en-US" w:eastAsia="zh-CN" w:bidi="ar"/>
              </w:rPr>
              <w:t>Q</w:t>
            </w:r>
            <w:r>
              <w:rPr>
                <w:rFonts w:hint="eastAsia" w:ascii="宋体" w:hAnsi="宋体" w:eastAsia="宋体" w:cs="宋体"/>
                <w:color w:val="auto"/>
                <w:kern w:val="0"/>
                <w:sz w:val="21"/>
                <w:szCs w:val="21"/>
                <w:lang w:val="en-US" w:eastAsia="zh-CN" w:bidi="ar"/>
              </w:rPr>
              <w:t>＜</w:t>
            </w:r>
            <w:r>
              <w:rPr>
                <w:rFonts w:hint="default" w:ascii="Times New Roman" w:hAnsi="Times New Roman" w:cs="Times New Roman"/>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时，该项目环境风险潜势为</w:t>
            </w:r>
            <w:r>
              <w:rPr>
                <w:rFonts w:hint="default" w:ascii="Times New Roman" w:hAnsi="Times New Roman" w:cs="Times New Roman"/>
                <w:color w:val="auto"/>
                <w:kern w:val="0"/>
                <w:sz w:val="21"/>
                <w:szCs w:val="21"/>
                <w:lang w:val="en-US" w:eastAsia="zh-CN" w:bidi="ar"/>
              </w:rPr>
              <w:t>Ⅰ</w:t>
            </w:r>
            <w:r>
              <w:rPr>
                <w:rFonts w:hint="eastAsia" w:ascii="宋体" w:hAnsi="宋体" w:eastAsia="宋体" w:cs="宋体"/>
                <w:color w:val="auto"/>
                <w:kern w:val="0"/>
                <w:sz w:val="21"/>
                <w:szCs w:val="21"/>
                <w:lang w:val="en-US" w:eastAsia="zh-CN" w:bidi="ar"/>
              </w:rPr>
              <w:t>，只需简单分析。</w:t>
            </w:r>
          </w:p>
          <w:p>
            <w:pPr>
              <w:keepNext w:val="0"/>
              <w:keepLines w:val="0"/>
              <w:widowControl w:val="0"/>
              <w:suppressLineNumbers w:val="0"/>
              <w:autoSpaceDE w:val="0"/>
              <w:autoSpaceDN w:val="0"/>
              <w:snapToGrid w:val="0"/>
              <w:spacing w:before="0" w:beforeAutospacing="0" w:after="0" w:afterAutospacing="0" w:line="360" w:lineRule="auto"/>
              <w:ind w:left="0" w:right="0" w:firstLine="420" w:firstLineChars="200"/>
              <w:jc w:val="both"/>
              <w:rPr>
                <w:rFonts w:hint="default" w:ascii="Times New Roman" w:hAnsi="Times New Roman" w:cs="Times New Roman"/>
                <w:color w:val="auto"/>
                <w:kern w:val="2"/>
                <w:sz w:val="21"/>
                <w:szCs w:val="21"/>
              </w:rPr>
            </w:pPr>
            <w:r>
              <w:rPr>
                <w:rFonts w:hint="eastAsia" w:ascii="宋体" w:hAnsi="宋体" w:eastAsia="宋体" w:cs="宋体"/>
                <w:color w:val="auto"/>
                <w:kern w:val="2"/>
                <w:sz w:val="21"/>
                <w:szCs w:val="21"/>
                <w:lang w:val="en-US" w:eastAsia="zh-CN" w:bidi="ar"/>
              </w:rPr>
              <w:t>（</w:t>
            </w:r>
            <w:r>
              <w:rPr>
                <w:rFonts w:hint="default" w:ascii="Times New Roman" w:hAnsi="Times New Roman"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）风险防范措施</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本着预防为主，综合治理的原则，针对本项目的特点，提出如下风险防范措施：</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cs="Times New Roman"/>
                <w:bCs/>
                <w:color w:val="auto"/>
                <w:kern w:val="2"/>
                <w:sz w:val="21"/>
                <w:szCs w:val="21"/>
              </w:rPr>
            </w:pPr>
            <w:r>
              <w:rPr>
                <w:rFonts w:hint="eastAsia" w:ascii="宋体" w:hAnsi="宋体" w:eastAsia="宋体" w:cs="宋体"/>
                <w:bCs/>
                <w:color w:val="auto"/>
                <w:kern w:val="2"/>
                <w:sz w:val="21"/>
                <w:szCs w:val="21"/>
                <w:lang w:val="en-US" w:eastAsia="zh-CN" w:bidi="ar"/>
              </w:rPr>
              <w:t>①采用密闭性能良好的设备，尽量减少粉尘飞散逸出；安装有效的喷淋设备，定期做好检查维护，减少粉尘在空气中的浓度；定期洒水，保持湿度；</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宋体" w:hAnsi="宋体" w:eastAsia="宋体" w:cs="宋体"/>
                <w:bCs/>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②制定环保设备的运行操作规程并严格执行，确保各项工艺指标正常；一旦废气净化设施失效，必须立即停止生产</w:t>
            </w:r>
            <w:r>
              <w:rPr>
                <w:rFonts w:hint="eastAsia" w:ascii="宋体" w:hAnsi="宋体" w:cs="宋体"/>
                <w:bCs/>
                <w:color w:val="auto"/>
                <w:kern w:val="2"/>
                <w:sz w:val="21"/>
                <w:szCs w:val="21"/>
                <w:lang w:val="en-US" w:eastAsia="zh-CN" w:bidi="ar"/>
              </w:rPr>
              <w:t>。</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cs="Times New Roman"/>
                <w:b w:val="0"/>
                <w:bCs w:val="0"/>
                <w:color w:val="auto"/>
                <w:sz w:val="21"/>
                <w:szCs w:val="21"/>
                <w:lang w:val="en-US" w:eastAsia="zh-CN"/>
              </w:rPr>
            </w:pPr>
            <w:r>
              <w:rPr>
                <w:rFonts w:hint="eastAsia" w:ascii="宋体" w:hAnsi="宋体" w:eastAsia="宋体" w:cs="宋体"/>
                <w:bCs/>
                <w:color w:val="auto"/>
                <w:kern w:val="2"/>
                <w:sz w:val="21"/>
                <w:szCs w:val="21"/>
                <w:lang w:val="en-US" w:eastAsia="zh-CN" w:bidi="ar"/>
              </w:rPr>
              <w:t>本项目建设单位将严格按照国家有关规范标准的要求进行监控和管理，认真落实本次环评提出的对策措施，在采取以上风险防范措施以及制定应急预案之后，环境风险事故对周围环境的影响可以接受。</w:t>
            </w:r>
          </w:p>
          <w:p>
            <w:pPr>
              <w:keepNext w:val="0"/>
              <w:keepLines w:val="0"/>
              <w:widowControl w:val="0"/>
              <w:suppressLineNumbers w:val="0"/>
              <w:spacing w:before="0" w:beforeAutospacing="0" w:after="0" w:afterAutospacing="0" w:line="360" w:lineRule="auto"/>
              <w:ind w:left="0" w:right="0" w:firstLine="420" w:firstLineChars="200"/>
              <w:contextualSpacing/>
              <w:jc w:val="both"/>
              <w:rPr>
                <w:rFonts w:hint="default" w:ascii="Times New Roman" w:hAnsi="Times New Roman" w:eastAsia="宋体" w:cs="Times New Roman"/>
                <w:color w:val="auto"/>
                <w:kern w:val="2"/>
                <w:sz w:val="21"/>
                <w:szCs w:val="21"/>
              </w:rPr>
            </w:pPr>
            <w:r>
              <w:rPr>
                <w:rFonts w:hint="eastAsia" w:cs="Times New Roman"/>
                <w:b w:val="0"/>
                <w:bCs w:val="0"/>
                <w:color w:val="auto"/>
                <w:sz w:val="21"/>
                <w:szCs w:val="21"/>
                <w:lang w:val="en-US" w:eastAsia="zh-CN"/>
              </w:rPr>
              <w:t>（3）</w:t>
            </w:r>
            <w:r>
              <w:rPr>
                <w:rFonts w:hint="eastAsia" w:ascii="宋体" w:hAnsi="宋体" w:eastAsia="宋体" w:cs="宋体"/>
                <w:color w:val="auto"/>
                <w:kern w:val="2"/>
                <w:sz w:val="21"/>
                <w:szCs w:val="21"/>
                <w:lang w:val="en-US" w:eastAsia="zh-CN" w:bidi="ar"/>
              </w:rPr>
              <w:t>评价工作等级及范围</w:t>
            </w:r>
          </w:p>
          <w:p>
            <w:pPr>
              <w:keepNext w:val="0"/>
              <w:keepLines w:val="0"/>
              <w:widowControl w:val="0"/>
              <w:suppressLineNumbers w:val="0"/>
              <w:spacing w:before="0" w:beforeAutospacing="0" w:after="0" w:afterAutospacing="0" w:line="360" w:lineRule="auto"/>
              <w:ind w:left="0" w:right="0" w:firstLine="420" w:firstLineChars="200"/>
              <w:contextualSpacing/>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评价工作等级</w:t>
            </w:r>
          </w:p>
          <w:p>
            <w:pPr>
              <w:keepNext w:val="0"/>
              <w:keepLines w:val="0"/>
              <w:widowControl w:val="0"/>
              <w:suppressLineNumbers w:val="0"/>
              <w:spacing w:before="0" w:beforeAutospacing="0" w:after="0" w:afterAutospacing="0" w:line="360" w:lineRule="auto"/>
              <w:ind w:left="0" w:right="0" w:firstLine="420" w:firstLineChars="200"/>
              <w:contextualSpacing/>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根据《建设项目环境风险评价技术导则》（</w:t>
            </w:r>
            <w:r>
              <w:rPr>
                <w:rFonts w:hint="default" w:ascii="Times New Roman" w:hAnsi="Times New Roman" w:eastAsia="宋体" w:cs="Times New Roman"/>
                <w:color w:val="auto"/>
                <w:kern w:val="2"/>
                <w:sz w:val="21"/>
                <w:szCs w:val="21"/>
                <w:lang w:val="en-US" w:eastAsia="zh-CN" w:bidi="ar"/>
              </w:rPr>
              <w:t>HJ/T169-2018</w:t>
            </w:r>
            <w:r>
              <w:rPr>
                <w:rFonts w:hint="eastAsia" w:ascii="宋体" w:hAnsi="宋体" w:eastAsia="宋体" w:cs="宋体"/>
                <w:color w:val="auto"/>
                <w:kern w:val="2"/>
                <w:sz w:val="21"/>
                <w:szCs w:val="21"/>
                <w:lang w:val="en-US" w:eastAsia="zh-CN" w:bidi="ar"/>
              </w:rPr>
              <w:t>）风险评价等级划分原则，建设项目涉及的物质及工艺系统危险性和所在地的环境敏感性确定环境风险潜势，确定评价工作等级。风险潜势为</w:t>
            </w:r>
            <w:r>
              <w:rPr>
                <w:rFonts w:hint="default" w:ascii="Times New Roman" w:hAnsi="Times New Roman" w:eastAsia="宋体" w:cs="Times New Roman"/>
                <w:color w:val="auto"/>
                <w:kern w:val="2"/>
                <w:sz w:val="21"/>
                <w:szCs w:val="21"/>
                <w:lang w:val="en-US" w:eastAsia="zh-CN" w:bidi="ar"/>
              </w:rPr>
              <w:t>IV</w:t>
            </w:r>
            <w:r>
              <w:rPr>
                <w:rFonts w:hint="eastAsia" w:ascii="宋体" w:hAnsi="宋体" w:eastAsia="宋体" w:cs="宋体"/>
                <w:color w:val="auto"/>
                <w:kern w:val="2"/>
                <w:sz w:val="21"/>
                <w:szCs w:val="21"/>
                <w:lang w:val="en-US" w:eastAsia="zh-CN" w:bidi="ar"/>
              </w:rPr>
              <w:t>及以上，进行一级评价；风险潜势为</w:t>
            </w:r>
            <w:r>
              <w:rPr>
                <w:rFonts w:hint="default" w:ascii="Times New Roman" w:hAnsi="Times New Roman" w:eastAsia="宋体" w:cs="Times New Roman"/>
                <w:color w:val="auto"/>
                <w:kern w:val="2"/>
                <w:sz w:val="21"/>
                <w:szCs w:val="21"/>
                <w:lang w:val="en-US" w:eastAsia="zh-CN" w:bidi="ar"/>
              </w:rPr>
              <w:t>III</w:t>
            </w:r>
            <w:r>
              <w:rPr>
                <w:rFonts w:hint="eastAsia" w:ascii="宋体" w:hAnsi="宋体" w:eastAsia="宋体" w:cs="宋体"/>
                <w:color w:val="auto"/>
                <w:kern w:val="2"/>
                <w:sz w:val="21"/>
                <w:szCs w:val="21"/>
                <w:lang w:val="en-US" w:eastAsia="zh-CN" w:bidi="ar"/>
              </w:rPr>
              <w:t>，进行二级评价；风险潜势为</w:t>
            </w:r>
            <w:r>
              <w:rPr>
                <w:rFonts w:hint="default" w:ascii="Times New Roman" w:hAnsi="Times New Roman" w:eastAsia="宋体" w:cs="Times New Roman"/>
                <w:color w:val="auto"/>
                <w:kern w:val="2"/>
                <w:sz w:val="21"/>
                <w:szCs w:val="21"/>
                <w:lang w:val="en-US" w:eastAsia="zh-CN" w:bidi="ar"/>
              </w:rPr>
              <w:t>II</w:t>
            </w:r>
            <w:r>
              <w:rPr>
                <w:rFonts w:hint="eastAsia" w:ascii="宋体" w:hAnsi="宋体" w:eastAsia="宋体" w:cs="宋体"/>
                <w:color w:val="auto"/>
                <w:kern w:val="2"/>
                <w:sz w:val="21"/>
                <w:szCs w:val="21"/>
                <w:lang w:val="en-US" w:eastAsia="zh-CN" w:bidi="ar"/>
              </w:rPr>
              <w:t>，进行三级评价；风险潜势为</w:t>
            </w:r>
            <w:r>
              <w:rPr>
                <w:rFonts w:hint="default" w:ascii="Times New Roman" w:hAnsi="Times New Roman" w:eastAsia="宋体" w:cs="Times New Roman"/>
                <w:color w:val="auto"/>
                <w:kern w:val="2"/>
                <w:sz w:val="21"/>
                <w:szCs w:val="21"/>
                <w:lang w:val="en-US" w:eastAsia="zh-CN" w:bidi="ar"/>
              </w:rPr>
              <w:t>I</w:t>
            </w:r>
            <w:r>
              <w:rPr>
                <w:rFonts w:hint="eastAsia" w:ascii="宋体" w:hAnsi="宋体" w:eastAsia="宋体" w:cs="宋体"/>
                <w:color w:val="auto"/>
                <w:kern w:val="2"/>
                <w:sz w:val="21"/>
                <w:szCs w:val="21"/>
                <w:lang w:val="en-US" w:eastAsia="zh-CN" w:bidi="ar"/>
              </w:rPr>
              <w:t>，可开展简单分析。评价工作等级划分见下表。</w:t>
            </w:r>
          </w:p>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Times New Roman" w:hAnsi="Times New Roman" w:cs="Times New Roman"/>
                <w:b/>
                <w:bCs/>
                <w:color w:val="auto"/>
                <w:sz w:val="21"/>
                <w:szCs w:val="21"/>
                <w:vertAlign w:val="baseline"/>
              </w:rPr>
            </w:pPr>
            <w:r>
              <w:rPr>
                <w:rFonts w:hint="default" w:ascii="Times New Roman" w:hAnsi="Times New Roman" w:cs="Times New Roman"/>
                <w:b/>
                <w:bCs/>
                <w:color w:val="auto"/>
                <w:sz w:val="21"/>
                <w:szCs w:val="21"/>
              </w:rPr>
              <w:t xml:space="preserve"> 表</w:t>
            </w:r>
            <w:r>
              <w:rPr>
                <w:rFonts w:hint="default" w:ascii="Times New Roman" w:hAnsi="Times New Roman" w:cs="Times New Roman"/>
                <w:b/>
                <w:bCs/>
                <w:color w:val="auto"/>
                <w:sz w:val="21"/>
                <w:szCs w:val="21"/>
                <w:lang w:val="en-US" w:eastAsia="zh-CN"/>
              </w:rPr>
              <w:t>4</w:t>
            </w:r>
            <w:r>
              <w:rPr>
                <w:rFonts w:hint="eastAsia" w:cs="Times New Roman"/>
                <w:b/>
                <w:bCs/>
                <w:color w:val="auto"/>
                <w:sz w:val="21"/>
                <w:szCs w:val="21"/>
                <w:lang w:val="en-US" w:eastAsia="zh-CN"/>
              </w:rPr>
              <w:t>.13</w:t>
            </w:r>
            <w:r>
              <w:rPr>
                <w:rFonts w:hint="default" w:ascii="Times New Roman" w:hAnsi="Times New Roman" w:cs="Times New Roman"/>
                <w:b/>
                <w:bCs/>
                <w:color w:val="auto"/>
                <w:sz w:val="21"/>
                <w:szCs w:val="21"/>
                <w:lang w:val="en-US" w:eastAsia="zh-CN"/>
              </w:rPr>
              <w:t xml:space="preserve">-1  </w:t>
            </w:r>
            <w:r>
              <w:rPr>
                <w:rFonts w:hint="default" w:ascii="Times New Roman" w:hAnsi="Times New Roman" w:cs="Times New Roman"/>
                <w:b/>
                <w:bCs/>
                <w:color w:val="auto"/>
                <w:sz w:val="21"/>
                <w:szCs w:val="21"/>
              </w:rPr>
              <w:t>环境风险评价工作等级划分表</w:t>
            </w:r>
          </w:p>
          <w:tbl>
            <w:tblPr>
              <w:tblStyle w:val="17"/>
              <w:tblW w:w="7946"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589"/>
              <w:gridCol w:w="1589"/>
              <w:gridCol w:w="1589"/>
              <w:gridCol w:w="159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环境风险潜势</w:t>
                  </w:r>
                </w:p>
              </w:tc>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 xml:space="preserve"> IV、IV+</w:t>
                  </w:r>
                </w:p>
              </w:tc>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 xml:space="preserve">III  </w:t>
                  </w:r>
                </w:p>
              </w:tc>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Ⅱ</w:t>
                  </w:r>
                </w:p>
              </w:tc>
              <w:tc>
                <w:tcPr>
                  <w:tcW w:w="1590"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 xml:space="preserve"> I</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评价工作等级</w:t>
                  </w:r>
                </w:p>
              </w:tc>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一</w:t>
                  </w:r>
                </w:p>
              </w:tc>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二</w:t>
                  </w:r>
                </w:p>
              </w:tc>
              <w:tc>
                <w:tcPr>
                  <w:tcW w:w="1589"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三</w:t>
                  </w:r>
                </w:p>
              </w:tc>
              <w:tc>
                <w:tcPr>
                  <w:tcW w:w="1590" w:type="dxa"/>
                  <w:tcBorders>
                    <w:tl2br w:val="nil"/>
                    <w:tr2bl w:val="nil"/>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cs="Times New Roman"/>
                      <w:b w:val="0"/>
                      <w:bCs w:val="0"/>
                      <w:color w:val="auto"/>
                      <w:sz w:val="21"/>
                      <w:szCs w:val="21"/>
                      <w:vertAlign w:val="baseline"/>
                    </w:rPr>
                  </w:pPr>
                  <w:r>
                    <w:rPr>
                      <w:rFonts w:hint="default" w:ascii="Times New Roman" w:hAnsi="Times New Roman" w:cs="Times New Roman"/>
                      <w:b w:val="0"/>
                      <w:bCs w:val="0"/>
                      <w:color w:val="auto"/>
                      <w:sz w:val="21"/>
                      <w:szCs w:val="21"/>
                    </w:rPr>
                    <w:t>简单分析</w:t>
                  </w:r>
                  <w:r>
                    <w:rPr>
                      <w:rFonts w:hint="default" w:ascii="Times New Roman" w:hAnsi="Times New Roman" w:cs="Times New Roman"/>
                      <w:b w:val="0"/>
                      <w:bCs w:val="0"/>
                      <w:color w:val="auto"/>
                      <w:sz w:val="21"/>
                      <w:szCs w:val="21"/>
                      <w:vertAlign w:val="superscript"/>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946" w:type="dxa"/>
                  <w:gridSpan w:val="5"/>
                  <w:tcBorders>
                    <w:tl2br w:val="nil"/>
                    <w:tr2bl w:val="nil"/>
                  </w:tcBorders>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Times New Roman" w:hAnsi="Times New Roman" w:eastAsia="宋体" w:cs="Times New Roman"/>
                      <w:b/>
                      <w:bCs/>
                      <w:color w:val="auto"/>
                      <w:sz w:val="21"/>
                      <w:szCs w:val="21"/>
                      <w:vertAlign w:val="baseline"/>
                      <w:lang w:eastAsia="zh-CN"/>
                    </w:rPr>
                  </w:pPr>
                  <w:r>
                    <w:rPr>
                      <w:rFonts w:hint="default" w:ascii="Times New Roman" w:hAnsi="Times New Roman" w:cs="Times New Roman"/>
                      <w:color w:val="auto"/>
                      <w:sz w:val="21"/>
                      <w:szCs w:val="21"/>
                    </w:rPr>
                    <w:t>a是相对于详细评价工作内容而言，在描述危险物质、环境影响途径、环境危险后果、风险防范措施等方面给出定性的说明</w:t>
                  </w:r>
                  <w:r>
                    <w:rPr>
                      <w:rFonts w:hint="eastAsia" w:cs="Times New Roman"/>
                      <w:color w:val="auto"/>
                      <w:sz w:val="21"/>
                      <w:szCs w:val="21"/>
                      <w:lang w:eastAsia="zh-CN"/>
                    </w:rPr>
                    <w:t>。</w:t>
                  </w:r>
                </w:p>
              </w:tc>
            </w:tr>
          </w:tbl>
          <w:p>
            <w:pPr>
              <w:keepNext w:val="0"/>
              <w:keepLines w:val="0"/>
              <w:widowControl w:val="0"/>
              <w:suppressLineNumbers w:val="0"/>
              <w:spacing w:before="0" w:beforeAutospacing="0" w:after="0" w:afterAutospacing="0" w:line="360" w:lineRule="auto"/>
              <w:ind w:left="0" w:right="0" w:firstLine="420" w:firstLineChars="200"/>
              <w:contextualSpacing/>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本项目环境风险潜势初判结果为</w:t>
            </w:r>
            <w:r>
              <w:rPr>
                <w:rFonts w:hint="default" w:ascii="Times New Roman" w:hAnsi="Times New Roman" w:eastAsia="宋体" w:cs="Times New Roman"/>
                <w:color w:val="auto"/>
                <w:kern w:val="2"/>
                <w:sz w:val="21"/>
                <w:szCs w:val="21"/>
                <w:lang w:val="en-US" w:eastAsia="zh-CN" w:bidi="ar"/>
              </w:rPr>
              <w:t>I</w:t>
            </w:r>
            <w:r>
              <w:rPr>
                <w:rFonts w:hint="eastAsia" w:ascii="宋体" w:hAnsi="宋体" w:eastAsia="宋体" w:cs="宋体"/>
                <w:color w:val="auto"/>
                <w:kern w:val="2"/>
                <w:sz w:val="21"/>
                <w:szCs w:val="21"/>
                <w:lang w:val="en-US" w:eastAsia="zh-CN" w:bidi="ar"/>
              </w:rPr>
              <w:t>，根据上表，本项目环境风险评价工作等级为“简单分析</w:t>
            </w:r>
            <w:r>
              <w:rPr>
                <w:rFonts w:hint="default" w:ascii="Times New Roman" w:hAnsi="Times New Roman" w:eastAsia="宋体" w:cs="Times New Roman"/>
                <w:color w:val="auto"/>
                <w:kern w:val="2"/>
                <w:sz w:val="21"/>
                <w:szCs w:val="21"/>
                <w:vertAlign w:val="superscript"/>
                <w:lang w:val="en-US" w:eastAsia="zh-CN" w:bidi="ar"/>
              </w:rPr>
              <w:t>a</w:t>
            </w:r>
            <w:r>
              <w:rPr>
                <w:rFonts w:hint="eastAsia" w:ascii="宋体" w:hAnsi="宋体" w:eastAsia="宋体" w:cs="宋体"/>
                <w:color w:val="auto"/>
                <w:kern w:val="2"/>
                <w:sz w:val="21"/>
                <w:szCs w:val="21"/>
                <w:lang w:val="en-US" w:eastAsia="zh-CN" w:bidi="ar"/>
              </w:rPr>
              <w:t>”，即是相对于详细评价工作内容而言，在描述危险物质、环境影响途径、环境危害后果、风险防范措施等方面给出定性的说明。见《建设项目环境风险评价技术导则》（</w:t>
            </w:r>
            <w:r>
              <w:rPr>
                <w:rFonts w:hint="default" w:ascii="Times New Roman" w:hAnsi="Times New Roman" w:eastAsia="宋体" w:cs="Times New Roman"/>
                <w:color w:val="auto"/>
                <w:kern w:val="2"/>
                <w:sz w:val="21"/>
                <w:szCs w:val="21"/>
                <w:lang w:val="en-US" w:eastAsia="zh-CN" w:bidi="ar"/>
              </w:rPr>
              <w:t>HJ/T169-2018</w:t>
            </w:r>
            <w:r>
              <w:rPr>
                <w:rFonts w:hint="eastAsia" w:ascii="宋体" w:hAnsi="宋体" w:eastAsia="宋体" w:cs="宋体"/>
                <w:color w:val="auto"/>
                <w:kern w:val="2"/>
                <w:sz w:val="21"/>
                <w:szCs w:val="21"/>
                <w:lang w:val="en-US" w:eastAsia="zh-CN" w:bidi="ar"/>
              </w:rPr>
              <w:t>）附录</w:t>
            </w:r>
            <w:r>
              <w:rPr>
                <w:rFonts w:hint="default" w:ascii="Times New Roman" w:hAnsi="Times New Roman" w:eastAsia="宋体" w:cs="Times New Roman"/>
                <w:color w:val="auto"/>
                <w:kern w:val="2"/>
                <w:sz w:val="21"/>
                <w:szCs w:val="21"/>
                <w:lang w:val="en-US" w:eastAsia="zh-CN" w:bidi="ar"/>
              </w:rPr>
              <w:t>A</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firstLine="420" w:firstLineChars="200"/>
              <w:contextualSpacing/>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②评价范围</w:t>
            </w:r>
          </w:p>
          <w:p>
            <w:pPr>
              <w:pStyle w:val="13"/>
              <w:keepNext w:val="0"/>
              <w:keepLines w:val="0"/>
              <w:widowControl w:val="0"/>
              <w:suppressLineNumbers w:val="0"/>
              <w:adjustRightInd w:val="0"/>
              <w:spacing w:before="0" w:beforeAutospacing="0" w:after="0" w:afterAutospacing="0" w:line="360" w:lineRule="auto"/>
              <w:ind w:left="0" w:right="0" w:firstLine="420" w:firstLineChars="200"/>
              <w:jc w:val="left"/>
              <w:textAlignment w:val="baseline"/>
              <w:rPr>
                <w:rFonts w:hint="eastAsia" w:ascii="宋体" w:hAnsi="宋体" w:eastAsia="宋体" w:cs="宋体"/>
                <w:color w:val="auto"/>
                <w:kern w:val="2"/>
                <w:sz w:val="21"/>
                <w:szCs w:val="21"/>
                <w:vertAlign w:val="baseline"/>
              </w:rPr>
            </w:pPr>
            <w:r>
              <w:rPr>
                <w:rFonts w:hint="eastAsia" w:ascii="宋体" w:hAnsi="宋体" w:eastAsia="宋体" w:cs="宋体"/>
                <w:color w:val="auto"/>
                <w:kern w:val="2"/>
                <w:sz w:val="21"/>
                <w:szCs w:val="21"/>
                <w:vertAlign w:val="baseline"/>
                <w:lang w:val="en-US" w:eastAsia="zh-CN" w:bidi="ar"/>
              </w:rPr>
              <w:t>根据《建设项目环境风险评价技术导则》（</w:t>
            </w:r>
            <w:r>
              <w:rPr>
                <w:rFonts w:hint="default" w:ascii="Times New Roman" w:hAnsi="Times New Roman" w:eastAsia="宋体" w:cs="Times New Roman"/>
                <w:color w:val="auto"/>
                <w:kern w:val="2"/>
                <w:sz w:val="21"/>
                <w:szCs w:val="21"/>
                <w:vertAlign w:val="baseline"/>
                <w:lang w:val="en-US" w:eastAsia="zh-CN" w:bidi="ar"/>
              </w:rPr>
              <w:t>HJ/T169-2018</w:t>
            </w:r>
            <w:r>
              <w:rPr>
                <w:rFonts w:hint="eastAsia" w:ascii="宋体" w:hAnsi="宋体" w:eastAsia="宋体" w:cs="宋体"/>
                <w:color w:val="auto"/>
                <w:kern w:val="2"/>
                <w:sz w:val="21"/>
                <w:szCs w:val="21"/>
                <w:vertAlign w:val="baseline"/>
                <w:lang w:val="en-US" w:eastAsia="zh-CN" w:bidi="ar"/>
              </w:rPr>
              <w:t>）规定，本项目环境风险评价，仅做简单分析即可，即在描述危险物质、环境影响途径、环境危害后果、风险防范措施等方面给出定性的说明。</w:t>
            </w:r>
          </w:p>
          <w:p>
            <w:pPr>
              <w:pStyle w:val="15"/>
              <w:keepNext w:val="0"/>
              <w:keepLines w:val="0"/>
              <w:pageBreakBefore w:val="0"/>
              <w:widowControl w:val="0"/>
              <w:numPr>
                <w:ilvl w:val="0"/>
                <w:numId w:val="0"/>
              </w:numPr>
              <w:kinsoku/>
              <w:wordWrap/>
              <w:overflowPunct/>
              <w:topLinePunct w:val="0"/>
              <w:autoSpaceDE/>
              <w:autoSpaceDN/>
              <w:bidi w:val="0"/>
              <w:spacing w:after="0" w:line="360" w:lineRule="auto"/>
              <w:ind w:firstLine="420" w:firstLineChars="200"/>
              <w:textAlignment w:val="auto"/>
              <w:rPr>
                <w:rFonts w:hint="default" w:cs="Times New Roman"/>
                <w:b w:val="0"/>
                <w:bCs w:val="0"/>
                <w:color w:val="auto"/>
                <w:sz w:val="21"/>
                <w:szCs w:val="21"/>
                <w:lang w:val="en-US" w:eastAsia="zh-CN"/>
              </w:rPr>
            </w:pPr>
            <w:r>
              <w:rPr>
                <w:rFonts w:hint="eastAsia" w:ascii="宋体" w:hAnsi="宋体" w:eastAsia="宋体" w:cs="宋体"/>
                <w:color w:val="auto"/>
                <w:kern w:val="0"/>
                <w:sz w:val="21"/>
                <w:szCs w:val="21"/>
                <w:vertAlign w:val="baseline"/>
                <w:lang w:val="en-US" w:eastAsia="zh-CN" w:bidi="ar"/>
              </w:rPr>
              <w:t>本项目环境风险评价等级为简单分析，项目环境风险简单分析内容见</w:t>
            </w:r>
            <w:r>
              <w:rPr>
                <w:rFonts w:hint="eastAsia" w:eastAsia="宋体" w:cs="宋体"/>
                <w:color w:val="auto"/>
                <w:kern w:val="0"/>
                <w:sz w:val="21"/>
                <w:szCs w:val="21"/>
                <w:vertAlign w:val="baseline"/>
                <w:lang w:val="en-US" w:eastAsia="zh-CN" w:bidi="ar"/>
              </w:rPr>
              <w:t>下</w:t>
            </w:r>
            <w:r>
              <w:rPr>
                <w:rFonts w:hint="eastAsia" w:ascii="宋体" w:hAnsi="宋体" w:eastAsia="宋体" w:cs="宋体"/>
                <w:color w:val="auto"/>
                <w:kern w:val="0"/>
                <w:sz w:val="21"/>
                <w:szCs w:val="21"/>
                <w:vertAlign w:val="baseline"/>
                <w:lang w:val="en-US" w:eastAsia="zh-CN" w:bidi="ar"/>
              </w:rPr>
              <w:t>表。本项目无重大危险源，在风险防范措施和应急预案落实到位后，环境风险处于可接受水平。</w:t>
            </w:r>
            <w:r>
              <w:rPr>
                <w:rFonts w:hint="default" w:cs="Times New Roman"/>
                <w:b w:val="0"/>
                <w:bCs w:val="0"/>
                <w:color w:val="auto"/>
                <w:sz w:val="21"/>
                <w:szCs w:val="21"/>
                <w:lang w:val="en-US" w:eastAsia="zh-CN"/>
              </w:rPr>
              <w:t>本项目环境风险简单分析内容详见</w:t>
            </w:r>
            <w:r>
              <w:rPr>
                <w:rFonts w:hint="eastAsia" w:cs="Times New Roman"/>
                <w:b w:val="0"/>
                <w:bCs w:val="0"/>
                <w:color w:val="auto"/>
                <w:sz w:val="21"/>
                <w:szCs w:val="21"/>
                <w:lang w:val="en-US" w:eastAsia="zh-CN"/>
              </w:rPr>
              <w:t>下表</w:t>
            </w:r>
            <w:r>
              <w:rPr>
                <w:rFonts w:hint="default" w:cs="Times New Roman"/>
                <w:b w:val="0"/>
                <w:bCs w:val="0"/>
                <w:color w:val="auto"/>
                <w:sz w:val="21"/>
                <w:szCs w:val="21"/>
                <w:lang w:val="en-US" w:eastAsia="zh-CN"/>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w:t>
            </w:r>
            <w:r>
              <w:rPr>
                <w:rFonts w:hint="default" w:ascii="Times New Roman" w:hAnsi="Times New Roman" w:cs="Times New Roman"/>
                <w:b/>
                <w:bCs/>
                <w:color w:val="auto"/>
                <w:sz w:val="21"/>
                <w:szCs w:val="21"/>
                <w:highlight w:val="none"/>
                <w:lang w:val="en-US" w:eastAsia="zh-CN"/>
              </w:rPr>
              <w:t>4</w:t>
            </w:r>
            <w:r>
              <w:rPr>
                <w:rFonts w:hint="eastAsia" w:cs="Times New Roman"/>
                <w:b/>
                <w:bCs/>
                <w:color w:val="auto"/>
                <w:sz w:val="21"/>
                <w:szCs w:val="21"/>
                <w:highlight w:val="none"/>
                <w:lang w:val="en-US" w:eastAsia="zh-CN"/>
              </w:rPr>
              <w:t>.13</w:t>
            </w:r>
            <w:r>
              <w:rPr>
                <w:rFonts w:hint="default" w:ascii="Times New Roman" w:hAnsi="Times New Roman" w:cs="Times New Roman"/>
                <w:b/>
                <w:bCs/>
                <w:color w:val="auto"/>
                <w:sz w:val="21"/>
                <w:szCs w:val="21"/>
                <w:highlight w:val="none"/>
                <w:lang w:val="en-US" w:eastAsia="zh-CN"/>
              </w:rPr>
              <w:t>-</w:t>
            </w:r>
            <w:r>
              <w:rPr>
                <w:rFonts w:hint="eastAsia" w:cs="Times New Roman"/>
                <w:b/>
                <w:bCs/>
                <w:color w:val="auto"/>
                <w:sz w:val="21"/>
                <w:szCs w:val="21"/>
                <w:highlight w:val="none"/>
                <w:lang w:val="en-US" w:eastAsia="zh-CN"/>
              </w:rPr>
              <w:t>2</w:t>
            </w:r>
            <w:r>
              <w:rPr>
                <w:rFonts w:hint="default" w:ascii="Times New Roman" w:hAnsi="Times New Roman" w:eastAsia="宋体" w:cs="Times New Roman"/>
                <w:b/>
                <w:bCs/>
                <w:color w:val="auto"/>
                <w:sz w:val="21"/>
                <w:szCs w:val="21"/>
                <w:highlight w:val="none"/>
                <w:lang w:val="en-US" w:eastAsia="zh-CN"/>
              </w:rPr>
              <w:t xml:space="preserve">  建设项目环境风险简单分析内容表</w:t>
            </w:r>
          </w:p>
          <w:tbl>
            <w:tblPr>
              <w:tblStyle w:val="16"/>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1479"/>
              <w:gridCol w:w="1202"/>
              <w:gridCol w:w="1845"/>
              <w:gridCol w:w="967"/>
              <w:gridCol w:w="254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479"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color w:val="auto"/>
                      <w:kern w:val="2"/>
                      <w:sz w:val="21"/>
                      <w:szCs w:val="21"/>
                    </w:rPr>
                  </w:pPr>
                  <w:r>
                    <w:rPr>
                      <w:rFonts w:hint="default" w:ascii="Times New Roman" w:hAnsi="Times New Roman" w:eastAsia="宋体" w:cs="Times New Roman"/>
                      <w:b w:val="0"/>
                      <w:bCs w:val="0"/>
                      <w:color w:val="auto"/>
                      <w:kern w:val="2"/>
                      <w:sz w:val="21"/>
                      <w:szCs w:val="21"/>
                      <w:lang w:val="en-US" w:eastAsia="zh-CN" w:bidi="ar"/>
                    </w:rPr>
                    <w:t>建设项目名称</w:t>
                  </w:r>
                </w:p>
              </w:tc>
              <w:tc>
                <w:tcPr>
                  <w:tcW w:w="6562" w:type="dxa"/>
                  <w:gridSpan w:val="4"/>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rPr>
                  </w:pPr>
                  <w:r>
                    <w:rPr>
                      <w:rFonts w:hint="default" w:ascii="Times New Roman" w:hAnsi="Times New Roman" w:cs="Times New Roman"/>
                      <w:color w:val="auto"/>
                      <w:spacing w:val="0"/>
                      <w:sz w:val="21"/>
                      <w:szCs w:val="21"/>
                      <w:lang w:val="en-US" w:eastAsia="zh-CN"/>
                    </w:rPr>
                    <w:t>塔城市吉路彩砖厂建设项目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479"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color w:val="auto"/>
                      <w:kern w:val="2"/>
                      <w:sz w:val="21"/>
                      <w:szCs w:val="21"/>
                    </w:rPr>
                  </w:pPr>
                  <w:r>
                    <w:rPr>
                      <w:rFonts w:hint="default" w:ascii="Times New Roman" w:hAnsi="Times New Roman" w:eastAsia="宋体" w:cs="Times New Roman"/>
                      <w:b w:val="0"/>
                      <w:bCs w:val="0"/>
                      <w:color w:val="auto"/>
                      <w:kern w:val="2"/>
                      <w:sz w:val="21"/>
                      <w:szCs w:val="21"/>
                      <w:lang w:val="en-US" w:eastAsia="zh-CN" w:bidi="ar"/>
                    </w:rPr>
                    <w:t>建设地点</w:t>
                  </w:r>
                </w:p>
              </w:tc>
              <w:tc>
                <w:tcPr>
                  <w:tcW w:w="6562" w:type="dxa"/>
                  <w:gridSpan w:val="4"/>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lang w:val="en-US"/>
                    </w:rPr>
                  </w:pPr>
                  <w:r>
                    <w:rPr>
                      <w:rFonts w:hint="eastAsia" w:ascii="宋体" w:hAnsi="宋体" w:eastAsia="宋体" w:cs="宋体"/>
                      <w:szCs w:val="21"/>
                      <w:lang w:val="en-US" w:eastAsia="zh-CN"/>
                    </w:rPr>
                    <w:t>新疆塔城市也门勒乡泉水村</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479"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color w:val="auto"/>
                      <w:kern w:val="2"/>
                      <w:sz w:val="21"/>
                      <w:szCs w:val="21"/>
                    </w:rPr>
                  </w:pPr>
                  <w:r>
                    <w:rPr>
                      <w:rFonts w:hint="default" w:ascii="Times New Roman" w:hAnsi="Times New Roman" w:eastAsia="宋体" w:cs="Times New Roman"/>
                      <w:b w:val="0"/>
                      <w:bCs w:val="0"/>
                      <w:color w:val="auto"/>
                      <w:kern w:val="2"/>
                      <w:sz w:val="21"/>
                      <w:szCs w:val="21"/>
                      <w:lang w:val="en-US" w:eastAsia="zh-CN" w:bidi="ar"/>
                    </w:rPr>
                    <w:t>地理坐标</w:t>
                  </w:r>
                </w:p>
              </w:tc>
              <w:tc>
                <w:tcPr>
                  <w:tcW w:w="1202"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经度</w:t>
                  </w:r>
                </w:p>
              </w:tc>
              <w:tc>
                <w:tcPr>
                  <w:tcW w:w="1845"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lang w:val="en-US"/>
                    </w:rPr>
                  </w:pPr>
                  <w:r>
                    <w:rPr>
                      <w:rFonts w:hint="default" w:ascii="Times New Roman" w:hAnsi="Times New Roman" w:eastAsia="宋体" w:cs="Times New Roman"/>
                      <w:color w:val="auto"/>
                      <w:spacing w:val="0"/>
                      <w:sz w:val="21"/>
                      <w:szCs w:val="21"/>
                      <w:lang w:val="en-US" w:eastAsia="zh-CN"/>
                    </w:rPr>
                    <w:t>83°</w:t>
                  </w:r>
                  <w:r>
                    <w:rPr>
                      <w:rFonts w:hint="eastAsia" w:cs="Times New Roman"/>
                      <w:color w:val="auto"/>
                      <w:spacing w:val="0"/>
                      <w:sz w:val="21"/>
                      <w:szCs w:val="21"/>
                      <w:lang w:val="en-US" w:eastAsia="zh-CN"/>
                    </w:rPr>
                    <w:t>4</w:t>
                  </w:r>
                  <w:r>
                    <w:rPr>
                      <w:rFonts w:hint="default" w:ascii="Times New Roman" w:hAnsi="Times New Roman" w:eastAsia="宋体" w:cs="Times New Roman"/>
                      <w:color w:val="auto"/>
                      <w:spacing w:val="0"/>
                      <w:sz w:val="21"/>
                      <w:szCs w:val="21"/>
                      <w:lang w:val="en-US" w:eastAsia="zh-CN"/>
                    </w:rPr>
                    <w:t>′</w:t>
                  </w:r>
                  <w:r>
                    <w:rPr>
                      <w:rFonts w:hint="eastAsia" w:cs="Times New Roman"/>
                      <w:color w:val="auto"/>
                      <w:spacing w:val="0"/>
                      <w:sz w:val="21"/>
                      <w:szCs w:val="21"/>
                      <w:lang w:val="en-US" w:eastAsia="zh-CN"/>
                    </w:rPr>
                    <w:t>2.10</w:t>
                  </w:r>
                  <w:r>
                    <w:rPr>
                      <w:rFonts w:hint="default" w:ascii="Times New Roman" w:hAnsi="Times New Roman" w:eastAsia="宋体" w:cs="Times New Roman"/>
                      <w:color w:val="auto"/>
                      <w:spacing w:val="0"/>
                      <w:sz w:val="21"/>
                      <w:szCs w:val="21"/>
                      <w:lang w:val="en-US" w:eastAsia="zh-CN"/>
                    </w:rPr>
                    <w:t>″E</w:t>
                  </w:r>
                </w:p>
              </w:tc>
              <w:tc>
                <w:tcPr>
                  <w:tcW w:w="967"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纬度</w:t>
                  </w:r>
                </w:p>
              </w:tc>
              <w:tc>
                <w:tcPr>
                  <w:tcW w:w="2548"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lang w:val="en-US" w:eastAsia="zh-CN"/>
                    </w:rPr>
                  </w:pPr>
                  <w:r>
                    <w:rPr>
                      <w:rFonts w:hint="default" w:ascii="Times New Roman" w:hAnsi="Times New Roman" w:eastAsia="宋体" w:cs="Times New Roman"/>
                      <w:color w:val="auto"/>
                      <w:spacing w:val="0"/>
                      <w:sz w:val="21"/>
                      <w:szCs w:val="21"/>
                      <w:lang w:val="en-US" w:eastAsia="zh-CN"/>
                    </w:rPr>
                    <w:t>4</w:t>
                  </w:r>
                  <w:r>
                    <w:rPr>
                      <w:rFonts w:hint="eastAsia" w:cs="Times New Roman"/>
                      <w:color w:val="auto"/>
                      <w:spacing w:val="0"/>
                      <w:sz w:val="21"/>
                      <w:szCs w:val="21"/>
                      <w:lang w:val="en-US" w:eastAsia="zh-CN"/>
                    </w:rPr>
                    <w:t>6</w:t>
                  </w:r>
                  <w:r>
                    <w:rPr>
                      <w:rFonts w:hint="default" w:ascii="Times New Roman" w:hAnsi="Times New Roman" w:eastAsia="宋体" w:cs="Times New Roman"/>
                      <w:color w:val="auto"/>
                      <w:spacing w:val="0"/>
                      <w:sz w:val="21"/>
                      <w:szCs w:val="21"/>
                      <w:lang w:val="en-US" w:eastAsia="zh-CN"/>
                    </w:rPr>
                    <w:t>°</w:t>
                  </w:r>
                  <w:r>
                    <w:rPr>
                      <w:rFonts w:hint="eastAsia" w:cs="Times New Roman"/>
                      <w:color w:val="auto"/>
                      <w:spacing w:val="0"/>
                      <w:sz w:val="21"/>
                      <w:szCs w:val="21"/>
                      <w:lang w:val="en-US" w:eastAsia="zh-CN"/>
                    </w:rPr>
                    <w:t>39</w:t>
                  </w:r>
                  <w:r>
                    <w:rPr>
                      <w:rFonts w:hint="default" w:ascii="Times New Roman" w:hAnsi="Times New Roman" w:eastAsia="宋体" w:cs="Times New Roman"/>
                      <w:color w:val="auto"/>
                      <w:spacing w:val="0"/>
                      <w:sz w:val="21"/>
                      <w:szCs w:val="21"/>
                      <w:lang w:val="en-US" w:eastAsia="zh-CN"/>
                    </w:rPr>
                    <w:t>′</w:t>
                  </w:r>
                  <w:r>
                    <w:rPr>
                      <w:rFonts w:hint="eastAsia" w:cs="Times New Roman"/>
                      <w:color w:val="auto"/>
                      <w:spacing w:val="0"/>
                      <w:sz w:val="21"/>
                      <w:szCs w:val="21"/>
                      <w:lang w:val="en-US" w:eastAsia="zh-CN"/>
                    </w:rPr>
                    <w:t>28.5</w:t>
                  </w:r>
                  <w:r>
                    <w:rPr>
                      <w:rFonts w:hint="default" w:ascii="Times New Roman" w:hAnsi="Times New Roman" w:eastAsia="宋体" w:cs="Times New Roman"/>
                      <w:color w:val="auto"/>
                      <w:spacing w:val="0"/>
                      <w:sz w:val="21"/>
                      <w:szCs w:val="21"/>
                      <w:lang w:val="en-US" w:eastAsia="zh-CN"/>
                    </w:rPr>
                    <w:t>″N</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479" w:type="dxa"/>
                  <w:tcBorders>
                    <w:tl2br w:val="nil"/>
                    <w:tr2bl w:val="nil"/>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default" w:ascii="Times New Roman" w:hAnsi="Times New Roman" w:eastAsia="宋体" w:cs="Times New Roman"/>
                      <w:b w:val="0"/>
                      <w:bCs w:val="0"/>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主要危险物质及分布</w:t>
                  </w:r>
                </w:p>
              </w:tc>
              <w:tc>
                <w:tcPr>
                  <w:tcW w:w="6562" w:type="dxa"/>
                  <w:gridSpan w:val="4"/>
                  <w:tcBorders>
                    <w:tl2br w:val="nil"/>
                    <w:tr2bl w:val="nil"/>
                  </w:tcBorders>
                  <w:noWrap w:val="0"/>
                  <w:vAlign w:val="center"/>
                </w:tcPr>
                <w:p>
                  <w:pPr>
                    <w:keepNext w:val="0"/>
                    <w:keepLines w:val="0"/>
                    <w:widowControl w:val="0"/>
                    <w:suppressLineNumbers w:val="0"/>
                    <w:snapToGrid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本项目环境风险类型为</w:t>
                  </w:r>
                  <w:r>
                    <w:rPr>
                      <w:rFonts w:hint="eastAsia" w:ascii="Times New Roman" w:hAnsi="Times New Roman" w:eastAsia="宋体" w:cs="Times New Roman"/>
                      <w:color w:val="auto"/>
                      <w:kern w:val="2"/>
                      <w:sz w:val="21"/>
                      <w:szCs w:val="21"/>
                      <w:lang w:val="en-US" w:eastAsia="zh-CN" w:bidi="ar"/>
                    </w:rPr>
                    <w:t>粉尘</w:t>
                  </w:r>
                  <w:r>
                    <w:rPr>
                      <w:rFonts w:hint="eastAsia" w:ascii="Times New Roman" w:hAnsi="Times New Roman" w:cs="Times New Roman"/>
                      <w:color w:val="auto"/>
                      <w:kern w:val="2"/>
                      <w:sz w:val="21"/>
                      <w:szCs w:val="21"/>
                      <w:lang w:val="en-US" w:eastAsia="zh-CN" w:bidi="ar"/>
                    </w:rPr>
                    <w:t>、油烟</w:t>
                  </w:r>
                  <w:r>
                    <w:rPr>
                      <w:rFonts w:hint="eastAsia" w:ascii="Times New Roman" w:hAnsi="Times New Roman" w:eastAsia="宋体" w:cs="Times New Roman"/>
                      <w:color w:val="auto"/>
                      <w:kern w:val="2"/>
                      <w:sz w:val="21"/>
                      <w:szCs w:val="21"/>
                      <w:lang w:val="en-US" w:eastAsia="zh-CN" w:bidi="ar"/>
                    </w:rPr>
                    <w:t>非正常排放</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479" w:type="dxa"/>
                  <w:tcBorders>
                    <w:tl2br w:val="nil"/>
                    <w:tr2bl w:val="nil"/>
                  </w:tcBorders>
                  <w:noWrap w:val="0"/>
                  <w:vAlign w:val="center"/>
                </w:tcPr>
                <w:p>
                  <w:pPr>
                    <w:keepNext w:val="0"/>
                    <w:keepLines w:val="0"/>
                    <w:widowControl w:val="0"/>
                    <w:suppressLineNumbers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环境影响途径及危害后果</w:t>
                  </w:r>
                </w:p>
                <w:p>
                  <w:pPr>
                    <w:keepNext w:val="0"/>
                    <w:keepLines w:val="0"/>
                    <w:widowControl w:val="0"/>
                    <w:suppressLineNumbers w:val="0"/>
                    <w:snapToGrid w:val="0"/>
                    <w:spacing w:before="0" w:beforeAutospacing="0" w:after="0" w:afterAutospacing="0"/>
                    <w:ind w:left="0" w:leftChars="0" w:right="0" w:rightChars="0"/>
                    <w:jc w:val="center"/>
                    <w:rPr>
                      <w:rFonts w:hint="default" w:ascii="Times New Roman" w:hAnsi="Times New Roman" w:eastAsia="宋体" w:cs="Times New Roman"/>
                      <w:b w:val="0"/>
                      <w:bCs w:val="0"/>
                      <w:color w:val="auto"/>
                      <w:kern w:val="2"/>
                      <w:sz w:val="21"/>
                      <w:szCs w:val="21"/>
                    </w:rPr>
                  </w:pPr>
                  <w:r>
                    <w:rPr>
                      <w:rFonts w:hint="default" w:ascii="Times New Roman" w:hAnsi="Times New Roman" w:eastAsia="宋体" w:cs="Times New Roman"/>
                      <w:color w:val="auto"/>
                      <w:kern w:val="2"/>
                      <w:sz w:val="21"/>
                      <w:szCs w:val="21"/>
                      <w:lang w:val="en-US" w:eastAsia="zh-CN" w:bidi="ar"/>
                    </w:rPr>
                    <w:t>（大气、地表水、地下水等）</w:t>
                  </w:r>
                </w:p>
              </w:tc>
              <w:tc>
                <w:tcPr>
                  <w:tcW w:w="6562" w:type="dxa"/>
                  <w:gridSpan w:val="4"/>
                  <w:tcBorders>
                    <w:tl2br w:val="nil"/>
                    <w:tr2bl w:val="nil"/>
                  </w:tcBorders>
                  <w:noWrap w:val="0"/>
                  <w:vAlign w:val="center"/>
                </w:tcPr>
                <w:p>
                  <w:pPr>
                    <w:keepNext w:val="0"/>
                    <w:keepLines w:val="0"/>
                    <w:widowControl w:val="0"/>
                    <w:suppressLineNumbers w:val="0"/>
                    <w:snapToGrid w:val="0"/>
                    <w:spacing w:before="0" w:beforeAutospacing="0" w:after="0" w:afterAutospacing="0"/>
                    <w:ind w:left="0" w:right="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设备电路老化或操作不当的情形下有发生火灾的风险，引发的伴生</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次生污染物排放；</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ascii="宋体" w:hAnsi="宋体" w:eastAsia="宋体" w:cs="宋体"/>
                      <w:color w:val="auto"/>
                      <w:kern w:val="2"/>
                      <w:sz w:val="21"/>
                      <w:szCs w:val="21"/>
                      <w:lang w:val="en-US" w:eastAsia="zh-CN" w:bidi="ar"/>
                    </w:rPr>
                    <w:t>项目使用喷淋设备进行除尘，若设备失灵，会导致粉尘不达标排放，会对周围环境造成一定的污染危害；</w:t>
                  </w:r>
                </w:p>
                <w:p>
                  <w:pPr>
                    <w:keepNext w:val="0"/>
                    <w:keepLines w:val="0"/>
                    <w:widowControl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1"/>
                      <w:szCs w:val="21"/>
                      <w:lang w:val="en-US" w:eastAsia="zh-CN"/>
                    </w:rPr>
                  </w:pPr>
                  <w:r>
                    <w:rPr>
                      <w:rFonts w:hint="eastAsia" w:ascii="宋体" w:hAnsi="宋体" w:eastAsia="宋体" w:cs="宋体"/>
                      <w:bCs/>
                      <w:color w:val="auto"/>
                      <w:kern w:val="2"/>
                      <w:sz w:val="21"/>
                      <w:szCs w:val="21"/>
                      <w:lang w:val="en-US" w:eastAsia="zh-CN" w:bidi="ar"/>
                    </w:rPr>
                    <w:t>③</w:t>
                  </w:r>
                  <w:r>
                    <w:rPr>
                      <w:rFonts w:hint="eastAsia" w:ascii="宋体" w:hAnsi="宋体" w:cs="宋体"/>
                      <w:bCs/>
                      <w:color w:val="auto"/>
                      <w:kern w:val="2"/>
                      <w:sz w:val="21"/>
                      <w:szCs w:val="21"/>
                      <w:lang w:val="en-US" w:eastAsia="zh-CN" w:bidi="ar"/>
                    </w:rPr>
                    <w:t>食堂油烟使用油烟净化器治理油烟，若设备失灵，会导致油烟不达标排放，对周围环境造成一定的污染危害。</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461" w:hRule="atLeast"/>
                <w:jc w:val="center"/>
              </w:trPr>
              <w:tc>
                <w:tcPr>
                  <w:tcW w:w="1479" w:type="dxa"/>
                  <w:tcBorders>
                    <w:tl2br w:val="nil"/>
                    <w:tr2bl w:val="nil"/>
                  </w:tcBorders>
                  <w:noWrap w:val="0"/>
                  <w:vAlign w:val="center"/>
                </w:tcPr>
                <w:p>
                  <w:pPr>
                    <w:keepNext w:val="0"/>
                    <w:keepLines w:val="0"/>
                    <w:widowControl w:val="0"/>
                    <w:suppressLineNumbers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风险防范措施</w:t>
                  </w:r>
                </w:p>
                <w:p>
                  <w:pPr>
                    <w:keepNext w:val="0"/>
                    <w:keepLines w:val="0"/>
                    <w:widowControl w:val="0"/>
                    <w:suppressLineNumbers w:val="0"/>
                    <w:snapToGrid w:val="0"/>
                    <w:spacing w:before="0" w:beforeAutospacing="0" w:after="0" w:afterAutospacing="0"/>
                    <w:ind w:left="0" w:leftChars="0" w:right="0" w:rightChars="0"/>
                    <w:jc w:val="center"/>
                    <w:rPr>
                      <w:rFonts w:hint="default" w:ascii="Times New Roman" w:hAnsi="Times New Roman" w:eastAsia="宋体" w:cs="Times New Roman"/>
                      <w:b w:val="0"/>
                      <w:bCs w:val="0"/>
                      <w:color w:val="auto"/>
                      <w:kern w:val="2"/>
                      <w:sz w:val="21"/>
                      <w:szCs w:val="21"/>
                    </w:rPr>
                  </w:pPr>
                  <w:r>
                    <w:rPr>
                      <w:rFonts w:hint="default" w:ascii="Times New Roman" w:hAnsi="Times New Roman" w:eastAsia="宋体" w:cs="Times New Roman"/>
                      <w:color w:val="auto"/>
                      <w:kern w:val="2"/>
                      <w:sz w:val="21"/>
                      <w:szCs w:val="21"/>
                      <w:lang w:val="en-US" w:eastAsia="zh-CN" w:bidi="ar"/>
                    </w:rPr>
                    <w:t>要求</w:t>
                  </w:r>
                </w:p>
              </w:tc>
              <w:tc>
                <w:tcPr>
                  <w:tcW w:w="6562" w:type="dxa"/>
                  <w:gridSpan w:val="4"/>
                  <w:tcBorders>
                    <w:tl2br w:val="nil"/>
                    <w:tr2bl w:val="nil"/>
                  </w:tcBorders>
                  <w:noWrap w:val="0"/>
                  <w:vAlign w:val="center"/>
                </w:tcPr>
                <w:p>
                  <w:pPr>
                    <w:keepNext w:val="0"/>
                    <w:keepLines w:val="0"/>
                    <w:widowControl w:val="0"/>
                    <w:suppressLineNumbers w:val="0"/>
                    <w:snapToGrid w:val="0"/>
                    <w:spacing w:before="0" w:beforeAutospacing="0" w:after="0" w:afterAutospacing="0"/>
                    <w:ind w:left="0" w:right="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采用密闭性能良好的设备，尽量减少粉尘飞散逸出；定期洒水，保持湿度；安装有效的除尘设备</w:t>
                  </w:r>
                  <w:r>
                    <w:rPr>
                      <w:rFonts w:hint="eastAsia" w:ascii="宋体" w:hAnsi="宋体" w:cs="宋体"/>
                      <w:color w:val="auto"/>
                      <w:kern w:val="2"/>
                      <w:sz w:val="21"/>
                      <w:szCs w:val="21"/>
                      <w:lang w:val="en-US" w:eastAsia="zh-CN" w:bidi="ar"/>
                    </w:rPr>
                    <w:t>和油烟净化器</w:t>
                  </w:r>
                  <w:r>
                    <w:rPr>
                      <w:rFonts w:hint="eastAsia" w:ascii="宋体" w:hAnsi="宋体" w:eastAsia="宋体" w:cs="宋体"/>
                      <w:color w:val="auto"/>
                      <w:kern w:val="2"/>
                      <w:sz w:val="21"/>
                      <w:szCs w:val="21"/>
                      <w:lang w:val="en-US" w:eastAsia="zh-CN" w:bidi="ar"/>
                    </w:rPr>
                    <w:t>，定期做好检查维护，减少</w:t>
                  </w:r>
                  <w:r>
                    <w:rPr>
                      <w:rFonts w:hint="eastAsia" w:ascii="宋体" w:hAnsi="宋体" w:cs="宋体"/>
                      <w:color w:val="auto"/>
                      <w:kern w:val="2"/>
                      <w:sz w:val="21"/>
                      <w:szCs w:val="21"/>
                      <w:lang w:val="en-US" w:eastAsia="zh-CN" w:bidi="ar"/>
                    </w:rPr>
                    <w:t>废气</w:t>
                  </w:r>
                  <w:r>
                    <w:rPr>
                      <w:rFonts w:hint="eastAsia" w:ascii="宋体" w:hAnsi="宋体" w:eastAsia="宋体" w:cs="宋体"/>
                      <w:color w:val="auto"/>
                      <w:kern w:val="2"/>
                      <w:sz w:val="21"/>
                      <w:szCs w:val="21"/>
                      <w:lang w:val="en-US" w:eastAsia="zh-CN" w:bidi="ar"/>
                    </w:rPr>
                    <w:t>在空气中的浓度</w:t>
                  </w:r>
                  <w:r>
                    <w:rPr>
                      <w:rFonts w:hint="eastAsia" w:ascii="宋体" w:hAnsi="宋体" w:cs="宋体"/>
                      <w:color w:val="auto"/>
                      <w:kern w:val="2"/>
                      <w:sz w:val="21"/>
                      <w:szCs w:val="21"/>
                      <w:lang w:val="en-US" w:eastAsia="zh-CN" w:bidi="ar"/>
                    </w:rPr>
                    <w:t>。</w:t>
                  </w:r>
                </w:p>
                <w:p>
                  <w:pPr>
                    <w:keepNext w:val="0"/>
                    <w:keepLines w:val="0"/>
                    <w:widowControl w:val="0"/>
                    <w:suppressLineNumbers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ascii="宋体" w:hAnsi="宋体" w:eastAsia="宋体" w:cs="宋体"/>
                      <w:color w:val="auto"/>
                      <w:kern w:val="2"/>
                      <w:sz w:val="21"/>
                      <w:szCs w:val="21"/>
                      <w:lang w:val="en-US" w:eastAsia="zh-CN" w:bidi="ar"/>
                    </w:rPr>
                    <w:t>制定环保设备的运行操作规程并严格执行，确保各项工艺指标正常；一旦废气处理设施失效，必须立即停止生产。</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1479" w:type="dxa"/>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val="0"/>
                      <w:bCs w:val="0"/>
                      <w:color w:val="auto"/>
                      <w:kern w:val="2"/>
                      <w:sz w:val="21"/>
                      <w:szCs w:val="21"/>
                    </w:rPr>
                  </w:pPr>
                  <w:r>
                    <w:rPr>
                      <w:rFonts w:hint="default" w:ascii="Times New Roman" w:hAnsi="Times New Roman" w:eastAsia="宋体" w:cs="Times New Roman"/>
                      <w:b w:val="0"/>
                      <w:bCs w:val="0"/>
                      <w:color w:val="auto"/>
                      <w:kern w:val="2"/>
                      <w:sz w:val="21"/>
                      <w:szCs w:val="21"/>
                      <w:lang w:val="en-US" w:eastAsia="zh-CN" w:bidi="ar"/>
                    </w:rPr>
                    <w:t>填表说明（列出项目相关信息及评价说明）</w:t>
                  </w:r>
                </w:p>
              </w:tc>
              <w:tc>
                <w:tcPr>
                  <w:tcW w:w="6562" w:type="dxa"/>
                  <w:gridSpan w:val="4"/>
                  <w:tcBorders>
                    <w:tl2br w:val="nil"/>
                    <w:tr2bl w:val="nil"/>
                  </w:tcBorders>
                  <w:noWrap w:val="0"/>
                  <w:vAlign w:val="center"/>
                </w:tcPr>
                <w:p>
                  <w:pPr>
                    <w:keepNext w:val="0"/>
                    <w:keepLines w:val="0"/>
                    <w:widowControl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危险物质的总量与其临界量比值 Q=0，本项目环境风险潜势为Ⅰ</w:t>
                  </w:r>
                  <w:r>
                    <w:rPr>
                      <w:rFonts w:hint="eastAsia" w:cs="Times New Roman"/>
                      <w:color w:val="auto"/>
                      <w:kern w:val="2"/>
                      <w:sz w:val="21"/>
                      <w:szCs w:val="21"/>
                      <w:lang w:val="en-US" w:eastAsia="zh-CN" w:bidi="ar"/>
                    </w:rPr>
                    <w:t>。</w:t>
                  </w:r>
                </w:p>
              </w:tc>
            </w:tr>
          </w:tbl>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r>
              <w:rPr>
                <w:rFonts w:hint="eastAsia" w:cs="Times New Roman"/>
                <w:b w:val="0"/>
                <w:bCs w:val="0"/>
                <w:color w:val="auto"/>
                <w:sz w:val="21"/>
                <w:szCs w:val="21"/>
                <w:lang w:val="en-US" w:eastAsia="zh-CN"/>
              </w:rPr>
              <w:t>（4）风险防范措施</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ascii="宋体" w:hAnsi="宋体" w:eastAsia="宋体" w:cs="宋体"/>
                <w:color w:val="auto"/>
                <w:kern w:val="2"/>
                <w:sz w:val="21"/>
                <w:szCs w:val="21"/>
                <w:lang w:val="en-US" w:eastAsia="zh-CN" w:bidi="ar"/>
              </w:rPr>
              <w:t>排除易燃易爆环境：保持良好通风，加速空气流通和交换，能有效降低因连续工作导致的设备温度升高，使之远离爆炸风险。</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ascii="宋体" w:hAnsi="宋体" w:eastAsia="宋体" w:cs="宋体"/>
                <w:color w:val="auto"/>
                <w:kern w:val="2"/>
                <w:sz w:val="21"/>
                <w:szCs w:val="21"/>
                <w:lang w:val="en-US" w:eastAsia="zh-CN" w:bidi="ar"/>
              </w:rPr>
              <w:t>排除各种电气火源：为了防止电气火灾与爆炸事故的发生，首先应当正确的选择、安装、使用和维护电气设备及线路，并按规定正确采用各种保护措施。并定期检查，及时发现着火隐患。</w:t>
            </w:r>
          </w:p>
          <w:p>
            <w:pPr>
              <w:keepNext w:val="0"/>
              <w:keepLines w:val="0"/>
              <w:widowControl w:val="0"/>
              <w:suppressLineNumbers w:val="0"/>
              <w:spacing w:before="0" w:beforeAutospacing="0" w:after="0" w:afterAutospacing="0" w:line="360" w:lineRule="auto"/>
              <w:ind w:right="0" w:firstLine="420" w:firstLineChars="200"/>
              <w:jc w:val="both"/>
              <w:rPr>
                <w:rFonts w:hint="eastAsia" w:ascii="宋体" w:hAnsi="宋体" w:eastAsia="宋体" w:cs="宋体"/>
                <w:color w:val="auto"/>
                <w:kern w:val="2"/>
                <w:sz w:val="21"/>
                <w:szCs w:val="21"/>
                <w:lang w:val="en-US" w:eastAsia="zh-CN" w:bidi="ar"/>
              </w:rPr>
            </w:pPr>
            <w:r>
              <w:rPr>
                <w:rFonts w:hint="eastAsia" w:ascii="宋体" w:hAnsi="宋体" w:eastAsia="宋体" w:cs="宋体"/>
                <w:bCs/>
                <w:color w:val="auto"/>
                <w:kern w:val="2"/>
                <w:sz w:val="21"/>
                <w:szCs w:val="21"/>
                <w:lang w:val="en-US" w:eastAsia="zh-CN" w:bidi="ar"/>
              </w:rPr>
              <w:t>③</w:t>
            </w:r>
            <w:r>
              <w:rPr>
                <w:rFonts w:hint="eastAsia" w:ascii="宋体" w:hAnsi="宋体" w:eastAsia="宋体" w:cs="宋体"/>
                <w:color w:val="auto"/>
                <w:kern w:val="2"/>
                <w:sz w:val="21"/>
                <w:szCs w:val="21"/>
                <w:lang w:val="en-US" w:eastAsia="zh-CN" w:bidi="ar"/>
              </w:rPr>
              <w:t>加大消防监督、整顿力度：严格按照电气安全规程等国家有关法规规定，加大监督力度，对在安全检查中发现的电气安装不合格、线路老化、用电设施不配套，乱拉乱接、超负荷运行等问题，必须将其及时纠正。</w:t>
            </w: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lang w:val="en-US" w:eastAsia="zh-CN"/>
              </w:rPr>
            </w:pPr>
            <w:r>
              <w:rPr>
                <w:rFonts w:hint="eastAsia" w:ascii="Times New Roman" w:hAnsi="Times New Roman" w:eastAsia="宋体" w:cs="Times New Roman"/>
                <w:b w:val="0"/>
                <w:bCs w:val="0"/>
                <w:color w:val="auto"/>
                <w:sz w:val="21"/>
                <w:szCs w:val="21"/>
                <w:lang w:val="en-US" w:eastAsia="zh-CN"/>
              </w:rPr>
              <w:t>综上，</w:t>
            </w:r>
            <w:r>
              <w:rPr>
                <w:rFonts w:hint="default" w:ascii="Times New Roman" w:hAnsi="Times New Roman" w:eastAsia="宋体" w:cs="Times New Roman"/>
                <w:b w:val="0"/>
                <w:bCs w:val="0"/>
                <w:color w:val="auto"/>
                <w:sz w:val="21"/>
                <w:szCs w:val="21"/>
                <w:lang w:val="en-US" w:eastAsia="zh-CN"/>
              </w:rPr>
              <w:t>建设单位首先应树立环境风险意识，并在日常运行管理过程中增强环境风险意识，当出现事故时，要及时采取应急措施</w:t>
            </w:r>
            <w:r>
              <w:rPr>
                <w:rFonts w:hint="eastAsia" w:ascii="Times New Roman" w:hAnsi="Times New Roman" w:eastAsia="宋体" w:cs="Times New Roman"/>
                <w:b w:val="0"/>
                <w:bCs w:val="0"/>
                <w:color w:val="auto"/>
                <w:sz w:val="21"/>
                <w:szCs w:val="21"/>
                <w:lang w:val="en-US" w:eastAsia="zh-CN"/>
              </w:rPr>
              <w:t>，</w:t>
            </w:r>
            <w:r>
              <w:rPr>
                <w:rFonts w:hint="default" w:ascii="Times New Roman" w:hAnsi="Times New Roman" w:eastAsia="宋体" w:cs="Times New Roman"/>
                <w:b w:val="0"/>
                <w:bCs w:val="0"/>
                <w:color w:val="auto"/>
                <w:sz w:val="21"/>
                <w:szCs w:val="21"/>
                <w:lang w:val="en-US" w:eastAsia="zh-CN"/>
              </w:rPr>
              <w:t>以控制事故和减少对环境造成的危害。总体来说，本项目的建设在严格落实环境风险防患措施和应急措施后，环境风险是可以接受的</w:t>
            </w:r>
            <w:r>
              <w:rPr>
                <w:rFonts w:hint="eastAsia" w:ascii="Times New Roman" w:hAnsi="Times New Roman" w:eastAsia="宋体" w:cs="Times New Roman"/>
                <w:b w:val="0"/>
                <w:bCs w:val="0"/>
                <w:color w:val="auto"/>
                <w:sz w:val="21"/>
                <w:szCs w:val="21"/>
                <w:lang w:val="en-US" w:eastAsia="zh-CN"/>
              </w:rPr>
              <w:t>。</w:t>
            </w: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right="0" w:firstLine="420" w:firstLineChars="200"/>
              <w:jc w:val="both"/>
              <w:rPr>
                <w:rFonts w:hint="default" w:ascii="Times New Roman" w:hAnsi="Times New Roman" w:eastAsia="宋体" w:cs="Times New Roman"/>
                <w:b w:val="0"/>
                <w:bCs w:val="0"/>
                <w:color w:val="auto"/>
                <w:sz w:val="21"/>
                <w:szCs w:val="21"/>
                <w:lang w:val="en-US" w:eastAsia="zh-CN"/>
              </w:rPr>
            </w:pPr>
          </w:p>
          <w:p>
            <w:pPr>
              <w:keepNext w:val="0"/>
              <w:keepLines w:val="0"/>
              <w:widowControl w:val="0"/>
              <w:suppressLineNumbers w:val="0"/>
              <w:spacing w:before="0" w:beforeAutospacing="0" w:after="0" w:afterAutospacing="0" w:line="360" w:lineRule="auto"/>
              <w:ind w:left="0" w:right="0" w:firstLine="420" w:firstLineChars="200"/>
              <w:jc w:val="both"/>
              <w:rPr>
                <w:rFonts w:hint="eastAsia"/>
                <w:lang w:val="en-US" w:eastAsia="zh-CN"/>
              </w:rPr>
            </w:pPr>
          </w:p>
          <w:p>
            <w:pPr>
              <w:pStyle w:val="15"/>
              <w:rPr>
                <w:rFonts w:hint="eastAsia"/>
                <w:lang w:val="en-US" w:eastAsia="zh-CN"/>
              </w:rPr>
            </w:pPr>
          </w:p>
          <w:p>
            <w:pPr>
              <w:rPr>
                <w:rFonts w:hint="eastAsia"/>
                <w:lang w:val="en-US" w:eastAsia="zh-CN"/>
              </w:rPr>
            </w:pPr>
          </w:p>
          <w:p>
            <w:pPr>
              <w:pStyle w:val="15"/>
              <w:rPr>
                <w:rFonts w:hint="eastAsia"/>
                <w:lang w:val="en-US" w:eastAsia="zh-CN"/>
              </w:rPr>
            </w:pPr>
          </w:p>
          <w:p>
            <w:pPr>
              <w:rPr>
                <w:rFonts w:hint="eastAsia"/>
                <w:lang w:val="en-US" w:eastAsia="zh-CN"/>
              </w:rPr>
            </w:pPr>
          </w:p>
          <w:p>
            <w:pPr>
              <w:pStyle w:val="15"/>
              <w:rPr>
                <w:rFonts w:hint="eastAsia"/>
                <w:lang w:val="en-US" w:eastAsia="zh-CN"/>
              </w:rPr>
            </w:pPr>
          </w:p>
          <w:p>
            <w:pPr>
              <w:rPr>
                <w:rFonts w:hint="eastAsia"/>
                <w:lang w:val="en-US" w:eastAsia="zh-CN"/>
              </w:rPr>
            </w:pPr>
          </w:p>
          <w:p>
            <w:pPr>
              <w:pStyle w:val="15"/>
              <w:rPr>
                <w:rFonts w:hint="eastAsia"/>
                <w:lang w:val="en-US" w:eastAsia="zh-CN"/>
              </w:rPr>
            </w:pPr>
          </w:p>
          <w:p>
            <w:pPr>
              <w:rPr>
                <w:rFonts w:hint="eastAsia"/>
                <w:lang w:val="en-US" w:eastAsia="zh-CN"/>
              </w:rPr>
            </w:pPr>
          </w:p>
          <w:p>
            <w:pPr>
              <w:pStyle w:val="15"/>
              <w:rPr>
                <w:rFonts w:hint="eastAsia"/>
                <w:lang w:val="en-US" w:eastAsia="zh-CN"/>
              </w:rPr>
            </w:pPr>
          </w:p>
          <w:p>
            <w:pPr>
              <w:pStyle w:val="15"/>
              <w:ind w:left="0" w:leftChars="0" w:firstLine="0" w:firstLineChars="0"/>
              <w:rPr>
                <w:rFonts w:hint="eastAsia"/>
                <w:lang w:val="en-US" w:eastAsia="zh-CN"/>
              </w:rPr>
            </w:pPr>
          </w:p>
        </w:tc>
      </w:tr>
    </w:tbl>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both"/>
        <w:textAlignment w:val="auto"/>
        <w:outlineLvl w:val="0"/>
        <w:rPr>
          <w:rFonts w:hint="default" w:ascii="Times New Roman" w:hAnsi="Times New Roman" w:eastAsia="黑体" w:cs="Times New Roman"/>
          <w:snapToGrid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pPr>
      <w:r>
        <w:rPr>
          <w:rFonts w:hint="default" w:ascii="Times New Roman" w:hAnsi="Times New Roman" w:eastAsia="黑体" w:cs="Times New Roman"/>
          <w:snapToGrid w:val="0"/>
          <w:sz w:val="30"/>
          <w:szCs w:val="30"/>
        </w:rPr>
        <w:t>五、</w:t>
      </w:r>
      <w:bookmarkStart w:id="2" w:name="_Hlk54167917"/>
      <w:r>
        <w:rPr>
          <w:rFonts w:hint="default" w:ascii="Times New Roman" w:hAnsi="Times New Roman" w:eastAsia="黑体" w:cs="Times New Roman"/>
          <w:snapToGrid w:val="0"/>
          <w:sz w:val="30"/>
          <w:szCs w:val="30"/>
        </w:rPr>
        <w:t>环境保护措施监督检查清单</w:t>
      </w:r>
      <w:bookmarkEnd w:id="2"/>
    </w:p>
    <w:tbl>
      <w:tblPr>
        <w:tblStyle w:val="16"/>
        <w:tblW w:w="88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9"/>
        <w:gridCol w:w="1551"/>
        <w:gridCol w:w="1445"/>
        <w:gridCol w:w="2632"/>
        <w:gridCol w:w="22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9" w:type="dxa"/>
            <w:tcBorders>
              <w:tl2br w:val="single" w:color="auto" w:sz="4" w:space="0"/>
            </w:tcBorders>
            <w:noWrap w:val="0"/>
            <w:vAlign w:val="top"/>
          </w:tcPr>
          <w:p>
            <w:pPr>
              <w:adjustRightInd w:val="0"/>
              <w:snapToGrid w:val="0"/>
              <w:rPr>
                <w:rFonts w:hint="default" w:ascii="Times New Roman" w:hAnsi="Times New Roman" w:eastAsia="宋体" w:cs="Times New Roman"/>
                <w:color w:val="auto"/>
                <w:spacing w:val="0"/>
                <w:sz w:val="21"/>
                <w:szCs w:val="21"/>
                <w:lang w:val="en-US" w:eastAsia="zh-CN"/>
              </w:rPr>
            </w:pPr>
            <w:r>
              <w:rPr>
                <w:rFonts w:hint="default" w:ascii="Times New Roman" w:hAnsi="Times New Roman" w:cs="Times New Roman"/>
                <w:color w:val="auto"/>
                <w:spacing w:val="0"/>
                <w:sz w:val="21"/>
                <w:szCs w:val="21"/>
                <w:lang w:val="en-US" w:eastAsia="zh-CN"/>
              </w:rPr>
              <w:t xml:space="preserve">  </w:t>
            </w:r>
            <w:r>
              <w:rPr>
                <w:rFonts w:hint="eastAsia" w:cs="Times New Roman"/>
                <w:color w:val="auto"/>
                <w:spacing w:val="0"/>
                <w:sz w:val="21"/>
                <w:szCs w:val="21"/>
                <w:lang w:val="en-US" w:eastAsia="zh-CN"/>
              </w:rPr>
              <w:t>内</w:t>
            </w:r>
            <w:r>
              <w:rPr>
                <w:rFonts w:hint="default" w:ascii="Times New Roman" w:hAnsi="Times New Roman" w:cs="Times New Roman"/>
                <w:color w:val="auto"/>
                <w:spacing w:val="0"/>
                <w:sz w:val="21"/>
                <w:szCs w:val="21"/>
                <w:lang w:val="en-US" w:eastAsia="zh-CN"/>
              </w:rPr>
              <w:t>容</w:t>
            </w:r>
          </w:p>
          <w:p>
            <w:pPr>
              <w:adjustRightInd w:val="0"/>
              <w:snapToGrid w:val="0"/>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要素</w:t>
            </w:r>
          </w:p>
        </w:tc>
        <w:tc>
          <w:tcPr>
            <w:tcW w:w="1551" w:type="dxa"/>
            <w:noWrap w:val="0"/>
            <w:vAlign w:val="center"/>
          </w:tcPr>
          <w:p>
            <w:pPr>
              <w:adjustRightInd w:val="0"/>
              <w:snapToGrid w:val="0"/>
              <w:jc w:val="center"/>
              <w:rPr>
                <w:rFonts w:hint="default" w:ascii="Times New Roman" w:hAnsi="Times New Roman" w:cs="Times New Roman"/>
                <w:color w:val="auto"/>
                <w:spacing w:val="0"/>
                <w:sz w:val="21"/>
                <w:szCs w:val="21"/>
                <w:lang w:val="en-US" w:eastAsia="zh-CN"/>
              </w:rPr>
            </w:pPr>
            <w:r>
              <w:rPr>
                <w:rFonts w:hint="default" w:ascii="Times New Roman" w:hAnsi="Times New Roman" w:cs="Times New Roman"/>
                <w:color w:val="auto"/>
                <w:spacing w:val="0"/>
                <w:sz w:val="21"/>
                <w:szCs w:val="21"/>
              </w:rPr>
              <w:t>排放</w:t>
            </w:r>
            <w:r>
              <w:rPr>
                <w:rFonts w:hint="default" w:ascii="Times New Roman" w:hAnsi="Times New Roman" w:cs="Times New Roman"/>
                <w:color w:val="auto"/>
                <w:spacing w:val="0"/>
                <w:sz w:val="21"/>
                <w:szCs w:val="21"/>
                <w:lang w:val="en-US" w:eastAsia="zh-CN"/>
              </w:rPr>
              <w:t>源</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(编号)</w:t>
            </w:r>
          </w:p>
        </w:tc>
        <w:tc>
          <w:tcPr>
            <w:tcW w:w="1445" w:type="dxa"/>
            <w:noWrap w:val="0"/>
            <w:vAlign w:val="center"/>
          </w:tcPr>
          <w:p>
            <w:pPr>
              <w:adjustRightInd w:val="0"/>
              <w:snapToGrid w:val="0"/>
              <w:jc w:val="center"/>
              <w:rPr>
                <w:rFonts w:hint="default" w:ascii="Times New Roman" w:hAnsi="Times New Roman" w:eastAsia="宋体" w:cs="Times New Roman"/>
                <w:color w:val="auto"/>
                <w:spacing w:val="0"/>
                <w:sz w:val="21"/>
                <w:szCs w:val="21"/>
                <w:lang w:eastAsia="zh-CN"/>
              </w:rPr>
            </w:pPr>
            <w:r>
              <w:rPr>
                <w:rFonts w:hint="default" w:ascii="Times New Roman" w:hAnsi="Times New Roman" w:cs="Times New Roman"/>
                <w:color w:val="auto"/>
                <w:spacing w:val="0"/>
                <w:sz w:val="21"/>
                <w:szCs w:val="21"/>
              </w:rPr>
              <w:t>污染物</w:t>
            </w:r>
          </w:p>
        </w:tc>
        <w:tc>
          <w:tcPr>
            <w:tcW w:w="2632"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环境保护措施</w:t>
            </w:r>
          </w:p>
        </w:tc>
        <w:tc>
          <w:tcPr>
            <w:tcW w:w="2273"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899" w:type="dxa"/>
            <w:vMerge w:val="restart"/>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大气</w:t>
            </w:r>
          </w:p>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环境</w:t>
            </w:r>
          </w:p>
        </w:tc>
        <w:tc>
          <w:tcPr>
            <w:tcW w:w="1551" w:type="dxa"/>
            <w:noWrap w:val="0"/>
            <w:vAlign w:val="center"/>
          </w:tcPr>
          <w:p>
            <w:pPr>
              <w:adjustRightInd w:val="0"/>
              <w:snapToGrid w:val="0"/>
              <w:jc w:val="center"/>
              <w:rPr>
                <w:rFonts w:hint="default" w:ascii="Times New Roman" w:hAnsi="Times New Roman" w:cs="Times New Roman"/>
                <w:color w:val="auto"/>
                <w:spacing w:val="0"/>
                <w:sz w:val="21"/>
                <w:szCs w:val="21"/>
                <w:lang w:val="en-US"/>
              </w:rPr>
            </w:pPr>
            <w:r>
              <w:rPr>
                <w:rFonts w:hint="eastAsia" w:cs="Times New Roman"/>
                <w:color w:val="auto"/>
                <w:spacing w:val="0"/>
                <w:sz w:val="21"/>
                <w:szCs w:val="21"/>
                <w:lang w:val="en-US" w:eastAsia="zh-CN"/>
              </w:rPr>
              <w:t>厂界无组织</w:t>
            </w:r>
          </w:p>
        </w:tc>
        <w:tc>
          <w:tcPr>
            <w:tcW w:w="1445"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颗粒物</w:t>
            </w:r>
          </w:p>
        </w:tc>
        <w:tc>
          <w:tcPr>
            <w:tcW w:w="2632"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eastAsia" w:cs="Times New Roman"/>
                <w:color w:val="auto"/>
                <w:lang w:val="en-US" w:eastAsia="zh-CN"/>
              </w:rPr>
              <w:t>封闭贮存、</w:t>
            </w:r>
            <w:r>
              <w:rPr>
                <w:rFonts w:hint="eastAsia" w:ascii="宋体" w:hAnsi="宋体" w:eastAsia="宋体" w:cs="宋体"/>
                <w:kern w:val="2"/>
                <w:sz w:val="21"/>
                <w:szCs w:val="21"/>
                <w:lang w:val="en-US" w:eastAsia="zh-CN" w:bidi="ar"/>
              </w:rPr>
              <w:t>洒水降尘、地面硬化</w:t>
            </w:r>
            <w:r>
              <w:rPr>
                <w:rFonts w:hint="eastAsia" w:ascii="宋体" w:hAnsi="宋体" w:cs="宋体"/>
                <w:kern w:val="2"/>
                <w:sz w:val="21"/>
                <w:szCs w:val="21"/>
                <w:lang w:val="en-US" w:eastAsia="zh-CN" w:bidi="ar"/>
              </w:rPr>
              <w:t>、</w:t>
            </w:r>
            <w:r>
              <w:rPr>
                <w:rFonts w:hint="eastAsia" w:cs="Times New Roman"/>
                <w:color w:val="auto"/>
                <w:sz w:val="21"/>
                <w:szCs w:val="21"/>
                <w:highlight w:val="none"/>
                <w:lang w:val="en-US" w:eastAsia="zh-CN"/>
              </w:rPr>
              <w:t>车辆加盖篷布、封闭工棚、喷淋装置</w:t>
            </w:r>
            <w:bookmarkStart w:id="3" w:name="_GoBack"/>
            <w:bookmarkEnd w:id="3"/>
          </w:p>
        </w:tc>
        <w:tc>
          <w:tcPr>
            <w:tcW w:w="2273"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eastAsia="宋体" w:cs="Times New Roman"/>
                <w:b w:val="0"/>
                <w:bCs w:val="0"/>
                <w:color w:val="auto"/>
                <w:kern w:val="2"/>
                <w:sz w:val="21"/>
                <w:szCs w:val="21"/>
                <w:lang w:val="en-US" w:eastAsia="zh-CN"/>
              </w:rPr>
              <w:t>《水泥工业大气污染物排放标准》（GB4915-2013）表</w:t>
            </w:r>
            <w:r>
              <w:rPr>
                <w:rFonts w:hint="default" w:ascii="Times New Roman" w:hAnsi="Times New Roman" w:cs="Times New Roman"/>
                <w:b w:val="0"/>
                <w:bCs w:val="0"/>
                <w:color w:val="auto"/>
                <w:kern w:val="2"/>
                <w:sz w:val="21"/>
                <w:szCs w:val="21"/>
                <w:lang w:val="en-US" w:eastAsia="zh-CN"/>
              </w:rPr>
              <w:t>3</w:t>
            </w:r>
            <w:r>
              <w:rPr>
                <w:rFonts w:hint="default" w:ascii="Times New Roman" w:hAnsi="Times New Roman" w:eastAsia="宋体" w:cs="Times New Roman"/>
                <w:b w:val="0"/>
                <w:bCs w:val="0"/>
                <w:color w:val="auto"/>
                <w:kern w:val="2"/>
                <w:sz w:val="21"/>
                <w:szCs w:val="21"/>
                <w:lang w:val="en-US" w:eastAsia="zh-CN"/>
              </w:rPr>
              <w:t>大气污染物</w:t>
            </w:r>
            <w:r>
              <w:rPr>
                <w:rFonts w:hint="default" w:ascii="Times New Roman" w:hAnsi="Times New Roman" w:cs="Times New Roman"/>
                <w:b w:val="0"/>
                <w:bCs w:val="0"/>
                <w:color w:val="auto"/>
                <w:kern w:val="2"/>
                <w:sz w:val="21"/>
                <w:szCs w:val="21"/>
                <w:lang w:val="en-US" w:eastAsia="zh-CN"/>
              </w:rPr>
              <w:t>无组织</w:t>
            </w:r>
            <w:r>
              <w:rPr>
                <w:rFonts w:hint="default" w:ascii="Times New Roman" w:hAnsi="Times New Roman" w:eastAsia="宋体" w:cs="Times New Roman"/>
                <w:b w:val="0"/>
                <w:bCs w:val="0"/>
                <w:color w:val="auto"/>
                <w:kern w:val="2"/>
                <w:sz w:val="21"/>
                <w:szCs w:val="21"/>
                <w:lang w:val="en-US" w:eastAsia="zh-CN"/>
              </w:rPr>
              <w:t>排放限值（颗粒物：</w:t>
            </w:r>
            <w:r>
              <w:rPr>
                <w:rFonts w:hint="default" w:ascii="Times New Roman" w:hAnsi="Times New Roman" w:cs="Times New Roman"/>
                <w:b w:val="0"/>
                <w:bCs w:val="0"/>
                <w:color w:val="auto"/>
                <w:kern w:val="2"/>
                <w:sz w:val="21"/>
                <w:szCs w:val="21"/>
                <w:lang w:val="en-US" w:eastAsia="zh-CN"/>
              </w:rPr>
              <w:t>0.5mg/m</w:t>
            </w:r>
            <w:r>
              <w:rPr>
                <w:rFonts w:hint="default" w:ascii="Times New Roman" w:hAnsi="Times New Roman" w:cs="Times New Roman"/>
                <w:b w:val="0"/>
                <w:bCs w:val="0"/>
                <w:color w:val="auto"/>
                <w:kern w:val="2"/>
                <w:sz w:val="21"/>
                <w:szCs w:val="21"/>
                <w:vertAlign w:val="superscript"/>
                <w:lang w:val="en-US" w:eastAsia="zh-CN"/>
              </w:rPr>
              <w:t>3</w:t>
            </w:r>
            <w:r>
              <w:rPr>
                <w:rFonts w:hint="default" w:ascii="Times New Roman" w:hAnsi="Times New Roman" w:eastAsia="宋体" w:cs="Times New Roman"/>
                <w:b w:val="0"/>
                <w:bCs w:val="0"/>
                <w:color w:val="auto"/>
                <w:kern w:val="2"/>
                <w:sz w:val="21"/>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899" w:type="dxa"/>
            <w:vMerge w:val="continue"/>
            <w:noWrap w:val="0"/>
            <w:vAlign w:val="center"/>
          </w:tcPr>
          <w:p>
            <w:pPr>
              <w:adjustRightInd w:val="0"/>
              <w:snapToGrid w:val="0"/>
              <w:jc w:val="center"/>
              <w:rPr>
                <w:rFonts w:hint="default" w:ascii="Times New Roman" w:hAnsi="Times New Roman" w:cs="Times New Roman"/>
                <w:color w:val="auto"/>
                <w:spacing w:val="0"/>
                <w:sz w:val="21"/>
                <w:szCs w:val="21"/>
              </w:rPr>
            </w:pPr>
          </w:p>
        </w:tc>
        <w:tc>
          <w:tcPr>
            <w:tcW w:w="1551" w:type="dxa"/>
            <w:noWrap w:val="0"/>
            <w:vAlign w:val="center"/>
          </w:tcPr>
          <w:p>
            <w:pPr>
              <w:adjustRightInd w:val="0"/>
              <w:snapToGrid w:val="0"/>
              <w:jc w:val="center"/>
              <w:rPr>
                <w:rFonts w:hint="default" w:cs="Times New Roman"/>
                <w:color w:val="auto"/>
                <w:spacing w:val="0"/>
                <w:sz w:val="21"/>
                <w:szCs w:val="21"/>
                <w:lang w:val="en-US" w:eastAsia="zh-CN"/>
              </w:rPr>
            </w:pPr>
            <w:r>
              <w:rPr>
                <w:rFonts w:hint="eastAsia" w:cs="Times New Roman"/>
                <w:color w:val="auto"/>
                <w:spacing w:val="0"/>
                <w:sz w:val="21"/>
                <w:szCs w:val="21"/>
                <w:lang w:val="en-US" w:eastAsia="zh-CN"/>
              </w:rPr>
              <w:t>食堂</w:t>
            </w:r>
          </w:p>
        </w:tc>
        <w:tc>
          <w:tcPr>
            <w:tcW w:w="1445" w:type="dxa"/>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油烟</w:t>
            </w:r>
          </w:p>
        </w:tc>
        <w:tc>
          <w:tcPr>
            <w:tcW w:w="2632" w:type="dxa"/>
            <w:noWrap w:val="0"/>
            <w:vAlign w:val="center"/>
          </w:tcPr>
          <w:p>
            <w:pPr>
              <w:adjustRightInd w:val="0"/>
              <w:snapToGrid w:val="0"/>
              <w:jc w:val="center"/>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color w:val="auto"/>
                <w:sz w:val="21"/>
                <w:szCs w:val="21"/>
                <w:highlight w:val="none"/>
                <w:lang w:val="en-US" w:eastAsia="zh-CN"/>
              </w:rPr>
              <w:t>食堂安装油烟净化器</w:t>
            </w:r>
          </w:p>
        </w:tc>
        <w:tc>
          <w:tcPr>
            <w:tcW w:w="2273" w:type="dxa"/>
            <w:noWrap w:val="0"/>
            <w:vAlign w:val="center"/>
          </w:tcPr>
          <w:p>
            <w:pPr>
              <w:adjustRightInd w:val="0"/>
              <w:snapToGrid w:val="0"/>
              <w:jc w:val="center"/>
              <w:rPr>
                <w:rFonts w:hint="default" w:ascii="Times New Roman" w:hAnsi="Times New Roman" w:eastAsia="宋体" w:cs="Times New Roman"/>
                <w:b w:val="0"/>
                <w:bCs w:val="0"/>
                <w:color w:val="auto"/>
                <w:kern w:val="2"/>
                <w:sz w:val="21"/>
                <w:szCs w:val="21"/>
                <w:lang w:val="en-US" w:eastAsia="zh-CN"/>
              </w:rPr>
            </w:pPr>
            <w:r>
              <w:rPr>
                <w:rFonts w:hint="default" w:ascii="Times New Roman" w:hAnsi="Times New Roman" w:eastAsia="宋体" w:cs="Times New Roman"/>
                <w:sz w:val="21"/>
                <w:szCs w:val="21"/>
              </w:rPr>
              <w:t>《饮食业油烟排放标准》（GB18483-2001）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899"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地表水环境</w:t>
            </w:r>
          </w:p>
        </w:tc>
        <w:tc>
          <w:tcPr>
            <w:tcW w:w="1551" w:type="dxa"/>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生活污水</w:t>
            </w:r>
          </w:p>
          <w:p>
            <w:pPr>
              <w:adjustRightInd w:val="0"/>
              <w:snapToGrid w:val="0"/>
              <w:jc w:val="center"/>
              <w:rPr>
                <w:rFonts w:hint="default" w:ascii="Times New Roman" w:hAnsi="Times New Roman" w:cs="Times New Roman"/>
                <w:color w:val="auto"/>
                <w:spacing w:val="0"/>
                <w:sz w:val="21"/>
                <w:szCs w:val="21"/>
                <w:lang w:val="en-US"/>
              </w:rPr>
            </w:pPr>
            <w:r>
              <w:rPr>
                <w:rFonts w:hint="default" w:ascii="Times New Roman" w:hAnsi="Times New Roman" w:cs="Times New Roman"/>
                <w:color w:val="auto"/>
                <w:sz w:val="21"/>
                <w:szCs w:val="21"/>
                <w:lang w:val="en-US" w:eastAsia="zh-CN"/>
              </w:rPr>
              <w:t>排口</w:t>
            </w:r>
          </w:p>
        </w:tc>
        <w:tc>
          <w:tcPr>
            <w:tcW w:w="1445"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z w:val="21"/>
                <w:szCs w:val="21"/>
                <w:lang w:val="en-US" w:eastAsia="zh-CN"/>
              </w:rPr>
              <w:t>COD、BOD</w:t>
            </w:r>
            <w:r>
              <w:rPr>
                <w:rFonts w:hint="default" w:ascii="Times New Roman" w:hAnsi="Times New Roman" w:cs="Times New Roman"/>
                <w:color w:val="auto"/>
                <w:sz w:val="21"/>
                <w:szCs w:val="21"/>
                <w:vertAlign w:val="subscript"/>
                <w:lang w:val="en-US" w:eastAsia="zh-CN"/>
              </w:rPr>
              <w:t>5</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color w:val="auto"/>
                <w:sz w:val="21"/>
                <w:szCs w:val="21"/>
                <w:lang w:val="en-US" w:eastAsia="zh-CN"/>
              </w:rPr>
              <w:t>SS</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color w:val="auto"/>
                <w:sz w:val="21"/>
                <w:szCs w:val="21"/>
                <w:lang w:val="en-US" w:eastAsia="zh-CN"/>
              </w:rPr>
              <w:t>氨氮</w:t>
            </w:r>
          </w:p>
        </w:tc>
        <w:tc>
          <w:tcPr>
            <w:tcW w:w="2632" w:type="dxa"/>
            <w:noWrap w:val="0"/>
            <w:vAlign w:val="center"/>
          </w:tcPr>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highlight w:val="none"/>
                <w:lang w:val="en-US" w:eastAsia="zh-CN"/>
              </w:rPr>
              <w:t>化粪池处理后由吸污车拉运至塔城市污水处理厂</w:t>
            </w:r>
          </w:p>
        </w:tc>
        <w:tc>
          <w:tcPr>
            <w:tcW w:w="2273"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eastAsia="宋体" w:cs="Times New Roman"/>
                <w:b w:val="0"/>
                <w:bCs w:val="0"/>
                <w:color w:val="auto"/>
                <w:sz w:val="21"/>
                <w:szCs w:val="21"/>
                <w:lang w:val="en-US" w:eastAsia="zh-CN"/>
              </w:rPr>
              <w:t>《污水综合排放标准》(GB8978-1996)表4中三级标准（COD：500mg/L；BOD</w:t>
            </w:r>
            <w:r>
              <w:rPr>
                <w:rFonts w:hint="default" w:ascii="Times New Roman" w:hAnsi="Times New Roman" w:eastAsia="宋体" w:cs="Times New Roman"/>
                <w:b w:val="0"/>
                <w:bCs w:val="0"/>
                <w:color w:val="auto"/>
                <w:sz w:val="21"/>
                <w:szCs w:val="21"/>
                <w:vertAlign w:val="subscript"/>
                <w:lang w:val="en-US" w:eastAsia="zh-CN"/>
              </w:rPr>
              <w:t>5</w:t>
            </w:r>
            <w:r>
              <w:rPr>
                <w:rFonts w:hint="default" w:ascii="Times New Roman" w:hAnsi="Times New Roman" w:eastAsia="宋体" w:cs="Times New Roman"/>
                <w:b w:val="0"/>
                <w:bCs w:val="0"/>
                <w:color w:val="auto"/>
                <w:sz w:val="21"/>
                <w:szCs w:val="21"/>
                <w:vertAlign w:val="baseline"/>
                <w:lang w:val="en-US" w:eastAsia="zh-CN"/>
              </w:rPr>
              <w:t>：300</w:t>
            </w:r>
            <w:r>
              <w:rPr>
                <w:rFonts w:hint="default" w:ascii="Times New Roman" w:hAnsi="Times New Roman" w:eastAsia="宋体" w:cs="Times New Roman"/>
                <w:b w:val="0"/>
                <w:bCs w:val="0"/>
                <w:color w:val="auto"/>
                <w:sz w:val="21"/>
                <w:szCs w:val="21"/>
                <w:lang w:val="en-US" w:eastAsia="zh-CN"/>
              </w:rPr>
              <w:t>mg/L；SS：400mg/L；氨氮-）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899"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声环境</w:t>
            </w:r>
          </w:p>
        </w:tc>
        <w:tc>
          <w:tcPr>
            <w:tcW w:w="1551" w:type="dxa"/>
            <w:noWrap w:val="0"/>
            <w:vAlign w:val="center"/>
          </w:tcPr>
          <w:p>
            <w:pPr>
              <w:adjustRightInd w:val="0"/>
              <w:snapToGrid w:val="0"/>
              <w:jc w:val="center"/>
              <w:rPr>
                <w:rFonts w:hint="default" w:ascii="Times New Roman" w:hAnsi="Times New Roman" w:cs="Times New Roman"/>
                <w:color w:val="auto"/>
                <w:spacing w:val="0"/>
                <w:sz w:val="21"/>
                <w:szCs w:val="21"/>
                <w:lang w:val="en-US"/>
              </w:rPr>
            </w:pPr>
            <w:r>
              <w:rPr>
                <w:rFonts w:hint="default" w:ascii="Times New Roman" w:hAnsi="Times New Roman" w:cs="Times New Roman"/>
                <w:color w:val="auto"/>
                <w:spacing w:val="0"/>
                <w:sz w:val="21"/>
                <w:szCs w:val="21"/>
                <w:lang w:val="en-US" w:eastAsia="zh-CN"/>
              </w:rPr>
              <w:t>机械噪声</w:t>
            </w:r>
            <w:r>
              <w:rPr>
                <w:rFonts w:hint="eastAsia" w:cs="Times New Roman"/>
                <w:color w:val="auto"/>
                <w:spacing w:val="0"/>
                <w:sz w:val="21"/>
                <w:szCs w:val="21"/>
                <w:lang w:val="en-US" w:eastAsia="zh-CN"/>
              </w:rPr>
              <w:t>、交通噪声</w:t>
            </w:r>
          </w:p>
        </w:tc>
        <w:tc>
          <w:tcPr>
            <w:tcW w:w="1445"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pacing w:val="0"/>
                <w:sz w:val="21"/>
                <w:szCs w:val="21"/>
              </w:rPr>
              <w:t>等效A声级</w:t>
            </w:r>
          </w:p>
        </w:tc>
        <w:tc>
          <w:tcPr>
            <w:tcW w:w="2632" w:type="dxa"/>
            <w:noWrap w:val="0"/>
            <w:vAlign w:val="center"/>
          </w:tcPr>
          <w:p>
            <w:pPr>
              <w:adjustRightInd w:val="0"/>
              <w:snapToGrid w:val="0"/>
              <w:jc w:val="center"/>
              <w:rPr>
                <w:rFonts w:hint="default" w:ascii="Times New Roman" w:hAnsi="Times New Roman" w:cs="Times New Roman"/>
                <w:color w:val="auto"/>
                <w:spacing w:val="0"/>
                <w:sz w:val="21"/>
                <w:szCs w:val="21"/>
              </w:rPr>
            </w:pPr>
            <w:r>
              <w:rPr>
                <w:rFonts w:hint="default" w:ascii="Times New Roman" w:hAnsi="Times New Roman" w:cs="Times New Roman"/>
                <w:color w:val="auto"/>
                <w:sz w:val="21"/>
                <w:szCs w:val="21"/>
              </w:rPr>
              <w:t>选用低噪声设备、</w:t>
            </w:r>
            <w:r>
              <w:rPr>
                <w:rFonts w:hint="default" w:ascii="Times New Roman" w:hAnsi="Times New Roman" w:cs="Times New Roman"/>
                <w:color w:val="auto"/>
                <w:sz w:val="21"/>
                <w:szCs w:val="21"/>
                <w:lang w:val="en-US" w:eastAsia="zh-CN"/>
              </w:rPr>
              <w:t>距离衰减、加强管理等</w:t>
            </w:r>
          </w:p>
        </w:tc>
        <w:tc>
          <w:tcPr>
            <w:tcW w:w="2273" w:type="dxa"/>
            <w:noWrap w:val="0"/>
            <w:vAlign w:val="center"/>
          </w:tcPr>
          <w:p>
            <w:pPr>
              <w:adjustRightInd w:val="0"/>
              <w:snapToGrid w:val="0"/>
              <w:jc w:val="center"/>
              <w:rPr>
                <w:rFonts w:hint="default" w:ascii="Times New Roman" w:hAnsi="Times New Roman" w:cs="Times New Roman"/>
                <w:color w:val="auto"/>
                <w:spacing w:val="0"/>
                <w:sz w:val="21"/>
                <w:szCs w:val="21"/>
                <w:lang w:val="en-US"/>
              </w:rPr>
            </w:pPr>
            <w:r>
              <w:rPr>
                <w:rFonts w:hint="default" w:ascii="Times New Roman" w:hAnsi="Times New Roman" w:eastAsia="宋体" w:cs="Times New Roman"/>
                <w:color w:val="auto"/>
                <w:sz w:val="21"/>
                <w:szCs w:val="21"/>
              </w:rPr>
              <w:t>《工业企业厂界环境噪声排放标准（GB12348-2008）</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类标准</w:t>
            </w:r>
            <w:r>
              <w:rPr>
                <w:rFonts w:hint="default" w:ascii="Times New Roman" w:hAnsi="Times New Roman" w:eastAsia="宋体" w:cs="Times New Roman"/>
                <w:color w:val="auto"/>
                <w:sz w:val="21"/>
                <w:szCs w:val="21"/>
                <w:lang w:eastAsia="zh-CN"/>
              </w:rPr>
              <w:t>（</w:t>
            </w:r>
            <w:r>
              <w:rPr>
                <w:rFonts w:hint="default" w:ascii="Times New Roman" w:hAnsi="Times New Roman" w:cs="Times New Roman"/>
                <w:color w:val="auto"/>
                <w:sz w:val="21"/>
                <w:szCs w:val="21"/>
                <w:lang w:val="en-US" w:eastAsia="zh-CN"/>
              </w:rPr>
              <w:t>昼间</w:t>
            </w:r>
            <w:r>
              <w:rPr>
                <w:rFonts w:hint="eastAsia" w:ascii="Times New Roman" w:hAnsi="Times New Roman" w:cs="Times New Roman"/>
                <w:color w:val="auto"/>
                <w:sz w:val="21"/>
                <w:szCs w:val="21"/>
                <w:lang w:val="en-US" w:eastAsia="zh-CN"/>
              </w:rPr>
              <w:t>60</w:t>
            </w:r>
            <w:r>
              <w:rPr>
                <w:rFonts w:hint="default" w:ascii="Times New Roman" w:hAnsi="Times New Roman" w:cs="Times New Roman"/>
                <w:color w:val="auto"/>
                <w:sz w:val="21"/>
                <w:szCs w:val="21"/>
                <w:lang w:val="en-US" w:eastAsia="zh-CN"/>
              </w:rPr>
              <w:t>dB(A）；夜间</w:t>
            </w:r>
            <w:r>
              <w:rPr>
                <w:rFonts w:hint="eastAsia" w:ascii="Times New Roman" w:hAnsi="Times New Roman" w:cs="Times New Roman"/>
                <w:color w:val="auto"/>
                <w:sz w:val="21"/>
                <w:szCs w:val="21"/>
                <w:lang w:val="en-US" w:eastAsia="zh-CN"/>
              </w:rPr>
              <w:t>50</w:t>
            </w:r>
            <w:r>
              <w:rPr>
                <w:rFonts w:hint="default" w:ascii="Times New Roman" w:hAnsi="Times New Roman" w:cs="Times New Roman"/>
                <w:color w:val="auto"/>
                <w:sz w:val="21"/>
                <w:szCs w:val="21"/>
                <w:lang w:val="en-US" w:eastAsia="zh-CN"/>
              </w:rPr>
              <w:t>dB(A</w:t>
            </w:r>
            <w:r>
              <w:rPr>
                <w:rFonts w:hint="default" w:ascii="Times New Roman" w:hAnsi="Times New Roman" w:eastAsia="宋体" w:cs="Times New Roman"/>
                <w:color w:val="auto"/>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899" w:type="dxa"/>
            <w:noWrap w:val="0"/>
            <w:vAlign w:val="center"/>
          </w:tcPr>
          <w:p>
            <w:pPr>
              <w:adjustRightInd w:val="0"/>
              <w:snapToGrid w:val="0"/>
              <w:jc w:val="center"/>
              <w:rPr>
                <w:rFonts w:hint="eastAsia" w:cs="Times New Roman"/>
                <w:color w:val="auto"/>
                <w:spacing w:val="0"/>
                <w:sz w:val="21"/>
                <w:szCs w:val="21"/>
                <w:lang w:val="en-US" w:eastAsia="zh-CN"/>
              </w:rPr>
            </w:pPr>
            <w:r>
              <w:rPr>
                <w:rFonts w:hint="eastAsia" w:cs="Times New Roman"/>
                <w:color w:val="auto"/>
                <w:spacing w:val="0"/>
                <w:sz w:val="21"/>
                <w:szCs w:val="21"/>
                <w:lang w:val="en-US" w:eastAsia="zh-CN"/>
              </w:rPr>
              <w:t>固体</w:t>
            </w:r>
          </w:p>
          <w:p>
            <w:pPr>
              <w:adjustRightInd w:val="0"/>
              <w:snapToGrid w:val="0"/>
              <w:jc w:val="center"/>
              <w:rPr>
                <w:rFonts w:hint="default" w:ascii="Times New Roman" w:hAnsi="Times New Roman" w:eastAsia="宋体" w:cs="Times New Roman"/>
                <w:color w:val="auto"/>
                <w:spacing w:val="0"/>
                <w:sz w:val="21"/>
                <w:szCs w:val="21"/>
                <w:lang w:val="en-US" w:eastAsia="zh-CN"/>
              </w:rPr>
            </w:pPr>
            <w:r>
              <w:rPr>
                <w:rFonts w:hint="eastAsia" w:cs="Times New Roman"/>
                <w:color w:val="auto"/>
                <w:spacing w:val="0"/>
                <w:sz w:val="21"/>
                <w:szCs w:val="21"/>
                <w:lang w:val="en-US" w:eastAsia="zh-CN"/>
              </w:rPr>
              <w:t>废物</w:t>
            </w:r>
          </w:p>
        </w:tc>
        <w:tc>
          <w:tcPr>
            <w:tcW w:w="7901"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default"/>
              </w:rPr>
            </w:pPr>
            <w:r>
              <w:rPr>
                <w:rFonts w:hint="eastAsia" w:ascii="宋体" w:hAnsi="宋体" w:eastAsia="宋体" w:cs="宋体"/>
                <w:kern w:val="2"/>
                <w:sz w:val="21"/>
                <w:szCs w:val="21"/>
                <w:lang w:val="en-US" w:eastAsia="zh-CN" w:bidi="ar"/>
              </w:rPr>
              <w:t>生活垃圾经垃圾桶收集后自行清运至环卫部门指定地点；</w:t>
            </w:r>
            <w:r>
              <w:rPr>
                <w:rFonts w:hint="eastAsia" w:ascii="宋体" w:hAnsi="宋体" w:eastAsia="宋体" w:cs="宋体"/>
                <w:color w:val="000000"/>
                <w:kern w:val="0"/>
                <w:sz w:val="21"/>
                <w:szCs w:val="21"/>
                <w:lang w:val="en-US" w:eastAsia="zh-CN" w:bidi="ar"/>
              </w:rPr>
              <w:t>不合格产品经集中收集后定期运至当地建筑垃圾填埋场处置；沉淀池沉渣收集后回用于生产，不外排。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899" w:type="dxa"/>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土壤及地下水</w:t>
            </w:r>
          </w:p>
          <w:p>
            <w:pPr>
              <w:adjustRightInd w:val="0"/>
              <w:snapToGrid w:val="0"/>
              <w:jc w:val="center"/>
              <w:rPr>
                <w:rFonts w:hint="eastAsia" w:cs="Times New Roman"/>
                <w:color w:val="auto"/>
                <w:spacing w:val="0"/>
                <w:sz w:val="21"/>
                <w:szCs w:val="21"/>
                <w:lang w:val="en-US" w:eastAsia="zh-CN"/>
              </w:rPr>
            </w:pPr>
            <w:r>
              <w:rPr>
                <w:rFonts w:hint="default" w:ascii="Times New Roman" w:hAnsi="Times New Roman" w:cs="Times New Roman"/>
                <w:color w:val="auto"/>
                <w:sz w:val="21"/>
                <w:szCs w:val="21"/>
              </w:rPr>
              <w:t>污染防治措施</w:t>
            </w:r>
          </w:p>
        </w:tc>
        <w:tc>
          <w:tcPr>
            <w:tcW w:w="7901"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cs="Times New Roman"/>
                <w:lang w:val="en-US" w:eastAsia="zh-CN"/>
              </w:rPr>
            </w:pPr>
            <w:r>
              <w:rPr>
                <w:rFonts w:hint="eastAsia" w:cs="Times New Roman"/>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99" w:type="dxa"/>
            <w:noWrap w:val="0"/>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生态保护措施</w:t>
            </w:r>
          </w:p>
        </w:tc>
        <w:tc>
          <w:tcPr>
            <w:tcW w:w="7901"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cs="Times New Roman"/>
                <w:lang w:val="en-US" w:eastAsia="zh-CN"/>
              </w:rPr>
            </w:pPr>
            <w:r>
              <w:rPr>
                <w:rFonts w:hint="eastAsia" w:cs="Times New Roman"/>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99" w:type="dxa"/>
            <w:noWrap w:val="0"/>
            <w:vAlign w:val="center"/>
          </w:tcPr>
          <w:p>
            <w:pPr>
              <w:adjustRightInd w:val="0"/>
              <w:snapToGrid w:val="0"/>
              <w:jc w:val="center"/>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pacing w:val="-8"/>
                <w:sz w:val="21"/>
                <w:szCs w:val="21"/>
              </w:rPr>
              <w:t>环境风险防范措施</w:t>
            </w:r>
          </w:p>
        </w:tc>
        <w:tc>
          <w:tcPr>
            <w:tcW w:w="7901"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cs="Times New Roman"/>
                <w:lang w:val="en-US" w:eastAsia="zh-CN"/>
              </w:rPr>
            </w:pPr>
            <w:r>
              <w:rPr>
                <w:rFonts w:hint="eastAsia" w:cs="Times New Roman"/>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899" w:type="dxa"/>
            <w:noWrap w:val="0"/>
            <w:vAlign w:val="center"/>
          </w:tcPr>
          <w:p>
            <w:pPr>
              <w:adjustRightInd w:val="0"/>
              <w:snapToGrid w:val="0"/>
              <w:jc w:val="center"/>
              <w:rPr>
                <w:rFonts w:hint="default" w:ascii="Times New Roman" w:hAnsi="Times New Roman" w:cs="Times New Roman"/>
                <w:color w:val="auto"/>
                <w:spacing w:val="-8"/>
                <w:sz w:val="21"/>
                <w:szCs w:val="21"/>
              </w:rPr>
            </w:pPr>
            <w:r>
              <w:rPr>
                <w:rFonts w:hint="default" w:ascii="Times New Roman" w:hAnsi="Times New Roman" w:cs="Times New Roman"/>
                <w:color w:val="auto"/>
                <w:spacing w:val="-8"/>
                <w:sz w:val="21"/>
                <w:szCs w:val="21"/>
              </w:rPr>
              <w:t>其他环境管理要求</w:t>
            </w:r>
          </w:p>
        </w:tc>
        <w:tc>
          <w:tcPr>
            <w:tcW w:w="7901" w:type="dxa"/>
            <w:gridSpan w:val="4"/>
            <w:noWrap w:val="0"/>
            <w:vAlign w:val="center"/>
          </w:tcPr>
          <w:p>
            <w:pPr>
              <w:keepNext w:val="0"/>
              <w:keepLines w:val="0"/>
              <w:widowControl/>
              <w:suppressLineNumbers w:val="0"/>
              <w:spacing w:before="0" w:beforeAutospacing="0" w:after="0" w:afterAutospacing="0" w:line="360" w:lineRule="auto"/>
              <w:ind w:right="0"/>
              <w:jc w:val="both"/>
              <w:rPr>
                <w:rFonts w:hint="default" w:ascii="Times New Roman" w:hAnsi="Times New Roman" w:eastAsia="宋体" w:cs="Times New Roman"/>
                <w:lang w:val="en-US" w:eastAsia="zh-CN"/>
              </w:rPr>
            </w:pPr>
            <w:r>
              <w:rPr>
                <w:rFonts w:hint="eastAsia"/>
                <w:b/>
                <w:bCs/>
                <w:lang w:val="en-US" w:eastAsia="zh-CN"/>
              </w:rPr>
              <w:t>5.1</w:t>
            </w:r>
            <w:r>
              <w:rPr>
                <w:rFonts w:hint="default"/>
                <w:b/>
                <w:bCs/>
              </w:rPr>
              <w:t>环境管理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为贯彻环境保护法规，促进项目社会效益、经济效益、环境效益的协调统一，对项目污染排放及区域环境质量实行监控，为区域环境管理与环境规划提供科学依据，必须加强企业环境管理与监测工作，建议建设单位至少指派1人负责企业环境管理与监测工作。环境管理采取总经理负责制，具体工作如下：</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贯彻执行国家和自治区现行各项环保方针、政策、法规和标准，并认真执行环保行政管理部门下达的各项任务；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建立各项环境保护规章制度，并经常进行监督检查；</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③</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定期对各污染源进行检查，请当地环境监测部门对本企业污染源排放情况进行监测，了解各污染源动态，及时发现和掌握企业污染变化情况，从而制订相应处理措施；</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④</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加强对污染治理设施的管理、检查及维护，确保污染治理设施正常运行，并把污染治理设施的治理效率按生产指标一样进行考核，以防止污染事故发生；</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⑤</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学习并推广应用先进的环保技术和经验，组织污染治理设施操作人员进行岗前专业技术培训；</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⑥</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对职工进行环保宣传教育，提高职工环保意识；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⑦</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建立固体废物管理台账要求，如实记录产生的固体废物的种类、数量、去向等内容，每年年底编制固体废物环境管理；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⑧</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建设单位应委托环境监理机构依据环境影响评价文件、</w:t>
            </w:r>
            <w:r>
              <w:rPr>
                <w:rFonts w:hint="eastAsia" w:ascii="Times New Roman" w:hAnsi="Times New Roman" w:cs="Times New Roman"/>
                <w:color w:val="auto"/>
                <w:kern w:val="2"/>
                <w:sz w:val="21"/>
                <w:szCs w:val="21"/>
                <w:lang w:val="en-US" w:eastAsia="zh-CN" w:bidi="ar"/>
              </w:rPr>
              <w:t>生态环境</w:t>
            </w:r>
            <w:r>
              <w:rPr>
                <w:rFonts w:hint="default" w:ascii="Times New Roman" w:hAnsi="Times New Roman" w:eastAsia="宋体" w:cs="Times New Roman"/>
                <w:color w:val="auto"/>
                <w:kern w:val="2"/>
                <w:sz w:val="21"/>
                <w:szCs w:val="21"/>
                <w:lang w:val="en-US" w:eastAsia="zh-CN" w:bidi="ar"/>
              </w:rPr>
              <w:t>主管部门批复及环境监理合同，对项目施工建设实行的环境保护监督管理（环境监理资料和工程质量验收资料要作为本项目建成后竣工环境保护验收的技术支撑资料）年报，报当地生态环境部门。</w:t>
            </w:r>
          </w:p>
          <w:p>
            <w:pPr>
              <w:keepNext w:val="0"/>
              <w:keepLines w:val="0"/>
              <w:widowControl w:val="0"/>
              <w:suppressLineNumbers w:val="0"/>
              <w:adjustRightInd w:val="0"/>
              <w:snapToGrid w:val="0"/>
              <w:spacing w:before="0" w:beforeAutospacing="0" w:after="0" w:afterAutospacing="0" w:line="360" w:lineRule="auto"/>
              <w:ind w:left="0" w:right="0"/>
              <w:jc w:val="both"/>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cs="Times New Roman"/>
                <w:b/>
                <w:bCs/>
                <w:color w:val="auto"/>
                <w:sz w:val="21"/>
                <w:szCs w:val="21"/>
                <w:lang w:val="en-US" w:eastAsia="zh-CN"/>
              </w:rPr>
              <w:t>5.2</w:t>
            </w:r>
            <w:r>
              <w:rPr>
                <w:rFonts w:hint="default" w:ascii="Times New Roman" w:hAnsi="Times New Roman" w:eastAsia="宋体" w:cs="Times New Roman"/>
                <w:b/>
                <w:bCs/>
                <w:color w:val="auto"/>
                <w:kern w:val="2"/>
                <w:sz w:val="21"/>
                <w:szCs w:val="21"/>
                <w:lang w:val="en-US" w:eastAsia="zh-CN" w:bidi="ar"/>
              </w:rPr>
              <w:t>严格落实排污许可证制度</w:t>
            </w:r>
          </w:p>
          <w:p>
            <w:pPr>
              <w:keepNext w:val="0"/>
              <w:keepLines w:val="0"/>
              <w:widowControl w:val="0"/>
              <w:suppressLineNumbers w:val="0"/>
              <w:adjustRightInd w:val="0"/>
              <w:snapToGrid w:val="0"/>
              <w:spacing w:before="0" w:beforeAutospacing="0" w:after="0" w:afterAutospacing="0" w:line="360" w:lineRule="auto"/>
              <w:ind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（1）落实按证排污责任</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建设单位必须按期持证排污、按证排污，不得无证排污，及时申领排污许可证，对申请材料的真实性、准确性和完整性承担法律责任，承诺按照排污许可证的规定排污并严格执行；落实污染物排放控制措施和其他各项环境管理要求，确保污染物排放种类、浓度和排放量等达到许可要求；明确单位负责人和相关人员环境保护责任，不断提高污染治理和环境管理水平，自觉接受监督检查。</w:t>
            </w:r>
          </w:p>
          <w:p>
            <w:pPr>
              <w:keepNext w:val="0"/>
              <w:keepLines w:val="0"/>
              <w:widowControl w:val="0"/>
              <w:numPr>
                <w:ilvl w:val="0"/>
                <w:numId w:val="4"/>
              </w:numPr>
              <w:suppressLineNumbers w:val="0"/>
              <w:adjustRightInd w:val="0"/>
              <w:snapToGrid w:val="0"/>
              <w:spacing w:before="0" w:beforeAutospacing="0" w:after="0" w:afterAutospacing="0" w:line="360" w:lineRule="auto"/>
              <w:ind w:left="180" w:leftChars="0" w:right="0" w:firstLine="240" w:firstLineChars="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实行自行监测和定期报告制度</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依法开展自行监测，安装或使用监测设备应符合国家有关环境监测、计量认证规定和技术规范，保障数据合法有效，保证设备正常运行，妥善保存原始记录，建立准确完整的环境管理台账。如实向环境保护部门报告排污许可证执行情况，依法向社会公开污染物排放数据并对数据真实性负责。排放情况与排污许可证要求不符的，应及时向环境保护部门报告。</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（3）排污许可证管理</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依据关于印发《关于发布排污许可证承诺书样本、排污许可证申请表和排污许可证格式的通知》的通知（环规财[2018]80号），排污许可证管理要求如下：</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cs="宋体"/>
                <w:color w:val="auto"/>
                <w:kern w:val="2"/>
                <w:sz w:val="21"/>
                <w:szCs w:val="21"/>
                <w:lang w:val="en-US" w:eastAsia="zh-CN" w:bidi="ar"/>
              </w:rPr>
              <w:t>1）</w:t>
            </w:r>
            <w:r>
              <w:rPr>
                <w:rFonts w:hint="default" w:ascii="Times New Roman" w:hAnsi="Times New Roman" w:eastAsia="宋体" w:cs="Times New Roman"/>
                <w:color w:val="auto"/>
                <w:kern w:val="2"/>
                <w:sz w:val="21"/>
                <w:szCs w:val="21"/>
                <w:lang w:val="en-US" w:eastAsia="zh-CN" w:bidi="ar"/>
              </w:rPr>
              <w:t>排污许可证的变更</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①</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在排污许可证有效期内，建设单位发生以下事项变化的，应当在规定时间内向原核发机关提出变更排污许可证的申请：排污单位名称、注册地址、法定代表人或者实际负责人等正本中载明的基本信息发生变更之日起二十日内。</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②</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排污单位在原场址内实施新改扩建项目应当开展环境影响评价的，在通过环境影响评价审批或者备案后，产生实际排污行为之前二十日内。</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③</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国家或地方实施新污染物排放标准的，核发机关应主动通知排污单位进行变更，排污单位在接到通知后二十日内申请变更。</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④</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政府相关文件或与其他企业达成协议，进行区域替代实现减量排放的，应在文件或协议规定时限内提出变更申请。</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⑤</w:t>
            </w:r>
            <w:r>
              <w:rPr>
                <w:rFonts w:hint="eastAsia" w:cs="Times New Roman"/>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需要进行变更的其他情形。</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2）排污许可证的补办</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排污许可证发生遗失、损毁的，建设单位应当在三十日内向原核发机关申请补领排污许可证，遗失排污许可证的还应同时提交遗失声明，损毁排污许可证的还应同时交回被损毁的许可证。核发机关应当在收到补领申请后十日内补发排污许可证，并及时在国家排污许可证管理信息平台上进行公告。</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3）其他相关要求</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①</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排污口位置和数量、排放方式、排放去向、排放污染物种类、排放浓度和排放量、执行的排放标准等符合排污许可证的规定，不得私设暗管或以其他方式逃避监管。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②</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落实重污染天气应急管控措施、遵守法律规定的最新环境保护要求等。</w:t>
            </w:r>
          </w:p>
          <w:p>
            <w:pPr>
              <w:keepNext w:val="0"/>
              <w:keepLines w:val="0"/>
              <w:widowControl w:val="0"/>
              <w:suppressLineNumbers w:val="0"/>
              <w:adjustRightInd w:val="0"/>
              <w:snapToGrid w:val="0"/>
              <w:spacing w:before="0" w:beforeAutospacing="0" w:after="0" w:afterAutospacing="0" w:line="360" w:lineRule="auto"/>
              <w:ind w:left="0" w:right="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按排污许可证规定的监测点位、监测因子、监测频次和相关监测技术规范开展自行监测并公开。</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③</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按规范进行台账记录，主要内容包括生产信息、燃料、原辅材料使用情况、污染防治设施运行记录、监测数据等。</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④</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按排污许可证规定，定期在国家排污许可证管理信息平台填报信息，编制排污许可证执行报告，及时报送有核发权的环境保护主管部门并公开，执行报告主要内容包括生产信息、污染防治设施运行情况、污染物按证排放情况等。</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⑤</w:t>
            </w:r>
            <w:r>
              <w:rPr>
                <w:rFonts w:hint="eastAsia" w:ascii="宋体" w:hAnsi="宋体" w:cs="宋体"/>
                <w:color w:val="auto"/>
                <w:kern w:val="2"/>
                <w:sz w:val="21"/>
                <w:szCs w:val="21"/>
                <w:lang w:val="en-US" w:eastAsia="zh-CN" w:bidi="ar"/>
              </w:rPr>
              <w:t xml:space="preserve"> </w:t>
            </w:r>
            <w:r>
              <w:rPr>
                <w:rFonts w:hint="default" w:ascii="Times New Roman" w:hAnsi="Times New Roman" w:eastAsia="宋体" w:cs="Times New Roman"/>
                <w:color w:val="auto"/>
                <w:kern w:val="2"/>
                <w:sz w:val="21"/>
                <w:szCs w:val="21"/>
                <w:lang w:val="en-US" w:eastAsia="zh-CN" w:bidi="ar"/>
              </w:rPr>
              <w:t>法律法规规定的其他义务。</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4</w:t>
            </w:r>
            <w:r>
              <w:rPr>
                <w:rFonts w:hint="eastAsia" w:ascii="宋体" w:hAnsi="宋体" w:eastAsia="宋体" w:cs="宋体"/>
                <w:color w:val="auto"/>
                <w:kern w:val="2"/>
                <w:sz w:val="21"/>
                <w:szCs w:val="21"/>
                <w:lang w:val="en-US" w:eastAsia="zh-CN" w:bidi="ar"/>
              </w:rPr>
              <w:t>）</w:t>
            </w:r>
            <w:r>
              <w:rPr>
                <w:rFonts w:hint="eastAsia" w:ascii="Times New Roman" w:hAnsi="Times New Roman" w:eastAsia="宋体" w:cs="Times New Roman"/>
                <w:color w:val="auto"/>
                <w:kern w:val="2"/>
                <w:sz w:val="21"/>
                <w:szCs w:val="21"/>
                <w:lang w:val="en-US" w:eastAsia="zh-CN" w:bidi="ar"/>
              </w:rPr>
              <w:t>根据《固定污染源排污许可分类管理名录》（2019年版），</w:t>
            </w:r>
            <w:r>
              <w:rPr>
                <w:rFonts w:hint="eastAsia" w:cs="Times New Roman"/>
                <w:color w:val="auto"/>
                <w:kern w:val="2"/>
                <w:sz w:val="21"/>
                <w:szCs w:val="21"/>
                <w:lang w:val="en-US" w:eastAsia="zh-CN" w:bidi="ar"/>
              </w:rPr>
              <w:t>本项目为“二十五、非金属矿物制品业—63水泥、石灰和石膏制造301，石膏、水泥制品及类似制品制造302”，属登记</w:t>
            </w:r>
            <w:r>
              <w:rPr>
                <w:rFonts w:hint="eastAsia" w:ascii="Times New Roman" w:hAnsi="Times New Roman" w:eastAsia="宋体" w:cs="Times New Roman"/>
                <w:color w:val="auto"/>
                <w:kern w:val="2"/>
                <w:sz w:val="21"/>
                <w:szCs w:val="21"/>
                <w:lang w:val="en-US" w:eastAsia="zh-CN" w:bidi="ar"/>
              </w:rPr>
              <w:t>管理</w:t>
            </w:r>
            <w:r>
              <w:rPr>
                <w:rFonts w:hint="eastAsia" w:ascii="宋体" w:hAnsi="宋体" w:eastAsia="宋体" w:cs="宋体"/>
                <w:color w:val="auto"/>
                <w:kern w:val="2"/>
                <w:sz w:val="21"/>
                <w:szCs w:val="21"/>
                <w:lang w:val="en-US" w:eastAsia="zh-CN" w:bidi="ar"/>
              </w:rPr>
              <w:t>。应在项目环保设施竣工验收前，在全国排污许可证管理信息平台申领排污许可证，登记基本信息、污染物排放去向、执行的污染物排放标准以及采取的污染防治措施等信息。</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根据《关于做好环境影响评价制度与排污许可制衔接相关工作的通知》（环办环评</w:t>
            </w:r>
            <w:r>
              <w:rPr>
                <w:rFonts w:hint="default" w:ascii="Times New Roman" w:hAnsi="Times New Roman" w:eastAsia="宋体" w:cs="Times New Roman"/>
                <w:color w:val="auto"/>
                <w:kern w:val="2"/>
                <w:sz w:val="21"/>
                <w:szCs w:val="21"/>
                <w:lang w:val="en-US" w:eastAsia="zh-CN" w:bidi="ar"/>
              </w:rPr>
              <w:t>[2017]84</w:t>
            </w:r>
            <w:r>
              <w:rPr>
                <w:rFonts w:hint="eastAsia" w:ascii="宋体" w:hAnsi="宋体" w:eastAsia="宋体" w:cs="宋体"/>
                <w:color w:val="auto"/>
                <w:kern w:val="2"/>
                <w:sz w:val="21"/>
                <w:szCs w:val="21"/>
                <w:lang w:val="en-US" w:eastAsia="zh-CN" w:bidi="ar"/>
              </w:rPr>
              <w:t>号），本项目与排污许可制衔接工作如下：</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①</w:t>
            </w:r>
            <w:r>
              <w:rPr>
                <w:rFonts w:hint="eastAsia" w:ascii="宋体" w:hAnsi="宋体" w:cs="宋体"/>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在排污许可管理中，应严格按照本评价的要求核发排污许可证；</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②</w:t>
            </w:r>
            <w:r>
              <w:rPr>
                <w:rFonts w:hint="eastAsia" w:ascii="宋体" w:hAnsi="宋体" w:cs="宋体"/>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在核发排污许可证时应严格核定排放口数量、位置以及每个排放口的污染物种类、允许排放浓度和允许排放量、排放方式、排放去向、自行监测计划等与污染物排放相关的主要内容；</w:t>
            </w:r>
          </w:p>
          <w:p>
            <w:pPr>
              <w:keepNext w:val="0"/>
              <w:keepLines w:val="0"/>
              <w:widowControl w:val="0"/>
              <w:suppressLineNumbers w:val="0"/>
              <w:adjustRightInd w:val="0"/>
              <w:snapToGrid w:val="0"/>
              <w:spacing w:before="0" w:beforeAutospacing="0" w:after="0" w:afterAutospacing="0" w:line="360" w:lineRule="auto"/>
              <w:ind w:left="0" w:right="0" w:firstLine="420" w:firstLineChars="200"/>
              <w:jc w:val="both"/>
              <w:rPr>
                <w:rFonts w:hint="eastAsia" w:ascii="Times New Roman" w:hAnsi="Times New Roman" w:cs="Times New Roman"/>
                <w:b/>
                <w:bCs/>
                <w:color w:val="auto"/>
                <w:sz w:val="21"/>
                <w:szCs w:val="21"/>
                <w:lang w:val="en-US" w:eastAsia="zh-CN"/>
              </w:rPr>
            </w:pPr>
            <w:r>
              <w:rPr>
                <w:rFonts w:hint="eastAsia" w:ascii="宋体" w:hAnsi="宋体" w:eastAsia="宋体" w:cs="宋体"/>
                <w:color w:val="auto"/>
                <w:kern w:val="2"/>
                <w:sz w:val="21"/>
                <w:szCs w:val="21"/>
                <w:lang w:val="en-US" w:eastAsia="zh-CN" w:bidi="ar"/>
              </w:rPr>
              <w:t>③</w:t>
            </w:r>
            <w:r>
              <w:rPr>
                <w:rFonts w:hint="eastAsia" w:ascii="宋体" w:hAnsi="宋体" w:cs="宋体"/>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项目在发生实际排污行为之前，排污单位应当按照国家环境保护相关法律法规及排污许可证申请与核发技术规范要求申请排污许可证，不得无证排污或不按证排污。</w:t>
            </w:r>
          </w:p>
          <w:p>
            <w:pPr>
              <w:keepNext w:val="0"/>
              <w:keepLines w:val="0"/>
              <w:widowControl/>
              <w:suppressLineNumbers w:val="0"/>
              <w:spacing w:line="360" w:lineRule="auto"/>
              <w:jc w:val="left"/>
              <w:rPr>
                <w:rFonts w:hint="default" w:ascii="Times New Roman" w:hAnsi="Times New Roman" w:cs="Times New Roman"/>
                <w:b/>
                <w:bCs/>
                <w:color w:val="auto"/>
                <w:sz w:val="21"/>
                <w:szCs w:val="21"/>
              </w:rPr>
            </w:pPr>
            <w:r>
              <w:rPr>
                <w:rFonts w:hint="eastAsia" w:cs="Times New Roman"/>
                <w:b/>
                <w:bCs/>
                <w:color w:val="auto"/>
                <w:sz w:val="21"/>
                <w:szCs w:val="21"/>
                <w:lang w:val="en-US" w:eastAsia="zh-CN"/>
              </w:rPr>
              <w:t>5.3</w:t>
            </w:r>
            <w:r>
              <w:rPr>
                <w:rFonts w:hint="default" w:ascii="Times New Roman" w:hAnsi="Times New Roman" w:cs="Times New Roman"/>
                <w:b/>
                <w:bCs/>
                <w:color w:val="auto"/>
                <w:sz w:val="21"/>
                <w:szCs w:val="21"/>
                <w:lang w:val="en-US" w:eastAsia="zh-CN"/>
              </w:rPr>
              <w:t xml:space="preserve">排污口规范化设置 </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根据国家标准《环境保护图形标志</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排放口（源）》、《排污口规范化整治要求》（试行）（原国家环保局环监【</w:t>
            </w:r>
            <w:r>
              <w:rPr>
                <w:rFonts w:hint="default" w:ascii="Times New Roman" w:hAnsi="Times New Roman" w:eastAsia="宋体" w:cs="Times New Roman"/>
                <w:color w:val="auto"/>
                <w:kern w:val="2"/>
                <w:sz w:val="21"/>
                <w:szCs w:val="21"/>
                <w:lang w:val="en-US" w:eastAsia="zh-CN" w:bidi="ar"/>
              </w:rPr>
              <w:t>1996</w:t>
            </w:r>
            <w:r>
              <w:rPr>
                <w:rFonts w:hint="eastAsia" w:ascii="宋体" w:hAnsi="宋体" w:eastAsia="宋体" w:cs="宋体"/>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470</w:t>
            </w:r>
            <w:r>
              <w:rPr>
                <w:rFonts w:hint="eastAsia" w:ascii="宋体" w:hAnsi="宋体" w:eastAsia="宋体" w:cs="宋体"/>
                <w:color w:val="auto"/>
                <w:kern w:val="2"/>
                <w:sz w:val="21"/>
                <w:szCs w:val="21"/>
                <w:lang w:val="en-US" w:eastAsia="zh-CN" w:bidi="ar"/>
              </w:rPr>
              <w:t>号）等技术要求，企业所有排放口（包括水、气、声、渣）必须按照“便于采样、便于计量检测、便于日常监督检查”的原则来规范化要求，设置与之相适应的环境保护图形标志牌和企业排污口分布图，对污染物治理设施安装运行监控装置、排污口的规范化要符合当地</w:t>
            </w:r>
            <w:r>
              <w:rPr>
                <w:rFonts w:hint="eastAsia" w:ascii="宋体" w:hAnsi="宋体" w:cs="宋体"/>
                <w:color w:val="auto"/>
                <w:kern w:val="2"/>
                <w:sz w:val="21"/>
                <w:szCs w:val="21"/>
                <w:lang w:val="en-US" w:eastAsia="zh-CN" w:bidi="ar"/>
              </w:rPr>
              <w:t>生态环境</w:t>
            </w:r>
            <w:r>
              <w:rPr>
                <w:rFonts w:hint="eastAsia" w:ascii="宋体" w:hAnsi="宋体" w:eastAsia="宋体" w:cs="宋体"/>
                <w:color w:val="auto"/>
                <w:kern w:val="2"/>
                <w:sz w:val="21"/>
                <w:szCs w:val="21"/>
                <w:lang w:val="en-US" w:eastAsia="zh-CN" w:bidi="ar"/>
              </w:rPr>
              <w:t>部门的有关要求。</w:t>
            </w:r>
          </w:p>
          <w:p>
            <w:pPr>
              <w:keepNext w:val="0"/>
              <w:keepLines w:val="0"/>
              <w:widowControl w:val="0"/>
              <w:suppressLineNumbers w:val="0"/>
              <w:snapToGrid w:val="0"/>
              <w:spacing w:before="0" w:beforeAutospacing="0" w:after="0" w:afterAutospacing="0" w:line="360" w:lineRule="auto"/>
              <w:ind w:left="0" w:right="0" w:rightChars="0" w:firstLine="210" w:firstLineChars="1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（1）排污口的技术要求</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废气：项目排气筒应设置便于采样、监测的采样口，采样口的设置应符合《固定污染源废气监测点位设置技术规范》（</w:t>
            </w:r>
            <w:r>
              <w:rPr>
                <w:rFonts w:hint="default" w:ascii="Times New Roman" w:hAnsi="Times New Roman" w:eastAsia="宋体" w:cs="Times New Roman"/>
                <w:color w:val="auto"/>
                <w:kern w:val="2"/>
                <w:sz w:val="21"/>
                <w:szCs w:val="21"/>
                <w:lang w:val="en-US" w:eastAsia="zh-CN" w:bidi="ar"/>
              </w:rPr>
              <w:t>DB37/T3535-2019</w:t>
            </w:r>
            <w:r>
              <w:rPr>
                <w:rFonts w:hint="eastAsia" w:ascii="宋体" w:hAnsi="宋体" w:eastAsia="宋体" w:cs="宋体"/>
                <w:color w:val="auto"/>
                <w:kern w:val="2"/>
                <w:sz w:val="21"/>
                <w:szCs w:val="21"/>
                <w:lang w:val="en-US" w:eastAsia="zh-CN" w:bidi="ar"/>
              </w:rPr>
              <w:t>）要求。废气排放口均应设置环保图形标志牌。</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cs="Times New Roman"/>
                <w:color w:val="auto"/>
                <w:kern w:val="2"/>
                <w:sz w:val="21"/>
                <w:szCs w:val="21"/>
                <w:lang w:val="en-US" w:eastAsia="zh-CN" w:bidi="ar"/>
              </w:rPr>
            </w:pPr>
            <w:r>
              <w:rPr>
                <w:rFonts w:hint="default" w:ascii="Times New Roman" w:hAnsi="Times New Roman" w:eastAsia="宋体" w:cs="Times New Roman"/>
                <w:color w:val="auto"/>
                <w:kern w:val="2"/>
                <w:sz w:val="21"/>
                <w:szCs w:val="21"/>
                <w:lang w:val="en-US" w:eastAsia="zh-CN" w:bidi="ar"/>
              </w:rPr>
              <w:t>②</w:t>
            </w:r>
            <w:r>
              <w:rPr>
                <w:rFonts w:hint="eastAsia" w:cs="Times New Roman"/>
                <w:color w:val="auto"/>
                <w:kern w:val="2"/>
                <w:sz w:val="21"/>
                <w:szCs w:val="21"/>
                <w:lang w:val="en-US" w:eastAsia="zh-CN" w:bidi="ar"/>
              </w:rPr>
              <w:t xml:space="preserve"> 废水：</w:t>
            </w:r>
            <w:r>
              <w:rPr>
                <w:rFonts w:hint="default" w:ascii="Times New Roman" w:hAnsi="Times New Roman" w:eastAsia="宋体" w:cs="Times New Roman"/>
                <w:color w:val="auto"/>
                <w:sz w:val="21"/>
                <w:szCs w:val="21"/>
                <w:lang w:val="en-US" w:eastAsia="zh-CN"/>
              </w:rPr>
              <w:t>废水总排放口应设置具备采样和流量测定条件的采样口，采样口应设在厂内或厂界外10米内。并且按照《环境保护图形标志》（GB15562.1-1995）（GB15562.2-1995）的规定设置与之相适应的环境保护图形标志牌。环境保护图形标志牌设置位置应距污染物排放口（源）或采样点较近且醒目处，并能长久保留。</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③</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噪声：在厂界噪声敏感且对外界影响最大处设置固定噪声源的监测点和噪声环境保护图形标志牌。</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④</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固废：固体废物在厂内暂存期间要设置专门的储存设施或堆放场所、运输通道。存放场地需采取防扬散、防流失措施，并应在存放场地设置环保标志牌。</w:t>
            </w:r>
          </w:p>
          <w:p>
            <w:pPr>
              <w:keepNext w:val="0"/>
              <w:keepLines w:val="0"/>
              <w:widowControl w:val="0"/>
              <w:suppressLineNumbers w:val="0"/>
              <w:snapToGrid w:val="0"/>
              <w:spacing w:before="0" w:beforeAutospacing="0" w:after="0" w:afterAutospacing="0" w:line="360" w:lineRule="auto"/>
              <w:ind w:left="0" w:right="0" w:firstLine="210" w:firstLineChars="1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）排污口立标管理</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污染物排放口，应按国家《环境保护图形标志》</w:t>
            </w:r>
            <w:r>
              <w:rPr>
                <w:rFonts w:hint="eastAsia" w:cs="Times New Roman"/>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15562.1-1995</w:t>
            </w:r>
            <w:r>
              <w:rPr>
                <w:rFonts w:hint="eastAsia"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的规定，设置国家环保总局统一制作的环境保护图形标志牌；</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污染物排放口的环境保护图形标志牌应设置在靠近采样点的醒目处，标志牌设置高度为其上缘距地面约</w:t>
            </w:r>
            <w:r>
              <w:rPr>
                <w:rFonts w:hint="default" w:ascii="Times New Roman" w:hAnsi="Times New Roman" w:eastAsia="宋体" w:cs="Times New Roman"/>
                <w:color w:val="auto"/>
                <w:kern w:val="2"/>
                <w:sz w:val="21"/>
                <w:szCs w:val="21"/>
                <w:lang w:val="en-US" w:eastAsia="zh-CN" w:bidi="ar"/>
              </w:rPr>
              <w:t>2m</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napToGrid w:val="0"/>
              <w:spacing w:before="0" w:beforeAutospacing="0" w:after="0" w:afterAutospacing="0" w:line="360" w:lineRule="auto"/>
              <w:ind w:left="0" w:right="0" w:firstLine="210" w:firstLineChars="1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）排污口建档管理</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要求使用国家</w:t>
            </w:r>
            <w:r>
              <w:rPr>
                <w:rFonts w:hint="eastAsia" w:ascii="宋体" w:hAnsi="宋体" w:cs="宋体"/>
                <w:color w:val="auto"/>
                <w:kern w:val="2"/>
                <w:sz w:val="21"/>
                <w:szCs w:val="21"/>
                <w:lang w:val="en-US" w:eastAsia="zh-CN" w:bidi="ar"/>
              </w:rPr>
              <w:t>生态环境</w:t>
            </w:r>
            <w:r>
              <w:rPr>
                <w:rFonts w:hint="eastAsia" w:ascii="宋体" w:hAnsi="宋体" w:eastAsia="宋体" w:cs="宋体"/>
                <w:color w:val="auto"/>
                <w:kern w:val="2"/>
                <w:sz w:val="21"/>
                <w:szCs w:val="21"/>
                <w:lang w:val="en-US" w:eastAsia="zh-CN" w:bidi="ar"/>
              </w:rPr>
              <w:t>局统一印制的《中华人民共和国规范化排污口标志牌登记证》，并按要求填写有关内容。</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根据排污口管理档案内容要求，应将主要污染物种类、数量、浓度、排放去向、达标情况及设施运行情况记录于档案。</w:t>
            </w:r>
          </w:p>
          <w:p>
            <w:pPr>
              <w:keepNext w:val="0"/>
              <w:keepLines w:val="0"/>
              <w:widowControl w:val="0"/>
              <w:suppressLineNumbers w:val="0"/>
              <w:snapToGrid w:val="0"/>
              <w:spacing w:before="0" w:beforeAutospacing="0" w:after="0" w:afterAutospacing="0" w:line="360" w:lineRule="auto"/>
              <w:ind w:left="0" w:right="0" w:firstLine="420" w:firstLineChars="200"/>
              <w:jc w:val="both"/>
              <w:rPr>
                <w:rFonts w:hint="eastAsia" w:ascii="Times New Roman" w:hAnsi="Times New Roman" w:eastAsia="宋体" w:cs="Times New Roman"/>
                <w:color w:val="auto"/>
                <w:kern w:val="2"/>
                <w:sz w:val="21"/>
                <w:szCs w:val="21"/>
                <w:lang w:val="en-US" w:eastAsia="zh-CN" w:bidi="ar"/>
              </w:rPr>
            </w:pPr>
            <w:r>
              <w:rPr>
                <w:rFonts w:hint="eastAsia" w:ascii="宋体" w:hAnsi="宋体" w:eastAsia="宋体" w:cs="宋体"/>
                <w:color w:val="auto"/>
                <w:kern w:val="2"/>
                <w:sz w:val="21"/>
                <w:szCs w:val="21"/>
                <w:lang w:val="en-US" w:eastAsia="zh-CN" w:bidi="ar"/>
              </w:rPr>
              <w:t>本项目建成后，应将上述所有污染排放口名称、位置、数量，以及排放污染物名称、数量等内容进行统计，并登记上报当地</w:t>
            </w:r>
            <w:r>
              <w:rPr>
                <w:rFonts w:hint="eastAsia" w:ascii="宋体" w:hAnsi="宋体" w:cs="宋体"/>
                <w:color w:val="auto"/>
                <w:kern w:val="2"/>
                <w:sz w:val="21"/>
                <w:szCs w:val="21"/>
                <w:lang w:val="en-US" w:eastAsia="zh-CN" w:bidi="ar"/>
              </w:rPr>
              <w:t>生态环境</w:t>
            </w:r>
            <w:r>
              <w:rPr>
                <w:rFonts w:hint="eastAsia" w:ascii="宋体" w:hAnsi="宋体" w:eastAsia="宋体" w:cs="宋体"/>
                <w:color w:val="auto"/>
                <w:kern w:val="2"/>
                <w:sz w:val="21"/>
                <w:szCs w:val="21"/>
                <w:lang w:val="en-US" w:eastAsia="zh-CN" w:bidi="ar"/>
              </w:rPr>
              <w:t>部门，以便进行验收和排放口的规范化管理。</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default" w:ascii="Times New Roman" w:hAnsi="Times New Roman" w:cs="Times New Roman"/>
                <w:color w:val="auto"/>
                <w:kern w:val="2"/>
                <w:sz w:val="24"/>
                <w:szCs w:val="24"/>
                <w:lang w:val="en-US" w:eastAsia="zh-CN" w:bidi="ar"/>
              </w:rPr>
              <w:drawing>
                <wp:anchor distT="0" distB="0" distL="114300" distR="114300" simplePos="0" relativeHeight="251662336" behindDoc="0" locked="0" layoutInCell="1" allowOverlap="1">
                  <wp:simplePos x="0" y="0"/>
                  <wp:positionH relativeFrom="column">
                    <wp:posOffset>67945</wp:posOffset>
                  </wp:positionH>
                  <wp:positionV relativeFrom="paragraph">
                    <wp:posOffset>7620</wp:posOffset>
                  </wp:positionV>
                  <wp:extent cx="4324350" cy="1952625"/>
                  <wp:effectExtent l="0" t="0" r="6350" b="3175"/>
                  <wp:wrapNone/>
                  <wp:docPr id="12" name="图片 12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34" descr="IMG_256"/>
                          <pic:cNvPicPr>
                            <a:picLocks noChangeAspect="1"/>
                          </pic:cNvPicPr>
                        </pic:nvPicPr>
                        <pic:blipFill>
                          <a:blip r:embed="rId12"/>
                          <a:stretch>
                            <a:fillRect/>
                          </a:stretch>
                        </pic:blipFill>
                        <pic:spPr>
                          <a:xfrm>
                            <a:off x="0" y="0"/>
                            <a:ext cx="4324350" cy="1952625"/>
                          </a:xfrm>
                          <a:prstGeom prst="rect">
                            <a:avLst/>
                          </a:prstGeom>
                          <a:noFill/>
                          <a:ln>
                            <a:noFill/>
                          </a:ln>
                        </pic:spPr>
                      </pic:pic>
                    </a:graphicData>
                  </a:graphic>
                </wp:anchor>
              </w:drawing>
            </w:r>
            <w:r>
              <w:rPr>
                <w:rFonts w:hint="eastAsia" w:ascii="Times New Roman" w:hAnsi="Times New Roman" w:cs="Times New Roman"/>
                <w:color w:val="auto"/>
                <w:kern w:val="2"/>
                <w:sz w:val="24"/>
                <w:szCs w:val="24"/>
                <w:lang w:val="en-US" w:eastAsia="zh-CN" w:bidi="ar"/>
              </w:rPr>
              <w:t xml:space="preserve"> </w:t>
            </w: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cs="Times New Roman"/>
                <w:color w:val="auto"/>
                <w:kern w:val="2"/>
                <w:sz w:val="24"/>
                <w:szCs w:val="24"/>
                <w:lang w:val="en-US" w:eastAsia="zh-CN" w:bidi="ar"/>
              </w:rPr>
              <w:t xml:space="preserve"> </w:t>
            </w: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color w:val="auto"/>
                <w:kern w:val="2"/>
                <w:sz w:val="21"/>
                <w:szCs w:val="21"/>
              </w:rPr>
            </w:pPr>
            <w:r>
              <w:rPr>
                <w:rFonts w:hint="eastAsia" w:ascii="宋体" w:hAnsi="宋体" w:eastAsia="宋体" w:cs="宋体"/>
                <w:b/>
                <w:bCs/>
                <w:color w:val="auto"/>
                <w:kern w:val="2"/>
                <w:sz w:val="21"/>
                <w:szCs w:val="21"/>
                <w:lang w:val="en-US" w:eastAsia="zh-CN" w:bidi="ar"/>
              </w:rPr>
              <w:t>图</w:t>
            </w:r>
            <w:r>
              <w:rPr>
                <w:rFonts w:hint="eastAsia" w:ascii="Times New Roman" w:hAnsi="Times New Roman" w:eastAsia="宋体" w:cs="Times New Roman"/>
                <w:b/>
                <w:bCs/>
                <w:color w:val="auto"/>
                <w:kern w:val="2"/>
                <w:sz w:val="21"/>
                <w:szCs w:val="21"/>
                <w:lang w:val="en-US" w:eastAsia="zh-CN" w:bidi="ar"/>
              </w:rPr>
              <w:t>5</w:t>
            </w:r>
            <w:r>
              <w:rPr>
                <w:rFonts w:hint="eastAsia" w:cs="Times New Roman"/>
                <w:b/>
                <w:bCs/>
                <w:color w:val="auto"/>
                <w:kern w:val="2"/>
                <w:sz w:val="21"/>
                <w:szCs w:val="21"/>
                <w:lang w:val="en-US" w:eastAsia="zh-CN" w:bidi="ar"/>
              </w:rPr>
              <w:t>.3</w:t>
            </w:r>
            <w:r>
              <w:rPr>
                <w:rFonts w:hint="eastAsia" w:ascii="Times New Roman" w:hAnsi="Times New Roman" w:eastAsia="宋体" w:cs="Times New Roman"/>
                <w:b/>
                <w:bCs/>
                <w:color w:val="auto"/>
                <w:kern w:val="2"/>
                <w:sz w:val="21"/>
                <w:szCs w:val="21"/>
                <w:lang w:val="en-US" w:eastAsia="zh-CN" w:bidi="ar"/>
              </w:rPr>
              <w:t>-1</w:t>
            </w:r>
            <w:r>
              <w:rPr>
                <w:rFonts w:hint="default" w:ascii="Times New Roman" w:hAnsi="Times New Roman" w:eastAsia="宋体" w:cs="Times New Roman"/>
                <w:b/>
                <w:bCs/>
                <w:color w:val="auto"/>
                <w:kern w:val="2"/>
                <w:sz w:val="21"/>
                <w:szCs w:val="21"/>
                <w:lang w:val="en-US" w:eastAsia="zh-CN" w:bidi="ar"/>
              </w:rPr>
              <w:t xml:space="preserve">  </w:t>
            </w:r>
            <w:r>
              <w:rPr>
                <w:rFonts w:hint="eastAsia" w:ascii="宋体" w:hAnsi="宋体" w:eastAsia="宋体" w:cs="宋体"/>
                <w:b/>
                <w:bCs/>
                <w:color w:val="auto"/>
                <w:kern w:val="2"/>
                <w:sz w:val="21"/>
                <w:szCs w:val="21"/>
                <w:lang w:val="en-US" w:eastAsia="zh-CN" w:bidi="ar"/>
              </w:rPr>
              <w:t>排放口图形标志牌</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jc w:val="both"/>
              <w:textAlignment w:val="auto"/>
              <w:rPr>
                <w:rFonts w:hint="default" w:ascii="Times New Roman" w:hAnsi="Times New Roman" w:eastAsia="宋体" w:cs="Times New Roman"/>
                <w:b/>
                <w:bCs w:val="0"/>
                <w:color w:val="auto"/>
                <w:kern w:val="2"/>
                <w:sz w:val="21"/>
                <w:szCs w:val="21"/>
              </w:rPr>
            </w:pPr>
            <w:r>
              <w:rPr>
                <w:rFonts w:hint="eastAsia" w:ascii="Times New Roman" w:hAnsi="Times New Roman" w:eastAsia="宋体" w:cs="Times New Roman"/>
                <w:b/>
                <w:bCs w:val="0"/>
                <w:color w:val="auto"/>
                <w:sz w:val="21"/>
                <w:szCs w:val="21"/>
                <w:lang w:val="en-US" w:eastAsia="zh-CN"/>
              </w:rPr>
              <w:t>5.</w:t>
            </w:r>
            <w:r>
              <w:rPr>
                <w:rFonts w:hint="eastAsia" w:cs="Times New Roman"/>
                <w:b/>
                <w:bCs w:val="0"/>
                <w:color w:val="auto"/>
                <w:sz w:val="21"/>
                <w:szCs w:val="21"/>
                <w:lang w:val="en-US" w:eastAsia="zh-CN"/>
              </w:rPr>
              <w:t>4</w:t>
            </w:r>
            <w:r>
              <w:rPr>
                <w:rFonts w:hint="eastAsia" w:ascii="宋体" w:hAnsi="宋体" w:eastAsia="宋体" w:cs="宋体"/>
                <w:b/>
                <w:bCs w:val="0"/>
                <w:color w:val="auto"/>
                <w:kern w:val="2"/>
                <w:sz w:val="21"/>
                <w:szCs w:val="21"/>
                <w:lang w:val="en-US" w:eastAsia="zh-CN" w:bidi="ar"/>
              </w:rPr>
              <w:t>环保验收</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20" w:firstLineChars="200"/>
              <w:jc w:val="both"/>
              <w:textAlignment w:val="auto"/>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w:t>
            </w:r>
            <w:r>
              <w:rPr>
                <w:rFonts w:hint="default" w:ascii="Times New Roman" w:hAnsi="Times New Roman"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）验收标准与范围</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20" w:firstLineChars="200"/>
              <w:jc w:val="both"/>
              <w:textAlignment w:val="auto"/>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①</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国环规环评</w:t>
            </w:r>
            <w:r>
              <w:rPr>
                <w:rFonts w:hint="default" w:ascii="Times New Roman" w:hAnsi="Times New Roman" w:eastAsia="宋体" w:cs="Times New Roman"/>
                <w:color w:val="auto"/>
                <w:kern w:val="2"/>
                <w:sz w:val="21"/>
                <w:szCs w:val="21"/>
                <w:lang w:val="en-US" w:eastAsia="zh-CN" w:bidi="ar"/>
              </w:rPr>
              <w:t>[2017]4</w:t>
            </w:r>
            <w:r>
              <w:rPr>
                <w:rFonts w:hint="eastAsia" w:ascii="宋体" w:hAnsi="宋体" w:eastAsia="宋体" w:cs="宋体"/>
                <w:color w:val="auto"/>
                <w:kern w:val="2"/>
                <w:sz w:val="21"/>
                <w:szCs w:val="21"/>
                <w:lang w:val="en-US" w:eastAsia="zh-CN" w:bidi="ar"/>
              </w:rPr>
              <w:t>号关于发布《建设项目竣工环境保护验收暂行办法》的公告中相关要求执行；</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20" w:firstLineChars="200"/>
              <w:jc w:val="both"/>
              <w:textAlignment w:val="auto"/>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②</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与工程有关的环保设施，包括污染防治和保护环境所建成或配套建成的工程；</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20" w:firstLineChars="200"/>
              <w:jc w:val="both"/>
              <w:textAlignment w:val="auto"/>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③</w:t>
            </w:r>
            <w:r>
              <w:rPr>
                <w:rFonts w:hint="eastAsia" w:cs="Times New Roman"/>
                <w:color w:val="auto"/>
                <w:kern w:val="2"/>
                <w:sz w:val="21"/>
                <w:szCs w:val="21"/>
                <w:lang w:val="en-US" w:eastAsia="zh-CN" w:bidi="ar"/>
              </w:rPr>
              <w:t xml:space="preserve"> </w:t>
            </w:r>
            <w:r>
              <w:rPr>
                <w:rFonts w:hint="eastAsia" w:ascii="宋体" w:hAnsi="宋体" w:eastAsia="宋体" w:cs="宋体"/>
                <w:color w:val="auto"/>
                <w:kern w:val="2"/>
                <w:sz w:val="21"/>
                <w:szCs w:val="21"/>
                <w:lang w:val="en-US" w:eastAsia="zh-CN" w:bidi="ar"/>
              </w:rPr>
              <w:t>本报告表及其批复文件和有关设计文件规定应采取的其他各项环保措施。</w:t>
            </w:r>
          </w:p>
          <w:p>
            <w:pPr>
              <w:keepNext w:val="0"/>
              <w:keepLines w:val="0"/>
              <w:pageBreakBefore w:val="0"/>
              <w:widowControl w:val="0"/>
              <w:numPr>
                <w:ilvl w:val="0"/>
                <w:numId w:val="0"/>
              </w:numPr>
              <w:suppressLineNumbers w:val="0"/>
              <w:tabs>
                <w:tab w:val="left" w:pos="0"/>
              </w:tabs>
              <w:kinsoku/>
              <w:wordWrap/>
              <w:overflowPunct/>
              <w:topLinePunct w:val="0"/>
              <w:autoSpaceDE/>
              <w:autoSpaceDN/>
              <w:bidi w:val="0"/>
              <w:adjustRightInd/>
              <w:spacing w:before="0" w:beforeAutospacing="0" w:after="0" w:afterAutospacing="0" w:line="360" w:lineRule="auto"/>
              <w:ind w:right="0" w:rightChars="0" w:firstLine="420" w:firstLineChars="200"/>
              <w:jc w:val="both"/>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（2）环保“三同时”验收</w:t>
            </w:r>
          </w:p>
          <w:p>
            <w:pPr>
              <w:keepNext w:val="0"/>
              <w:keepLines w:val="0"/>
              <w:widowControl/>
              <w:suppressLineNumbers w:val="0"/>
              <w:spacing w:line="360" w:lineRule="auto"/>
              <w:ind w:firstLine="420" w:firstLineChars="200"/>
              <w:jc w:val="left"/>
              <w:rPr>
                <w:rFonts w:hint="default" w:ascii="Times New Roman" w:hAnsi="Times New Roman" w:cs="Times New Roman"/>
                <w:color w:val="auto"/>
                <w:sz w:val="21"/>
                <w:szCs w:val="21"/>
              </w:rPr>
            </w:pPr>
            <w:r>
              <w:rPr>
                <w:rFonts w:hint="default" w:ascii="宋体" w:hAnsi="宋体" w:eastAsia="宋体" w:cs="宋体"/>
                <w:color w:val="auto"/>
                <w:kern w:val="2"/>
                <w:sz w:val="21"/>
                <w:szCs w:val="21"/>
                <w:lang w:val="en-US" w:eastAsia="zh-CN" w:bidi="ar"/>
              </w:rPr>
              <w:t>根据国务院《关于修改&lt;建设项目环境保护管理条例&gt;的决定》（自2017年10月1日施行），编制环境影响报告表的建设项目竣工后，建设单位应当按照国务院</w:t>
            </w:r>
            <w:r>
              <w:rPr>
                <w:rFonts w:hint="eastAsia" w:ascii="宋体" w:hAnsi="宋体" w:cs="宋体"/>
                <w:color w:val="auto"/>
                <w:kern w:val="2"/>
                <w:sz w:val="21"/>
                <w:szCs w:val="21"/>
                <w:lang w:val="en-US" w:eastAsia="zh-CN" w:bidi="ar"/>
              </w:rPr>
              <w:t>生态环境</w:t>
            </w:r>
            <w:r>
              <w:rPr>
                <w:rFonts w:hint="default" w:ascii="宋体" w:hAnsi="宋体" w:eastAsia="宋体" w:cs="宋体"/>
                <w:color w:val="auto"/>
                <w:kern w:val="2"/>
                <w:sz w:val="21"/>
                <w:szCs w:val="21"/>
                <w:lang w:val="en-US" w:eastAsia="zh-CN" w:bidi="ar"/>
              </w:rPr>
              <w:t>部门规定的标准和程序，对配套建设的环境保护设施进行验收，编制验收报告。建设单位在环境保护设施验收过程中，应当如实查验、监测、记载建设项目环境保护设施的建设和调试情况，不得弄虚作假。除按照国家规定需要保密的情形外，建设单位应当依法向社会公开验收报告。编制环境影响报告表的建设项目，其配套建设的环境保护设施经验收合格，方可投入生产或者使用；未经验收或者验收不合格的，不得投入生产或者使用</w:t>
            </w:r>
            <w:r>
              <w:rPr>
                <w:rFonts w:hint="eastAsia" w:ascii="宋体" w:hAnsi="宋体" w:cs="宋体"/>
                <w:color w:val="auto"/>
                <w:kern w:val="2"/>
                <w:sz w:val="21"/>
                <w:szCs w:val="21"/>
                <w:lang w:val="en-US" w:eastAsia="zh-CN" w:bidi="ar"/>
              </w:rPr>
              <w:t>。</w:t>
            </w:r>
          </w:p>
          <w:p>
            <w:pPr>
              <w:topLinePunct/>
              <w:jc w:val="center"/>
              <w:textAlignment w:val="baseline"/>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表5</w:t>
            </w:r>
            <w:r>
              <w:rPr>
                <w:rFonts w:hint="eastAsia" w:cs="Times New Roman"/>
                <w:b/>
                <w:bCs/>
                <w:color w:val="auto"/>
                <w:sz w:val="21"/>
                <w:szCs w:val="21"/>
                <w:lang w:val="en-US" w:eastAsia="zh-CN"/>
              </w:rPr>
              <w:t>.4</w:t>
            </w:r>
            <w:r>
              <w:rPr>
                <w:rFonts w:hint="default" w:ascii="Times New Roman" w:hAnsi="Times New Roman" w:cs="Times New Roman"/>
                <w:b/>
                <w:bCs/>
                <w:color w:val="auto"/>
                <w:sz w:val="21"/>
                <w:szCs w:val="21"/>
              </w:rPr>
              <w:t>-</w:t>
            </w:r>
            <w:r>
              <w:rPr>
                <w:rFonts w:hint="eastAsia" w:cs="Times New Roman"/>
                <w:b/>
                <w:bCs/>
                <w:color w:val="auto"/>
                <w:sz w:val="21"/>
                <w:szCs w:val="21"/>
                <w:lang w:val="en-US" w:eastAsia="zh-CN"/>
              </w:rPr>
              <w:t xml:space="preserve">1  </w:t>
            </w:r>
            <w:r>
              <w:rPr>
                <w:rFonts w:hint="default" w:ascii="Times New Roman" w:hAnsi="Times New Roman" w:cs="Times New Roman"/>
                <w:b/>
                <w:bCs/>
                <w:color w:val="auto"/>
                <w:sz w:val="21"/>
                <w:szCs w:val="21"/>
              </w:rPr>
              <w:t>环保验收一览表</w:t>
            </w:r>
          </w:p>
          <w:tbl>
            <w:tblPr>
              <w:tblStyle w:val="16"/>
              <w:tblW w:w="775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36"/>
              <w:gridCol w:w="909"/>
              <w:gridCol w:w="1125"/>
              <w:gridCol w:w="2430"/>
              <w:gridCol w:w="2306"/>
              <w:gridCol w:w="44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5" w:type="dxa"/>
                  <w:gridSpan w:val="2"/>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污染类别</w:t>
                  </w:r>
                </w:p>
              </w:tc>
              <w:tc>
                <w:tcPr>
                  <w:tcW w:w="1125"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污染物</w:t>
                  </w:r>
                </w:p>
              </w:tc>
              <w:tc>
                <w:tcPr>
                  <w:tcW w:w="2430"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环保措施</w:t>
                  </w:r>
                </w:p>
              </w:tc>
              <w:tc>
                <w:tcPr>
                  <w:tcW w:w="2306"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验收标准</w:t>
                  </w:r>
                </w:p>
              </w:tc>
              <w:tc>
                <w:tcPr>
                  <w:tcW w:w="445"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实施阶段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6" w:type="dxa"/>
                  <w:vMerge w:val="restart"/>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废气</w:t>
                  </w:r>
                </w:p>
              </w:tc>
              <w:tc>
                <w:tcPr>
                  <w:tcW w:w="909"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b w:val="0"/>
                      <w:bCs w:val="0"/>
                      <w:color w:val="auto"/>
                      <w:sz w:val="21"/>
                      <w:szCs w:val="21"/>
                      <w:vertAlign w:val="baseline"/>
                      <w:lang w:val="en-US" w:eastAsia="zh-CN"/>
                    </w:rPr>
                    <w:t>厂界</w:t>
                  </w:r>
                </w:p>
              </w:tc>
              <w:tc>
                <w:tcPr>
                  <w:tcW w:w="1125"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颗粒物</w:t>
                  </w:r>
                </w:p>
              </w:tc>
              <w:tc>
                <w:tcPr>
                  <w:tcW w:w="2430"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jc w:val="center"/>
                    <w:textAlignment w:val="auto"/>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砂石堆场</w:t>
                  </w:r>
                  <w:r>
                    <w:rPr>
                      <w:rFonts w:hint="eastAsia" w:ascii="宋体" w:hAnsi="宋体" w:cs="宋体"/>
                      <w:kern w:val="2"/>
                      <w:sz w:val="21"/>
                      <w:szCs w:val="21"/>
                      <w:lang w:val="en-US" w:eastAsia="zh-CN" w:bidi="ar"/>
                    </w:rPr>
                    <w:t>封闭贮存</w:t>
                  </w:r>
                  <w:r>
                    <w:rPr>
                      <w:rFonts w:hint="eastAsia" w:ascii="宋体" w:hAnsi="宋体" w:eastAsia="宋体" w:cs="宋体"/>
                      <w:kern w:val="2"/>
                      <w:sz w:val="21"/>
                      <w:szCs w:val="21"/>
                      <w:lang w:val="en-US" w:eastAsia="zh-CN" w:bidi="ar"/>
                    </w:rPr>
                    <w:t>，定期洒水降尘；</w:t>
                  </w:r>
                  <w:r>
                    <w:rPr>
                      <w:rFonts w:hint="eastAsia" w:ascii="宋体" w:hAnsi="宋体" w:cs="宋体"/>
                      <w:kern w:val="2"/>
                      <w:sz w:val="21"/>
                      <w:szCs w:val="21"/>
                      <w:lang w:val="en-US" w:eastAsia="zh-CN" w:bidi="ar"/>
                    </w:rPr>
                    <w:t>砂石料装卸过程严格操作规程，加强管理，洒水降尘；</w:t>
                  </w:r>
                </w:p>
                <w:p>
                  <w:pPr>
                    <w:keepNext w:val="0"/>
                    <w:keepLines w:val="0"/>
                    <w:pageBreakBefore w:val="0"/>
                    <w:kinsoku/>
                    <w:wordWrap/>
                    <w:overflowPunct/>
                    <w:autoSpaceDE/>
                    <w:autoSpaceDN/>
                    <w:bidi w:val="0"/>
                    <w:adjustRightInd w:val="0"/>
                    <w:snapToGrid w:val="0"/>
                    <w:spacing w:line="240" w:lineRule="auto"/>
                    <w:jc w:val="center"/>
                    <w:textAlignment w:val="auto"/>
                    <w:rPr>
                      <w:rFonts w:hint="default" w:ascii="Times New Roman" w:hAnsi="Times New Roman" w:cs="Times New Roman"/>
                      <w:color w:val="auto"/>
                      <w:sz w:val="21"/>
                      <w:szCs w:val="21"/>
                      <w:lang w:val="en-US"/>
                    </w:rPr>
                  </w:pPr>
                  <w:r>
                    <w:rPr>
                      <w:rFonts w:hint="eastAsia" w:ascii="宋体" w:hAnsi="宋体" w:eastAsia="宋体" w:cs="宋体"/>
                      <w:kern w:val="2"/>
                      <w:sz w:val="21"/>
                      <w:szCs w:val="21"/>
                      <w:lang w:val="en-US" w:eastAsia="zh-CN" w:bidi="ar"/>
                    </w:rPr>
                    <w:t>运输路面硬化，积极清扫地面粉尘，定期洒水抑尘；</w:t>
                  </w:r>
                  <w:r>
                    <w:rPr>
                      <w:rFonts w:hint="eastAsia" w:ascii="宋体" w:hAnsi="宋体" w:cs="宋体"/>
                      <w:kern w:val="2"/>
                      <w:sz w:val="21"/>
                      <w:szCs w:val="21"/>
                      <w:lang w:val="en-US" w:eastAsia="zh-CN" w:bidi="ar"/>
                    </w:rPr>
                    <w:t>原料投料、搅拌</w:t>
                  </w:r>
                  <w:r>
                    <w:rPr>
                      <w:rFonts w:hint="eastAsia" w:ascii="宋体" w:hAnsi="宋体" w:eastAsia="宋体" w:cs="宋体"/>
                      <w:kern w:val="2"/>
                      <w:sz w:val="21"/>
                      <w:szCs w:val="21"/>
                      <w:lang w:val="en-US" w:eastAsia="zh-CN" w:bidi="ar"/>
                    </w:rPr>
                    <w:t>工序设喷淋设施除尘</w:t>
                  </w:r>
                </w:p>
              </w:tc>
              <w:tc>
                <w:tcPr>
                  <w:tcW w:w="2306" w:type="dxa"/>
                  <w:tcBorders>
                    <w:tl2br w:val="nil"/>
                    <w:tr2bl w:val="nil"/>
                  </w:tcBorders>
                  <w:noWrap w:val="0"/>
                  <w:vAlign w:val="center"/>
                </w:tcPr>
                <w:p>
                  <w:pPr>
                    <w:pStyle w:val="2"/>
                    <w:keepNext w:val="0"/>
                    <w:keepLines w:val="0"/>
                    <w:pageBreakBefore w:val="0"/>
                    <w:kinsoku/>
                    <w:wordWrap/>
                    <w:overflowPunct/>
                    <w:autoSpaceDE/>
                    <w:autoSpaceDN/>
                    <w:bidi w:val="0"/>
                    <w:spacing w:before="0" w:after="0" w:line="240" w:lineRule="auto"/>
                    <w:jc w:val="center"/>
                    <w:textAlignment w:val="auto"/>
                    <w:rPr>
                      <w:rFonts w:hint="default" w:ascii="Times New Roman" w:hAnsi="Times New Roman" w:cs="Times New Roman"/>
                      <w:color w:val="auto"/>
                      <w:sz w:val="21"/>
                      <w:szCs w:val="21"/>
                    </w:rPr>
                  </w:pPr>
                  <w:r>
                    <w:rPr>
                      <w:rFonts w:hint="default" w:ascii="Times New Roman" w:hAnsi="Times New Roman" w:eastAsia="宋体" w:cs="Times New Roman"/>
                      <w:b w:val="0"/>
                      <w:bCs w:val="0"/>
                      <w:color w:val="auto"/>
                      <w:kern w:val="2"/>
                      <w:sz w:val="21"/>
                      <w:szCs w:val="21"/>
                      <w:lang w:val="en-US" w:eastAsia="zh-CN"/>
                    </w:rPr>
                    <w:t>《水泥工业大气污染物排放标准》（GB4915-2013）表</w:t>
                  </w:r>
                  <w:r>
                    <w:rPr>
                      <w:rFonts w:hint="default" w:ascii="Times New Roman" w:hAnsi="Times New Roman" w:cs="Times New Roman"/>
                      <w:b w:val="0"/>
                      <w:bCs w:val="0"/>
                      <w:color w:val="auto"/>
                      <w:kern w:val="2"/>
                      <w:sz w:val="21"/>
                      <w:szCs w:val="21"/>
                      <w:lang w:val="en-US" w:eastAsia="zh-CN"/>
                    </w:rPr>
                    <w:t>3</w:t>
                  </w:r>
                  <w:r>
                    <w:rPr>
                      <w:rFonts w:hint="default" w:ascii="Times New Roman" w:hAnsi="Times New Roman" w:eastAsia="宋体" w:cs="Times New Roman"/>
                      <w:b w:val="0"/>
                      <w:bCs w:val="0"/>
                      <w:color w:val="auto"/>
                      <w:kern w:val="2"/>
                      <w:sz w:val="21"/>
                      <w:szCs w:val="21"/>
                      <w:lang w:val="en-US" w:eastAsia="zh-CN"/>
                    </w:rPr>
                    <w:t>大气污染物</w:t>
                  </w:r>
                  <w:r>
                    <w:rPr>
                      <w:rFonts w:hint="default" w:ascii="Times New Roman" w:hAnsi="Times New Roman" w:cs="Times New Roman"/>
                      <w:b w:val="0"/>
                      <w:bCs w:val="0"/>
                      <w:color w:val="auto"/>
                      <w:kern w:val="2"/>
                      <w:sz w:val="21"/>
                      <w:szCs w:val="21"/>
                      <w:lang w:val="en-US" w:eastAsia="zh-CN"/>
                    </w:rPr>
                    <w:t>无组织</w:t>
                  </w:r>
                  <w:r>
                    <w:rPr>
                      <w:rFonts w:hint="default" w:ascii="Times New Roman" w:hAnsi="Times New Roman" w:eastAsia="宋体" w:cs="Times New Roman"/>
                      <w:b w:val="0"/>
                      <w:bCs w:val="0"/>
                      <w:color w:val="auto"/>
                      <w:kern w:val="2"/>
                      <w:sz w:val="21"/>
                      <w:szCs w:val="21"/>
                      <w:lang w:val="en-US" w:eastAsia="zh-CN"/>
                    </w:rPr>
                    <w:t>排放限值（颗粒物：</w:t>
                  </w:r>
                  <w:r>
                    <w:rPr>
                      <w:rFonts w:hint="default" w:ascii="Times New Roman" w:hAnsi="Times New Roman" w:cs="Times New Roman"/>
                      <w:b w:val="0"/>
                      <w:bCs w:val="0"/>
                      <w:color w:val="auto"/>
                      <w:kern w:val="2"/>
                      <w:sz w:val="21"/>
                      <w:szCs w:val="21"/>
                      <w:lang w:val="en-US" w:eastAsia="zh-CN"/>
                    </w:rPr>
                    <w:t>0.5mg/m</w:t>
                  </w:r>
                  <w:r>
                    <w:rPr>
                      <w:rFonts w:hint="default" w:ascii="Times New Roman" w:hAnsi="Times New Roman" w:cs="Times New Roman"/>
                      <w:b w:val="0"/>
                      <w:bCs w:val="0"/>
                      <w:color w:val="auto"/>
                      <w:kern w:val="2"/>
                      <w:sz w:val="21"/>
                      <w:szCs w:val="21"/>
                      <w:vertAlign w:val="superscript"/>
                      <w:lang w:val="en-US" w:eastAsia="zh-CN"/>
                    </w:rPr>
                    <w:t>3</w:t>
                  </w:r>
                  <w:r>
                    <w:rPr>
                      <w:rFonts w:hint="default" w:ascii="Times New Roman" w:hAnsi="Times New Roman" w:eastAsia="宋体" w:cs="Times New Roman"/>
                      <w:b w:val="0"/>
                      <w:bCs w:val="0"/>
                      <w:color w:val="auto"/>
                      <w:kern w:val="2"/>
                      <w:sz w:val="21"/>
                      <w:szCs w:val="21"/>
                      <w:lang w:val="en-US" w:eastAsia="zh-CN"/>
                    </w:rPr>
                    <w:t>）</w:t>
                  </w:r>
                </w:p>
              </w:tc>
              <w:tc>
                <w:tcPr>
                  <w:tcW w:w="445" w:type="dxa"/>
                  <w:vMerge w:val="restart"/>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环评批复后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6"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c>
                <w:tcPr>
                  <w:tcW w:w="909"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b w:val="0"/>
                      <w:bCs w:val="0"/>
                      <w:color w:val="auto"/>
                      <w:sz w:val="21"/>
                      <w:szCs w:val="21"/>
                      <w:vertAlign w:val="baseline"/>
                      <w:lang w:val="en-US" w:eastAsia="zh-CN"/>
                    </w:rPr>
                  </w:pPr>
                  <w:r>
                    <w:rPr>
                      <w:rFonts w:hint="eastAsia" w:ascii="Times New Roman" w:hAnsi="Times New Roman" w:cs="Times New Roman"/>
                      <w:b w:val="0"/>
                      <w:bCs w:val="0"/>
                      <w:color w:val="auto"/>
                      <w:sz w:val="21"/>
                      <w:szCs w:val="21"/>
                      <w:vertAlign w:val="baseline"/>
                      <w:lang w:val="en-US" w:eastAsia="zh-CN"/>
                    </w:rPr>
                    <w:t>食堂</w:t>
                  </w:r>
                </w:p>
              </w:tc>
              <w:tc>
                <w:tcPr>
                  <w:tcW w:w="1125"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油烟</w:t>
                  </w:r>
                </w:p>
              </w:tc>
              <w:tc>
                <w:tcPr>
                  <w:tcW w:w="2430" w:type="dxa"/>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color w:val="auto"/>
                      <w:sz w:val="21"/>
                      <w:szCs w:val="21"/>
                      <w:highlight w:val="none"/>
                      <w:lang w:val="en-US" w:eastAsia="zh-CN"/>
                    </w:rPr>
                    <w:t>食堂安装油烟净化器</w:t>
                  </w:r>
                </w:p>
              </w:tc>
              <w:tc>
                <w:tcPr>
                  <w:tcW w:w="2306" w:type="dxa"/>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auto"/>
                      <w:kern w:val="2"/>
                      <w:sz w:val="21"/>
                      <w:szCs w:val="21"/>
                      <w:lang w:val="en-US" w:eastAsia="zh-CN"/>
                    </w:rPr>
                  </w:pPr>
                  <w:r>
                    <w:rPr>
                      <w:rFonts w:hint="default" w:ascii="Times New Roman" w:hAnsi="Times New Roman" w:eastAsia="宋体" w:cs="Times New Roman"/>
                      <w:sz w:val="21"/>
                      <w:szCs w:val="21"/>
                    </w:rPr>
                    <w:t>《饮食业油烟排放标准》（GB18483-2001）</w:t>
                  </w:r>
                </w:p>
              </w:tc>
              <w:tc>
                <w:tcPr>
                  <w:tcW w:w="445"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废水</w:t>
                  </w:r>
                </w:p>
              </w:tc>
              <w:tc>
                <w:tcPr>
                  <w:tcW w:w="909"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生活污水</w:t>
                  </w:r>
                </w:p>
              </w:tc>
              <w:tc>
                <w:tcPr>
                  <w:tcW w:w="1125"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COD、BOD</w:t>
                  </w:r>
                  <w:r>
                    <w:rPr>
                      <w:rFonts w:hint="default" w:ascii="Times New Roman" w:hAnsi="Times New Roman" w:cs="Times New Roman"/>
                      <w:color w:val="auto"/>
                      <w:sz w:val="21"/>
                      <w:szCs w:val="21"/>
                      <w:vertAlign w:val="subscript"/>
                      <w:lang w:val="en-US" w:eastAsia="zh-CN"/>
                    </w:rPr>
                    <w:t>5</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color w:val="auto"/>
                      <w:sz w:val="21"/>
                      <w:szCs w:val="21"/>
                      <w:lang w:val="en-US" w:eastAsia="zh-CN"/>
                    </w:rPr>
                    <w:t>SS</w:t>
                  </w:r>
                  <w:r>
                    <w:rPr>
                      <w:rFonts w:hint="default" w:ascii="Times New Roman" w:hAnsi="Times New Roman" w:cs="Times New Roman"/>
                      <w:color w:val="auto"/>
                      <w:sz w:val="21"/>
                      <w:szCs w:val="21"/>
                      <w:vertAlign w:val="baseline"/>
                      <w:lang w:val="en-US" w:eastAsia="zh-CN"/>
                    </w:rPr>
                    <w:t>、</w:t>
                  </w:r>
                  <w:r>
                    <w:rPr>
                      <w:rFonts w:hint="default" w:ascii="Times New Roman" w:hAnsi="Times New Roman" w:cs="Times New Roman"/>
                      <w:color w:val="auto"/>
                      <w:sz w:val="21"/>
                      <w:szCs w:val="21"/>
                      <w:lang w:val="en-US" w:eastAsia="zh-CN"/>
                    </w:rPr>
                    <w:t>氨氮</w:t>
                  </w:r>
                </w:p>
              </w:tc>
              <w:tc>
                <w:tcPr>
                  <w:tcW w:w="2430"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eastAsia="宋体" w:cs="Times New Roman"/>
                      <w:color w:val="auto"/>
                      <w:sz w:val="21"/>
                      <w:szCs w:val="21"/>
                      <w:lang w:val="en-US" w:eastAsia="zh-CN"/>
                    </w:rPr>
                  </w:pPr>
                  <w:r>
                    <w:rPr>
                      <w:rFonts w:hint="eastAsia"/>
                      <w:highlight w:val="none"/>
                      <w:lang w:val="en-US" w:eastAsia="zh-CN"/>
                    </w:rPr>
                    <w:t>化粪池处理后由吸污车拉运至塔城市污水处理厂</w:t>
                  </w:r>
                </w:p>
              </w:tc>
              <w:tc>
                <w:tcPr>
                  <w:tcW w:w="2306" w:type="dxa"/>
                  <w:tcBorders>
                    <w:tl2br w:val="nil"/>
                    <w:tr2bl w:val="nil"/>
                  </w:tcBorders>
                  <w:noWrap w:val="0"/>
                  <w:vAlign w:val="center"/>
                </w:tcPr>
                <w:p>
                  <w:pPr>
                    <w:pStyle w:val="2"/>
                    <w:keepNext w:val="0"/>
                    <w:keepLines w:val="0"/>
                    <w:pageBreakBefore w:val="0"/>
                    <w:kinsoku/>
                    <w:wordWrap/>
                    <w:overflowPunct/>
                    <w:autoSpaceDE/>
                    <w:autoSpaceDN/>
                    <w:bidi w:val="0"/>
                    <w:spacing w:before="0" w:after="0"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《污水综合排放标准》(GB8978-1996)表4中三级标准（COD：500mg/L；BOD</w:t>
                  </w:r>
                  <w:r>
                    <w:rPr>
                      <w:rFonts w:hint="default" w:ascii="Times New Roman" w:hAnsi="Times New Roman" w:cs="Times New Roman"/>
                      <w:color w:val="auto"/>
                      <w:sz w:val="21"/>
                      <w:szCs w:val="21"/>
                      <w:vertAlign w:val="subscript"/>
                      <w:lang w:val="en-US" w:eastAsia="zh-CN"/>
                    </w:rPr>
                    <w:t>5</w:t>
                  </w:r>
                  <w:r>
                    <w:rPr>
                      <w:rFonts w:hint="default" w:ascii="Times New Roman" w:hAnsi="Times New Roman" w:cs="Times New Roman"/>
                      <w:color w:val="auto"/>
                      <w:sz w:val="21"/>
                      <w:szCs w:val="21"/>
                      <w:lang w:val="en-US" w:eastAsia="zh-CN"/>
                    </w:rPr>
                    <w:t>：300mg/L；SS：400mg/L；氨氮-）</w:t>
                  </w:r>
                </w:p>
              </w:tc>
              <w:tc>
                <w:tcPr>
                  <w:tcW w:w="445" w:type="dxa"/>
                  <w:vMerge w:val="continue"/>
                  <w:tcBorders>
                    <w:tl2br w:val="nil"/>
                    <w:tr2bl w:val="nil"/>
                  </w:tcBorders>
                  <w:noWrap w:val="0"/>
                  <w:vAlign w:val="center"/>
                </w:tcPr>
                <w:p>
                  <w:pPr>
                    <w:pStyle w:val="2"/>
                    <w:keepNext w:val="0"/>
                    <w:keepLines w:val="0"/>
                    <w:pageBreakBefore w:val="0"/>
                    <w:kinsoku/>
                    <w:wordWrap/>
                    <w:overflowPunct/>
                    <w:autoSpaceDE/>
                    <w:autoSpaceDN/>
                    <w:bidi w:val="0"/>
                    <w:spacing w:before="0" w:after="0" w:line="240" w:lineRule="auto"/>
                    <w:jc w:val="center"/>
                    <w:textAlignment w:val="auto"/>
                    <w:rPr>
                      <w:rFonts w:hint="default" w:ascii="Times New Roman" w:hAnsi="Times New Roman"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3" w:hRule="atLeast"/>
                <w:jc w:val="center"/>
              </w:trPr>
              <w:tc>
                <w:tcPr>
                  <w:tcW w:w="536"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噪声</w:t>
                  </w:r>
                </w:p>
              </w:tc>
              <w:tc>
                <w:tcPr>
                  <w:tcW w:w="909"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机械设备</w:t>
                  </w:r>
                </w:p>
              </w:tc>
              <w:tc>
                <w:tcPr>
                  <w:tcW w:w="1125"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设备噪声</w:t>
                  </w:r>
                </w:p>
              </w:tc>
              <w:tc>
                <w:tcPr>
                  <w:tcW w:w="2430"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选用低噪声设备、</w:t>
                  </w:r>
                  <w:r>
                    <w:rPr>
                      <w:rFonts w:hint="default" w:ascii="Times New Roman" w:hAnsi="Times New Roman" w:cs="Times New Roman"/>
                      <w:color w:val="auto"/>
                      <w:sz w:val="21"/>
                      <w:szCs w:val="21"/>
                      <w:lang w:val="en-US" w:eastAsia="zh-CN"/>
                    </w:rPr>
                    <w:t>距离衰减、加强管理等措施。</w:t>
                  </w:r>
                </w:p>
              </w:tc>
              <w:tc>
                <w:tcPr>
                  <w:tcW w:w="2306"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1"/>
                    </w:rPr>
                    <w:t>《工业企业厂界环境噪声排放标准》（GB12348-2008）</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类标准</w:t>
                  </w:r>
                  <w:r>
                    <w:rPr>
                      <w:rFonts w:hint="default" w:ascii="Times New Roman" w:hAnsi="Times New Roman" w:cs="Times New Roman"/>
                      <w:color w:val="auto"/>
                      <w:sz w:val="21"/>
                      <w:szCs w:val="21"/>
                      <w:lang w:val="en-US" w:eastAsia="zh-CN"/>
                    </w:rPr>
                    <w:t>（昼间</w:t>
                  </w:r>
                  <w:r>
                    <w:rPr>
                      <w:rFonts w:hint="eastAsia" w:ascii="Times New Roman" w:hAnsi="Times New Roman" w:cs="Times New Roman"/>
                      <w:color w:val="auto"/>
                      <w:sz w:val="21"/>
                      <w:szCs w:val="21"/>
                      <w:lang w:val="en-US" w:eastAsia="zh-CN"/>
                    </w:rPr>
                    <w:t>60</w:t>
                  </w:r>
                  <w:r>
                    <w:rPr>
                      <w:rFonts w:hint="default" w:ascii="Times New Roman" w:hAnsi="Times New Roman" w:cs="Times New Roman"/>
                      <w:color w:val="auto"/>
                      <w:sz w:val="21"/>
                      <w:szCs w:val="21"/>
                      <w:lang w:val="en-US" w:eastAsia="zh-CN"/>
                    </w:rPr>
                    <w:t>dB(A）；夜间5</w:t>
                  </w:r>
                  <w:r>
                    <w:rPr>
                      <w:rFonts w:hint="eastAsia" w:ascii="Times New Roman" w:hAnsi="Times New Roman" w:cs="Times New Roman"/>
                      <w:color w:val="auto"/>
                      <w:sz w:val="21"/>
                      <w:szCs w:val="21"/>
                      <w:lang w:val="en-US" w:eastAsia="zh-CN"/>
                    </w:rPr>
                    <w:t>0</w:t>
                  </w:r>
                  <w:r>
                    <w:rPr>
                      <w:rFonts w:hint="default" w:ascii="Times New Roman" w:hAnsi="Times New Roman" w:cs="Times New Roman"/>
                      <w:color w:val="auto"/>
                      <w:sz w:val="21"/>
                      <w:szCs w:val="21"/>
                      <w:lang w:val="en-US" w:eastAsia="zh-CN"/>
                    </w:rPr>
                    <w:t>dB(A））</w:t>
                  </w:r>
                </w:p>
              </w:tc>
              <w:tc>
                <w:tcPr>
                  <w:tcW w:w="445"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6" w:type="dxa"/>
                  <w:vMerge w:val="restart"/>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固体废弃物</w:t>
                  </w:r>
                </w:p>
              </w:tc>
              <w:tc>
                <w:tcPr>
                  <w:tcW w:w="2034" w:type="dxa"/>
                  <w:gridSpan w:val="2"/>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right="-105" w:rightChars="-50"/>
                    <w:jc w:val="center"/>
                    <w:textAlignment w:val="auto"/>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rPr>
                    <w:t>生活垃圾</w:t>
                  </w:r>
                </w:p>
              </w:tc>
              <w:tc>
                <w:tcPr>
                  <w:tcW w:w="2430"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right="-105" w:rightChars="-50"/>
                    <w:jc w:val="center"/>
                    <w:textAlignment w:val="auto"/>
                    <w:rPr>
                      <w:rFonts w:hint="default" w:ascii="Times New Roman" w:hAnsi="Times New Roman" w:cs="Times New Roman"/>
                      <w:color w:val="auto"/>
                      <w:sz w:val="21"/>
                      <w:szCs w:val="21"/>
                    </w:rPr>
                  </w:pPr>
                  <w:r>
                    <w:rPr>
                      <w:rFonts w:hint="default" w:ascii="Times New Roman" w:hAnsi="Times New Roman" w:eastAsia="宋体" w:cs="Times New Roman"/>
                      <w:b w:val="0"/>
                      <w:bCs w:val="0"/>
                      <w:color w:val="auto"/>
                      <w:sz w:val="21"/>
                      <w:szCs w:val="21"/>
                    </w:rPr>
                    <w:t>收集</w:t>
                  </w:r>
                  <w:r>
                    <w:rPr>
                      <w:rFonts w:hint="default" w:ascii="Times New Roman" w:hAnsi="Times New Roman" w:eastAsia="宋体" w:cs="Times New Roman"/>
                      <w:b w:val="0"/>
                      <w:bCs w:val="0"/>
                      <w:color w:val="auto"/>
                      <w:sz w:val="21"/>
                      <w:szCs w:val="21"/>
                      <w:lang w:val="en-US" w:eastAsia="zh-CN"/>
                    </w:rPr>
                    <w:t>至</w:t>
                  </w:r>
                  <w:r>
                    <w:rPr>
                      <w:rFonts w:hint="default" w:ascii="Times New Roman" w:hAnsi="Times New Roman" w:eastAsia="宋体" w:cs="Times New Roman"/>
                      <w:b w:val="0"/>
                      <w:bCs w:val="0"/>
                      <w:color w:val="auto"/>
                      <w:sz w:val="21"/>
                      <w:szCs w:val="21"/>
                    </w:rPr>
                    <w:t>垃圾桶</w:t>
                  </w:r>
                  <w:r>
                    <w:rPr>
                      <w:rFonts w:hint="default" w:ascii="Times New Roman" w:hAnsi="Times New Roman" w:eastAsia="宋体" w:cs="Times New Roman"/>
                      <w:b w:val="0"/>
                      <w:bCs w:val="0"/>
                      <w:color w:val="auto"/>
                      <w:sz w:val="21"/>
                      <w:szCs w:val="21"/>
                      <w:lang w:eastAsia="zh-CN"/>
                    </w:rPr>
                    <w:t>，</w:t>
                  </w:r>
                  <w:r>
                    <w:rPr>
                      <w:rFonts w:hint="default" w:ascii="Times New Roman" w:hAnsi="Times New Roman" w:eastAsia="宋体" w:cs="Times New Roman"/>
                      <w:b w:val="0"/>
                      <w:bCs w:val="0"/>
                      <w:color w:val="auto"/>
                      <w:sz w:val="21"/>
                      <w:szCs w:val="21"/>
                    </w:rPr>
                    <w:t>由环卫部门</w:t>
                  </w:r>
                  <w:r>
                    <w:rPr>
                      <w:rFonts w:hint="default" w:ascii="Times New Roman" w:hAnsi="Times New Roman" w:eastAsia="宋体" w:cs="Times New Roman"/>
                      <w:b w:val="0"/>
                      <w:bCs w:val="0"/>
                      <w:color w:val="auto"/>
                      <w:sz w:val="21"/>
                      <w:szCs w:val="21"/>
                      <w:lang w:val="en-US" w:eastAsia="zh-CN"/>
                    </w:rPr>
                    <w:t>定期</w:t>
                  </w:r>
                  <w:r>
                    <w:rPr>
                      <w:rFonts w:hint="default" w:ascii="Times New Roman" w:hAnsi="Times New Roman" w:eastAsia="宋体" w:cs="Times New Roman"/>
                      <w:b w:val="0"/>
                      <w:bCs w:val="0"/>
                      <w:color w:val="auto"/>
                      <w:sz w:val="21"/>
                      <w:szCs w:val="21"/>
                    </w:rPr>
                    <w:t>清运</w:t>
                  </w:r>
                  <w:r>
                    <w:rPr>
                      <w:rFonts w:hint="default" w:ascii="Times New Roman" w:hAnsi="Times New Roman" w:eastAsia="宋体" w:cs="Times New Roman"/>
                      <w:b w:val="0"/>
                      <w:bCs w:val="0"/>
                      <w:color w:val="auto"/>
                      <w:sz w:val="21"/>
                      <w:szCs w:val="21"/>
                      <w:lang w:val="en-US" w:eastAsia="zh-CN"/>
                    </w:rPr>
                    <w:t>处置</w:t>
                  </w:r>
                </w:p>
              </w:tc>
              <w:tc>
                <w:tcPr>
                  <w:tcW w:w="2306" w:type="dxa"/>
                  <w:vMerge w:val="restart"/>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《一般工业固体废物贮存和填埋污染控制标准》(GB18599-2020)</w:t>
                  </w:r>
                </w:p>
              </w:tc>
              <w:tc>
                <w:tcPr>
                  <w:tcW w:w="445"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6"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c>
                <w:tcPr>
                  <w:tcW w:w="2034" w:type="dxa"/>
                  <w:gridSpan w:val="2"/>
                  <w:tcBorders>
                    <w:tl2br w:val="nil"/>
                    <w:tr2bl w:val="nil"/>
                  </w:tcBorders>
                  <w:noWrap w:val="0"/>
                  <w:vAlign w:val="center"/>
                </w:tcPr>
                <w:p>
                  <w:pPr>
                    <w:keepNext w:val="0"/>
                    <w:keepLines w:val="0"/>
                    <w:pageBreakBefore w:val="0"/>
                    <w:kinsoku/>
                    <w:wordWrap/>
                    <w:overflowPunct/>
                    <w:topLinePunct/>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生产固废</w:t>
                  </w:r>
                </w:p>
              </w:tc>
              <w:tc>
                <w:tcPr>
                  <w:tcW w:w="2430" w:type="dxa"/>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right="-105" w:rightChars="-50"/>
                    <w:jc w:val="center"/>
                    <w:textAlignment w:val="auto"/>
                    <w:rPr>
                      <w:rFonts w:hint="default" w:ascii="Times New Roman" w:hAnsi="Times New Roman" w:eastAsia="宋体" w:cs="Times New Roman"/>
                      <w:color w:val="auto"/>
                      <w:kern w:val="2"/>
                      <w:sz w:val="21"/>
                      <w:szCs w:val="21"/>
                      <w:lang w:val="en-US" w:eastAsia="zh-CN" w:bidi="ar"/>
                    </w:rPr>
                  </w:pPr>
                  <w:r>
                    <w:rPr>
                      <w:rFonts w:hint="eastAsia" w:ascii="宋体" w:hAnsi="宋体" w:eastAsia="宋体" w:cs="宋体"/>
                      <w:kern w:val="2"/>
                      <w:sz w:val="21"/>
                      <w:szCs w:val="21"/>
                      <w:lang w:val="en-US" w:eastAsia="zh-CN" w:bidi="ar"/>
                    </w:rPr>
                    <w:t>不合格产品经集中收集后定期运至当地建筑垃圾填埋场处置；沉淀池沉渣收集后回用于生产，不外排</w:t>
                  </w:r>
                </w:p>
              </w:tc>
              <w:tc>
                <w:tcPr>
                  <w:tcW w:w="2306"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c>
                <w:tcPr>
                  <w:tcW w:w="445" w:type="dxa"/>
                  <w:vMerge w:val="continue"/>
                  <w:tcBorders>
                    <w:tl2br w:val="nil"/>
                    <w:tr2bl w:val="nil"/>
                  </w:tcBorders>
                  <w:noWrap w:val="0"/>
                  <w:vAlign w:val="center"/>
                </w:tcPr>
                <w:p>
                  <w:pPr>
                    <w:keepNext w:val="0"/>
                    <w:keepLines w:val="0"/>
                    <w:pageBreakBefore w:val="0"/>
                    <w:kinsoku/>
                    <w:wordWrap/>
                    <w:overflowPunct/>
                    <w:autoSpaceDE/>
                    <w:autoSpaceDN/>
                    <w:bidi w:val="0"/>
                    <w:adjustRightInd w:val="0"/>
                    <w:snapToGrid w:val="0"/>
                    <w:spacing w:line="240" w:lineRule="auto"/>
                    <w:ind w:left="-105" w:leftChars="-50" w:right="-105" w:rightChars="-50"/>
                    <w:jc w:val="center"/>
                    <w:textAlignment w:val="auto"/>
                    <w:rPr>
                      <w:rFonts w:hint="default" w:ascii="Times New Roman" w:hAnsi="Times New Roman" w:cs="Times New Roman"/>
                      <w:color w:val="auto"/>
                      <w:sz w:val="21"/>
                      <w:szCs w:val="21"/>
                    </w:rPr>
                  </w:pPr>
                </w:p>
              </w:tc>
            </w:tr>
          </w:tbl>
          <w:p>
            <w:pPr>
              <w:keepNext w:val="0"/>
              <w:keepLines w:val="0"/>
              <w:widowControl/>
              <w:suppressLineNumbers w:val="0"/>
              <w:spacing w:line="360" w:lineRule="auto"/>
              <w:jc w:val="left"/>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b/>
                <w:bCs w:val="0"/>
                <w:color w:val="auto"/>
                <w:sz w:val="21"/>
                <w:szCs w:val="21"/>
                <w:lang w:val="en-US" w:eastAsia="zh-CN"/>
              </w:rPr>
              <w:t>5.</w:t>
            </w:r>
            <w:r>
              <w:rPr>
                <w:rFonts w:hint="eastAsia" w:cs="Times New Roman"/>
                <w:b/>
                <w:bCs w:val="0"/>
                <w:color w:val="auto"/>
                <w:sz w:val="21"/>
                <w:szCs w:val="21"/>
                <w:lang w:val="en-US" w:eastAsia="zh-CN"/>
              </w:rPr>
              <w:t>5</w:t>
            </w:r>
            <w:r>
              <w:rPr>
                <w:rFonts w:hint="eastAsia" w:ascii="Times New Roman" w:hAnsi="Times New Roman" w:eastAsia="宋体" w:cs="Times New Roman"/>
                <w:b/>
                <w:bCs w:val="0"/>
                <w:color w:val="auto"/>
                <w:sz w:val="21"/>
                <w:szCs w:val="21"/>
                <w:lang w:val="en-US" w:eastAsia="zh-CN"/>
              </w:rPr>
              <w:t>环保</w:t>
            </w:r>
            <w:r>
              <w:rPr>
                <w:rFonts w:hint="eastAsia" w:ascii="Times New Roman" w:hAnsi="Times New Roman" w:eastAsia="宋体" w:cs="Times New Roman"/>
                <w:b/>
                <w:bCs/>
                <w:color w:val="auto"/>
                <w:sz w:val="21"/>
                <w:szCs w:val="21"/>
                <w:lang w:val="en-US" w:eastAsia="zh-CN"/>
              </w:rPr>
              <w:t>投资</w:t>
            </w:r>
          </w:p>
          <w:p>
            <w:pPr>
              <w:keepNext w:val="0"/>
              <w:keepLines w:val="0"/>
              <w:widowControl/>
              <w:suppressLineNumbers w:val="0"/>
              <w:spacing w:line="360" w:lineRule="auto"/>
              <w:ind w:firstLine="420" w:firstLineChars="200"/>
              <w:jc w:val="left"/>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本项目总投资约800万元，环保投资</w:t>
            </w:r>
            <w:r>
              <w:rPr>
                <w:rFonts w:hint="eastAsia" w:cs="Times New Roman"/>
                <w:color w:val="auto"/>
                <w:sz w:val="21"/>
                <w:szCs w:val="21"/>
                <w:highlight w:val="none"/>
                <w:lang w:val="en-US" w:eastAsia="zh-CN"/>
              </w:rPr>
              <w:t>22</w:t>
            </w:r>
            <w:r>
              <w:rPr>
                <w:rFonts w:hint="eastAsia" w:ascii="Times New Roman" w:hAnsi="Times New Roman" w:eastAsia="宋体" w:cs="Times New Roman"/>
                <w:color w:val="auto"/>
                <w:sz w:val="21"/>
                <w:szCs w:val="21"/>
                <w:lang w:val="en-US" w:eastAsia="zh-CN"/>
              </w:rPr>
              <w:t>万元，占项目总投资的</w:t>
            </w:r>
            <w:r>
              <w:rPr>
                <w:rFonts w:hint="eastAsia" w:cs="Times New Roman"/>
                <w:color w:val="auto"/>
                <w:sz w:val="21"/>
                <w:szCs w:val="21"/>
                <w:lang w:val="en-US" w:eastAsia="zh-CN"/>
              </w:rPr>
              <w:t>2.75</w:t>
            </w:r>
            <w:r>
              <w:rPr>
                <w:rFonts w:hint="default" w:ascii="Times New Roman" w:hAnsi="Times New Roman" w:cs="Times New Roman"/>
                <w:color w:val="auto"/>
                <w:sz w:val="21"/>
                <w:szCs w:val="21"/>
                <w:lang w:val="en-US" w:eastAsia="zh-CN"/>
              </w:rPr>
              <w:t>%，具体投资见</w:t>
            </w:r>
            <w:r>
              <w:rPr>
                <w:rFonts w:hint="eastAsia" w:ascii="Times New Roman" w:hAnsi="Times New Roman" w:cs="Times New Roman"/>
                <w:color w:val="auto"/>
                <w:sz w:val="21"/>
                <w:szCs w:val="21"/>
                <w:lang w:val="en-US" w:eastAsia="zh-CN"/>
              </w:rPr>
              <w:t>下表</w:t>
            </w:r>
            <w:r>
              <w:rPr>
                <w:rFonts w:hint="default" w:ascii="Times New Roman" w:hAnsi="Times New Roman" w:cs="Times New Roman"/>
                <w:color w:val="auto"/>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表</w:t>
            </w:r>
            <w:r>
              <w:rPr>
                <w:rFonts w:hint="default" w:ascii="Times New Roman" w:hAnsi="Times New Roman" w:cs="Times New Roman"/>
                <w:b/>
                <w:bCs/>
                <w:color w:val="auto"/>
                <w:sz w:val="21"/>
                <w:szCs w:val="21"/>
                <w:lang w:val="en-US" w:eastAsia="zh-CN"/>
              </w:rPr>
              <w:t>5</w:t>
            </w:r>
            <w:r>
              <w:rPr>
                <w:rFonts w:hint="eastAsia" w:cs="Times New Roman"/>
                <w:b/>
                <w:bCs/>
                <w:color w:val="auto"/>
                <w:sz w:val="21"/>
                <w:szCs w:val="21"/>
                <w:lang w:val="en-US" w:eastAsia="zh-CN"/>
              </w:rPr>
              <w:t>.5</w:t>
            </w:r>
            <w:r>
              <w:rPr>
                <w:rFonts w:hint="default" w:ascii="Times New Roman" w:hAnsi="Times New Roman" w:cs="Times New Roman"/>
                <w:b/>
                <w:bCs/>
                <w:color w:val="auto"/>
                <w:sz w:val="21"/>
                <w:szCs w:val="21"/>
                <w:lang w:val="en-US" w:eastAsia="zh-CN"/>
              </w:rPr>
              <w:t>-</w:t>
            </w:r>
            <w:r>
              <w:rPr>
                <w:rFonts w:hint="eastAsia" w:cs="Times New Roman"/>
                <w:b/>
                <w:bCs/>
                <w:color w:val="auto"/>
                <w:sz w:val="21"/>
                <w:szCs w:val="21"/>
                <w:lang w:val="en-US" w:eastAsia="zh-CN"/>
              </w:rPr>
              <w:t>1</w:t>
            </w:r>
            <w:r>
              <w:rPr>
                <w:rFonts w:hint="default" w:ascii="Times New Roman" w:hAnsi="Times New Roman" w:cs="Times New Roman"/>
                <w:b/>
                <w:bCs/>
                <w:color w:val="auto"/>
                <w:sz w:val="21"/>
                <w:szCs w:val="21"/>
              </w:rPr>
              <w:t xml:space="preserve">  环保投资一览表</w:t>
            </w:r>
          </w:p>
          <w:tbl>
            <w:tblPr>
              <w:tblStyle w:val="16"/>
              <w:tblW w:w="7690"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2"/>
              <w:gridCol w:w="1477"/>
              <w:gridCol w:w="3379"/>
              <w:gridCol w:w="1952"/>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59" w:type="dxa"/>
                  <w:gridSpan w:val="2"/>
                  <w:tcBorders>
                    <w:tl2br w:val="nil"/>
                    <w:tr2bl w:val="nil"/>
                  </w:tcBorders>
                  <w:noWrap w:val="0"/>
                  <w:vAlign w:val="center"/>
                </w:tcPr>
                <w:p>
                  <w:pPr>
                    <w:adjustRightInd w:val="0"/>
                    <w:snapToGrid w:val="0"/>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lang w:eastAsia="zh-CN"/>
                    </w:rPr>
                    <w:t>污染物</w:t>
                  </w:r>
                </w:p>
              </w:tc>
              <w:tc>
                <w:tcPr>
                  <w:tcW w:w="3379" w:type="dxa"/>
                  <w:tcBorders>
                    <w:tl2br w:val="nil"/>
                    <w:tr2bl w:val="nil"/>
                  </w:tcBorders>
                  <w:noWrap w:val="0"/>
                  <w:vAlign w:val="center"/>
                </w:tcPr>
                <w:p>
                  <w:pPr>
                    <w:adjustRightInd w:val="0"/>
                    <w:snapToGrid w:val="0"/>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环保投资项目</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投资（万元）</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96" w:hRule="atLeast"/>
                <w:jc w:val="center"/>
              </w:trPr>
              <w:tc>
                <w:tcPr>
                  <w:tcW w:w="882" w:type="dxa"/>
                  <w:vMerge w:val="restart"/>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废气</w:t>
                  </w:r>
                </w:p>
              </w:tc>
              <w:tc>
                <w:tcPr>
                  <w:tcW w:w="1477"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颗粒物</w:t>
                  </w:r>
                </w:p>
              </w:tc>
              <w:tc>
                <w:tcPr>
                  <w:tcW w:w="3379" w:type="dxa"/>
                  <w:tcBorders>
                    <w:tl2br w:val="nil"/>
                    <w:tr2bl w:val="nil"/>
                  </w:tcBorders>
                  <w:noWrap w:val="0"/>
                  <w:vAlign w:val="center"/>
                </w:tcPr>
                <w:p>
                  <w:pPr>
                    <w:keepNext w:val="0"/>
                    <w:keepLines w:val="0"/>
                    <w:widowControl/>
                    <w:suppressLineNumbers w:val="0"/>
                    <w:jc w:val="center"/>
                    <w:rPr>
                      <w:rFonts w:hint="default"/>
                      <w:color w:val="auto"/>
                      <w:lang w:val="en-US" w:eastAsia="zh-CN"/>
                    </w:rPr>
                  </w:pPr>
                  <w:r>
                    <w:rPr>
                      <w:rFonts w:hint="eastAsia" w:ascii="宋体" w:hAnsi="宋体" w:eastAsia="宋体" w:cs="宋体"/>
                      <w:kern w:val="2"/>
                      <w:sz w:val="21"/>
                      <w:szCs w:val="21"/>
                      <w:lang w:val="en-US" w:eastAsia="zh-CN" w:bidi="ar"/>
                    </w:rPr>
                    <w:t>篷布遮盖</w:t>
                  </w:r>
                  <w:r>
                    <w:rPr>
                      <w:rFonts w:hint="eastAsia" w:ascii="宋体" w:hAnsi="宋体" w:cs="宋体"/>
                      <w:kern w:val="2"/>
                      <w:sz w:val="21"/>
                      <w:szCs w:val="21"/>
                      <w:lang w:val="en-US" w:eastAsia="zh-CN" w:bidi="ar"/>
                    </w:rPr>
                    <w:t>、</w:t>
                  </w:r>
                  <w:r>
                    <w:rPr>
                      <w:rFonts w:hint="eastAsia"/>
                      <w:color w:val="auto"/>
                      <w:lang w:val="en-US" w:eastAsia="zh-CN"/>
                    </w:rPr>
                    <w:t>洒水降尘</w:t>
                  </w:r>
                  <w:r>
                    <w:rPr>
                      <w:rFonts w:hint="default"/>
                      <w:color w:val="auto"/>
                      <w:lang w:val="en-US" w:eastAsia="zh-CN"/>
                    </w:rPr>
                    <w:t>等</w:t>
                  </w:r>
                  <w:r>
                    <w:rPr>
                      <w:rFonts w:hint="eastAsia"/>
                      <w:color w:val="auto"/>
                      <w:lang w:val="en-US" w:eastAsia="zh-CN"/>
                    </w:rPr>
                    <w:t>、地面硬化喷淋设施等</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96" w:hRule="atLeast"/>
                <w:jc w:val="center"/>
              </w:trPr>
              <w:tc>
                <w:tcPr>
                  <w:tcW w:w="882" w:type="dxa"/>
                  <w:vMerge w:val="continue"/>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p>
              </w:tc>
              <w:tc>
                <w:tcPr>
                  <w:tcW w:w="1477"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食堂</w:t>
                  </w:r>
                </w:p>
              </w:tc>
              <w:tc>
                <w:tcPr>
                  <w:tcW w:w="3379" w:type="dxa"/>
                  <w:tcBorders>
                    <w:tl2br w:val="nil"/>
                    <w:tr2bl w:val="nil"/>
                  </w:tcBorders>
                  <w:noWrap w:val="0"/>
                  <w:vAlign w:val="center"/>
                </w:tcPr>
                <w:p>
                  <w:pPr>
                    <w:keepNext w:val="0"/>
                    <w:keepLines w:val="0"/>
                    <w:widowControl/>
                    <w:suppressLineNumbers w:val="0"/>
                    <w:jc w:val="center"/>
                    <w:rPr>
                      <w:rFonts w:hint="default"/>
                      <w:color w:val="auto"/>
                      <w:lang w:val="en-US" w:eastAsia="zh-CN"/>
                    </w:rPr>
                  </w:pPr>
                  <w:r>
                    <w:rPr>
                      <w:rFonts w:hint="eastAsia"/>
                      <w:color w:val="auto"/>
                      <w:lang w:val="en-US" w:eastAsia="zh-CN"/>
                    </w:rPr>
                    <w:t>油烟净化器</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8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废水</w:t>
                  </w:r>
                </w:p>
              </w:tc>
              <w:tc>
                <w:tcPr>
                  <w:tcW w:w="1477"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生活污水</w:t>
                  </w:r>
                </w:p>
              </w:tc>
              <w:tc>
                <w:tcPr>
                  <w:tcW w:w="3379"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化粪池</w:t>
                  </w:r>
                </w:p>
              </w:tc>
              <w:tc>
                <w:tcPr>
                  <w:tcW w:w="1952"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8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固废</w:t>
                  </w:r>
                </w:p>
              </w:tc>
              <w:tc>
                <w:tcPr>
                  <w:tcW w:w="1477"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eastAsia="zh-CN"/>
                    </w:rPr>
                    <w:t>生活垃圾</w:t>
                  </w:r>
                </w:p>
              </w:tc>
              <w:tc>
                <w:tcPr>
                  <w:tcW w:w="3379"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垃圾箱，清运处置费用</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8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噪声</w:t>
                  </w:r>
                </w:p>
              </w:tc>
              <w:tc>
                <w:tcPr>
                  <w:tcW w:w="4856" w:type="dxa"/>
                  <w:gridSpan w:val="2"/>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选用低噪声设备、</w:t>
                  </w:r>
                  <w:r>
                    <w:rPr>
                      <w:rFonts w:hint="default" w:ascii="Times New Roman" w:hAnsi="Times New Roman" w:cs="Times New Roman"/>
                      <w:color w:val="auto"/>
                      <w:sz w:val="21"/>
                      <w:szCs w:val="21"/>
                      <w:lang w:val="en-US" w:eastAsia="zh-CN"/>
                    </w:rPr>
                    <w:t>厂房隔声、距离衰减</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882"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其他</w:t>
                  </w:r>
                </w:p>
              </w:tc>
              <w:tc>
                <w:tcPr>
                  <w:tcW w:w="4856" w:type="dxa"/>
                  <w:gridSpan w:val="2"/>
                  <w:tcBorders>
                    <w:tl2br w:val="nil"/>
                    <w:tr2bl w:val="nil"/>
                  </w:tcBorders>
                  <w:noWrap w:val="0"/>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排污口规范化整治</w:t>
                  </w:r>
                  <w:r>
                    <w:rPr>
                      <w:rFonts w:hint="eastAsia" w:ascii="Times New Roman" w:hAnsi="Times New Roman" w:cs="Times New Roman"/>
                      <w:color w:val="auto"/>
                      <w:sz w:val="21"/>
                      <w:szCs w:val="21"/>
                      <w:lang w:val="en-US" w:eastAsia="zh-CN"/>
                    </w:rPr>
                    <w:t>、绿化</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738" w:type="dxa"/>
                  <w:gridSpan w:val="3"/>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合计</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738" w:type="dxa"/>
                  <w:gridSpan w:val="3"/>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总投资</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800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5738" w:type="dxa"/>
                  <w:gridSpan w:val="3"/>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占总投资比例</w:t>
                  </w:r>
                </w:p>
              </w:tc>
              <w:tc>
                <w:tcPr>
                  <w:tcW w:w="1952" w:type="dxa"/>
                  <w:tcBorders>
                    <w:tl2br w:val="nil"/>
                    <w:tr2bl w:val="nil"/>
                  </w:tcBorders>
                  <w:noWrap w:val="0"/>
                  <w:vAlign w:val="center"/>
                </w:tcPr>
                <w:p>
                  <w:pPr>
                    <w:adjustRightInd w:val="0"/>
                    <w:snapToGrid w:val="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2.75</w:t>
                  </w:r>
                  <w:r>
                    <w:rPr>
                      <w:rFonts w:hint="default" w:ascii="Times New Roman" w:hAnsi="Times New Roman" w:cs="Times New Roman"/>
                      <w:color w:val="auto"/>
                      <w:sz w:val="21"/>
                      <w:szCs w:val="21"/>
                      <w:lang w:val="en-US" w:eastAsia="zh-CN"/>
                    </w:rPr>
                    <w:t>%</w:t>
                  </w:r>
                </w:p>
              </w:tc>
            </w:tr>
          </w:tbl>
          <w:p>
            <w:pPr>
              <w:pStyle w:val="20"/>
              <w:jc w:val="both"/>
              <w:rPr>
                <w:rFonts w:hint="default" w:ascii="Times New Roman" w:hAnsi="Times New Roman" w:eastAsia="宋体" w:cs="Times New Roman"/>
                <w:b w:val="0"/>
                <w:bCs/>
                <w:color w:val="auto"/>
                <w:sz w:val="21"/>
                <w:szCs w:val="21"/>
                <w:lang w:eastAsia="zh-CN"/>
              </w:rPr>
            </w:pPr>
          </w:p>
        </w:tc>
      </w:tr>
    </w:tbl>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outlineLvl w:val="0"/>
        <w:rPr>
          <w:rFonts w:hint="default" w:ascii="Times New Roman" w:hAnsi="Times New Roman" w:eastAsia="黑体" w:cs="Times New Roman"/>
          <w:snapToGrid w:val="0"/>
          <w:sz w:val="30"/>
          <w:szCs w:val="30"/>
        </w:rPr>
      </w:pPr>
      <w:r>
        <w:rPr>
          <w:rFonts w:hint="default" w:ascii="Times New Roman" w:hAnsi="Times New Roman" w:eastAsia="黑体" w:cs="Times New Roman"/>
          <w:snapToGrid w:val="0"/>
          <w:sz w:val="30"/>
          <w:szCs w:val="30"/>
        </w:rPr>
        <w:t>六、结论</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trPr>
        <w:tc>
          <w:tcPr>
            <w:tcW w:w="886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sz w:val="21"/>
                <w:szCs w:val="21"/>
              </w:rPr>
            </w:pPr>
            <w:r>
              <w:rPr>
                <w:rFonts w:hint="default" w:ascii="Times New Roman" w:hAnsi="Times New Roman" w:eastAsia="宋体" w:cs="Times New Roman"/>
                <w:spacing w:val="0"/>
                <w:sz w:val="21"/>
                <w:szCs w:val="21"/>
              </w:rPr>
              <w:t>本项目在生产过程中会产生废气、废水、噪声、固体废物等，在全面落实本报告表提出的各项环境保护措施的基础上，切实做到</w:t>
            </w:r>
            <w:r>
              <w:rPr>
                <w:rFonts w:hint="eastAsia" w:ascii="Times New Roman" w:hAnsi="Times New Roman" w:eastAsia="宋体" w:cs="Times New Roman"/>
                <w:spacing w:val="0"/>
                <w:sz w:val="21"/>
                <w:szCs w:val="21"/>
                <w:lang w:eastAsia="zh-CN"/>
              </w:rPr>
              <w:t>“</w:t>
            </w:r>
            <w:r>
              <w:rPr>
                <w:rFonts w:hint="default" w:ascii="Times New Roman" w:hAnsi="Times New Roman" w:eastAsia="宋体" w:cs="Times New Roman"/>
                <w:spacing w:val="0"/>
                <w:sz w:val="21"/>
                <w:szCs w:val="21"/>
              </w:rPr>
              <w:t>三同时</w:t>
            </w:r>
            <w:r>
              <w:rPr>
                <w:rFonts w:hint="eastAsia" w:ascii="Times New Roman" w:hAnsi="Times New Roman" w:eastAsia="宋体" w:cs="Times New Roman"/>
                <w:spacing w:val="0"/>
                <w:sz w:val="21"/>
                <w:szCs w:val="21"/>
                <w:lang w:eastAsia="zh-CN"/>
              </w:rPr>
              <w:t>”</w:t>
            </w:r>
            <w:r>
              <w:rPr>
                <w:rFonts w:hint="default" w:ascii="Times New Roman" w:hAnsi="Times New Roman" w:eastAsia="宋体" w:cs="Times New Roman"/>
                <w:spacing w:val="0"/>
                <w:sz w:val="21"/>
                <w:szCs w:val="21"/>
              </w:rPr>
              <w:t>，并在营运期内持之以恒加强环境管理的前提下，从环境保护角度，本项目环境影响可行。</w:t>
            </w:r>
          </w:p>
        </w:tc>
      </w:tr>
    </w:tbl>
    <w:p/>
    <w:p>
      <w:pPr>
        <w:pStyle w:val="20"/>
        <w:jc w:val="both"/>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3"/>
        <w:adjustRightInd w:val="0"/>
        <w:snapToGrid w:val="0"/>
        <w:spacing w:before="0" w:beforeAutospacing="0" w:after="0" w:afterAutospacing="0" w:line="648" w:lineRule="auto"/>
        <w:outlineLvl w:val="0"/>
        <w:rPr>
          <w:rFonts w:ascii="黑体" w:hAnsi="黑体" w:eastAsia="黑体"/>
          <w:snapToGrid w:val="0"/>
          <w:color w:val="auto"/>
          <w:sz w:val="32"/>
          <w:szCs w:val="32"/>
        </w:rPr>
      </w:pPr>
      <w:r>
        <w:rPr>
          <w:rFonts w:hint="eastAsia" w:ascii="黑体" w:hAnsi="黑体" w:eastAsia="黑体"/>
          <w:snapToGrid w:val="0"/>
          <w:color w:val="auto"/>
          <w:sz w:val="32"/>
          <w:szCs w:val="32"/>
        </w:rPr>
        <w:t>附表</w:t>
      </w:r>
    </w:p>
    <w:p>
      <w:pPr>
        <w:pStyle w:val="13"/>
        <w:adjustRightInd w:val="0"/>
        <w:snapToGrid w:val="0"/>
        <w:spacing w:before="0" w:beforeAutospacing="0" w:after="0" w:afterAutospacing="0" w:line="240" w:lineRule="auto"/>
        <w:jc w:val="center"/>
        <w:outlineLvl w:val="0"/>
        <w:rPr>
          <w:rFonts w:hint="eastAsia" w:ascii="方正小标宋_GBK" w:hAnsi="黑体" w:eastAsia="方正小标宋_GBK"/>
          <w:snapToGrid w:val="0"/>
          <w:color w:val="auto"/>
          <w:sz w:val="32"/>
          <w:szCs w:val="32"/>
        </w:rPr>
      </w:pPr>
      <w:r>
        <w:rPr>
          <w:rFonts w:hint="eastAsia" w:ascii="方正小标宋_GBK" w:hAnsi="黑体" w:eastAsia="方正小标宋_GBK"/>
          <w:snapToGrid w:val="0"/>
          <w:color w:val="auto"/>
          <w:sz w:val="32"/>
          <w:szCs w:val="32"/>
        </w:rPr>
        <w:t>建设项目污染物排放量汇总表</w:t>
      </w:r>
    </w:p>
    <w:tbl>
      <w:tblPr>
        <w:tblStyle w:val="1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2129"/>
        <w:gridCol w:w="1138"/>
        <w:gridCol w:w="1196"/>
        <w:gridCol w:w="1501"/>
        <w:gridCol w:w="1526"/>
        <w:gridCol w:w="1603"/>
        <w:gridCol w:w="1579"/>
        <w:gridCol w:w="12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83" w:hRule="atLeast"/>
          <w:jc w:val="center"/>
        </w:trPr>
        <w:tc>
          <w:tcPr>
            <w:tcW w:w="1554" w:type="dxa"/>
            <w:tcBorders>
              <w:tl2br w:val="single" w:color="auto" w:sz="4" w:space="0"/>
            </w:tcBorders>
            <w:noWrap w:val="0"/>
            <w:tcMar>
              <w:left w:w="28" w:type="dxa"/>
              <w:right w:w="28" w:type="dxa"/>
            </w:tcMar>
            <w:vAlign w:val="center"/>
          </w:tcPr>
          <w:p>
            <w:pPr>
              <w:pStyle w:val="26"/>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eastAsia" w:ascii="Times New Roman" w:hAnsi="Times New Roman" w:eastAsia="黑体" w:cs="Times New Roman"/>
                <w:snapToGrid w:val="0"/>
                <w:color w:val="auto"/>
                <w:spacing w:val="-6"/>
                <w:kern w:val="21"/>
                <w:sz w:val="21"/>
                <w:szCs w:val="21"/>
                <w:lang w:val="en-US" w:eastAsia="zh-CN"/>
              </w:rPr>
              <w:t xml:space="preserve">       </w:t>
            </w:r>
            <w:r>
              <w:rPr>
                <w:rFonts w:hint="default" w:ascii="Times New Roman" w:hAnsi="Times New Roman" w:eastAsia="黑体" w:cs="Times New Roman"/>
                <w:snapToGrid w:val="0"/>
                <w:color w:val="auto"/>
                <w:spacing w:val="-6"/>
                <w:kern w:val="21"/>
                <w:sz w:val="21"/>
                <w:szCs w:val="21"/>
              </w:rPr>
              <w:t>项目</w:t>
            </w:r>
          </w:p>
          <w:p>
            <w:pPr>
              <w:pStyle w:val="26"/>
              <w:spacing w:beforeLines="0" w:afterLines="0" w:line="240" w:lineRule="auto"/>
              <w:ind w:firstLine="198" w:firstLineChars="100"/>
              <w:jc w:val="left"/>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分类</w:t>
            </w:r>
          </w:p>
        </w:tc>
        <w:tc>
          <w:tcPr>
            <w:tcW w:w="2129"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污染物名称</w:t>
            </w:r>
          </w:p>
        </w:tc>
        <w:tc>
          <w:tcPr>
            <w:tcW w:w="1138"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现有工程排放量（固体废物产生量）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1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①</w:t>
            </w:r>
            <w:r>
              <w:rPr>
                <w:rFonts w:hint="default" w:ascii="Times New Roman" w:hAnsi="Times New Roman" w:eastAsia="黑体" w:cs="Times New Roman"/>
                <w:snapToGrid w:val="0"/>
                <w:color w:val="auto"/>
                <w:spacing w:val="-6"/>
                <w:kern w:val="21"/>
                <w:sz w:val="21"/>
                <w:szCs w:val="21"/>
              </w:rPr>
              <w:fldChar w:fldCharType="end"/>
            </w:r>
          </w:p>
        </w:tc>
        <w:tc>
          <w:tcPr>
            <w:tcW w:w="1196"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现有工程许可排放量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2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snapToGrid w:val="0"/>
                <w:color w:val="auto"/>
                <w:spacing w:val="-6"/>
                <w:kern w:val="21"/>
                <w:sz w:val="21"/>
                <w:szCs w:val="21"/>
              </w:rPr>
              <w:t>②</w:t>
            </w:r>
            <w:r>
              <w:rPr>
                <w:rFonts w:hint="default" w:ascii="Times New Roman" w:hAnsi="Times New Roman" w:eastAsia="黑体" w:cs="Times New Roman"/>
                <w:snapToGrid w:val="0"/>
                <w:color w:val="auto"/>
                <w:spacing w:val="-6"/>
                <w:kern w:val="21"/>
                <w:sz w:val="21"/>
                <w:szCs w:val="21"/>
              </w:rPr>
              <w:fldChar w:fldCharType="end"/>
            </w:r>
          </w:p>
        </w:tc>
        <w:tc>
          <w:tcPr>
            <w:tcW w:w="1501"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在建工程排放量（固体废物产生量）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3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③</w:t>
            </w:r>
            <w:r>
              <w:rPr>
                <w:rFonts w:hint="default" w:ascii="Times New Roman" w:hAnsi="Times New Roman" w:eastAsia="黑体" w:cs="Times New Roman"/>
                <w:snapToGrid w:val="0"/>
                <w:color w:val="auto"/>
                <w:spacing w:val="-6"/>
                <w:kern w:val="21"/>
                <w:sz w:val="21"/>
                <w:szCs w:val="21"/>
              </w:rPr>
              <w:fldChar w:fldCharType="end"/>
            </w:r>
          </w:p>
        </w:tc>
        <w:tc>
          <w:tcPr>
            <w:tcW w:w="1526"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本项目排放量（固体废物产生量）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4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④</w:t>
            </w:r>
            <w:r>
              <w:rPr>
                <w:rFonts w:hint="default" w:ascii="Times New Roman" w:hAnsi="Times New Roman" w:eastAsia="黑体" w:cs="Times New Roman"/>
                <w:snapToGrid w:val="0"/>
                <w:color w:val="auto"/>
                <w:spacing w:val="-6"/>
                <w:kern w:val="21"/>
                <w:sz w:val="21"/>
                <w:szCs w:val="21"/>
              </w:rPr>
              <w:fldChar w:fldCharType="end"/>
            </w:r>
          </w:p>
        </w:tc>
        <w:tc>
          <w:tcPr>
            <w:tcW w:w="1603"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16"/>
                <w:kern w:val="21"/>
                <w:sz w:val="21"/>
                <w:szCs w:val="21"/>
              </w:rPr>
            </w:pPr>
            <w:r>
              <w:rPr>
                <w:rFonts w:hint="default" w:ascii="Times New Roman" w:hAnsi="Times New Roman" w:eastAsia="黑体" w:cs="Times New Roman"/>
                <w:snapToGrid w:val="0"/>
                <w:color w:val="auto"/>
                <w:spacing w:val="-16"/>
                <w:kern w:val="21"/>
                <w:sz w:val="21"/>
                <w:szCs w:val="21"/>
              </w:rPr>
              <w:t>以新带老削减量（新建项目不填）</w:t>
            </w:r>
            <w:r>
              <w:rPr>
                <w:rFonts w:hint="default" w:ascii="Times New Roman" w:hAnsi="Times New Roman" w:eastAsia="黑体" w:cs="Times New Roman"/>
                <w:snapToGrid w:val="0"/>
                <w:color w:val="auto"/>
                <w:spacing w:val="-16"/>
                <w:kern w:val="21"/>
                <w:sz w:val="21"/>
                <w:szCs w:val="21"/>
              </w:rPr>
              <w:fldChar w:fldCharType="begin"/>
            </w:r>
            <w:r>
              <w:rPr>
                <w:rFonts w:hint="default" w:ascii="Times New Roman" w:hAnsi="Times New Roman" w:eastAsia="黑体" w:cs="Times New Roman"/>
                <w:snapToGrid w:val="0"/>
                <w:color w:val="auto"/>
                <w:spacing w:val="-16"/>
                <w:kern w:val="21"/>
                <w:sz w:val="21"/>
                <w:szCs w:val="21"/>
              </w:rPr>
              <w:instrText xml:space="preserve"> = 5 \* GB3 \* MERGEFORMAT </w:instrText>
            </w:r>
            <w:r>
              <w:rPr>
                <w:rFonts w:hint="default" w:ascii="Times New Roman" w:hAnsi="Times New Roman" w:eastAsia="黑体" w:cs="Times New Roman"/>
                <w:snapToGrid w:val="0"/>
                <w:color w:val="auto"/>
                <w:spacing w:val="-16"/>
                <w:kern w:val="21"/>
                <w:sz w:val="21"/>
                <w:szCs w:val="21"/>
              </w:rPr>
              <w:fldChar w:fldCharType="separate"/>
            </w:r>
            <w:r>
              <w:rPr>
                <w:rFonts w:hint="default" w:ascii="Times New Roman" w:hAnsi="Times New Roman" w:eastAsia="黑体" w:cs="Times New Roman"/>
                <w:color w:val="auto"/>
                <w:kern w:val="2"/>
                <w:sz w:val="21"/>
                <w:szCs w:val="21"/>
              </w:rPr>
              <w:t>⑤</w:t>
            </w:r>
            <w:r>
              <w:rPr>
                <w:rFonts w:hint="default" w:ascii="Times New Roman" w:hAnsi="Times New Roman" w:eastAsia="黑体" w:cs="Times New Roman"/>
                <w:snapToGrid w:val="0"/>
                <w:color w:val="auto"/>
                <w:spacing w:val="-16"/>
                <w:kern w:val="21"/>
                <w:sz w:val="21"/>
                <w:szCs w:val="21"/>
              </w:rPr>
              <w:fldChar w:fldCharType="end"/>
            </w:r>
          </w:p>
        </w:tc>
        <w:tc>
          <w:tcPr>
            <w:tcW w:w="1579"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16"/>
                <w:kern w:val="21"/>
                <w:sz w:val="21"/>
                <w:szCs w:val="21"/>
              </w:rPr>
            </w:pPr>
            <w:r>
              <w:rPr>
                <w:rFonts w:hint="default" w:ascii="Times New Roman" w:hAnsi="Times New Roman" w:eastAsia="黑体" w:cs="Times New Roman"/>
                <w:snapToGrid w:val="0"/>
                <w:color w:val="auto"/>
                <w:spacing w:val="-16"/>
                <w:kern w:val="21"/>
                <w:sz w:val="21"/>
                <w:szCs w:val="21"/>
              </w:rPr>
              <w:t>本项目建成后全厂排放量（固体废物产生量）</w:t>
            </w:r>
            <w:r>
              <w:rPr>
                <w:rFonts w:hint="default" w:ascii="Times New Roman" w:hAnsi="Times New Roman" w:eastAsia="黑体" w:cs="Times New Roman"/>
                <w:snapToGrid w:val="0"/>
                <w:color w:val="auto"/>
                <w:spacing w:val="-16"/>
                <w:kern w:val="21"/>
                <w:sz w:val="21"/>
                <w:szCs w:val="21"/>
              </w:rPr>
              <w:fldChar w:fldCharType="begin"/>
            </w:r>
            <w:r>
              <w:rPr>
                <w:rFonts w:hint="default" w:ascii="Times New Roman" w:hAnsi="Times New Roman" w:eastAsia="黑体" w:cs="Times New Roman"/>
                <w:snapToGrid w:val="0"/>
                <w:color w:val="auto"/>
                <w:spacing w:val="-16"/>
                <w:kern w:val="21"/>
                <w:sz w:val="21"/>
                <w:szCs w:val="21"/>
              </w:rPr>
              <w:instrText xml:space="preserve"> = 6 \* GB3 \* MERGEFORMAT </w:instrText>
            </w:r>
            <w:r>
              <w:rPr>
                <w:rFonts w:hint="default" w:ascii="Times New Roman" w:hAnsi="Times New Roman" w:eastAsia="黑体" w:cs="Times New Roman"/>
                <w:snapToGrid w:val="0"/>
                <w:color w:val="auto"/>
                <w:spacing w:val="-16"/>
                <w:kern w:val="21"/>
                <w:sz w:val="21"/>
                <w:szCs w:val="21"/>
              </w:rPr>
              <w:fldChar w:fldCharType="separate"/>
            </w:r>
            <w:r>
              <w:rPr>
                <w:rFonts w:hint="default" w:ascii="Times New Roman" w:hAnsi="Times New Roman" w:eastAsia="黑体" w:cs="Times New Roman"/>
                <w:color w:val="auto"/>
                <w:kern w:val="2"/>
                <w:sz w:val="21"/>
                <w:szCs w:val="21"/>
              </w:rPr>
              <w:t>⑥</w:t>
            </w:r>
            <w:r>
              <w:rPr>
                <w:rFonts w:hint="default" w:ascii="Times New Roman" w:hAnsi="Times New Roman" w:eastAsia="黑体" w:cs="Times New Roman"/>
                <w:snapToGrid w:val="0"/>
                <w:color w:val="auto"/>
                <w:spacing w:val="-16"/>
                <w:kern w:val="21"/>
                <w:sz w:val="21"/>
                <w:szCs w:val="21"/>
              </w:rPr>
              <w:fldChar w:fldCharType="end"/>
            </w:r>
          </w:p>
        </w:tc>
        <w:tc>
          <w:tcPr>
            <w:tcW w:w="1266" w:type="dxa"/>
            <w:noWrap w:val="0"/>
            <w:tcMar>
              <w:left w:w="28" w:type="dxa"/>
              <w:right w:w="28" w:type="dxa"/>
            </w:tcMar>
            <w:vAlign w:val="center"/>
          </w:tcPr>
          <w:p>
            <w:pPr>
              <w:pStyle w:val="26"/>
              <w:spacing w:beforeLines="0" w:afterLines="0" w:line="240" w:lineRule="auto"/>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变化量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7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⑦</w:t>
            </w:r>
            <w:r>
              <w:rPr>
                <w:rFonts w:hint="default" w:ascii="Times New Roman" w:hAnsi="Times New Roman" w:eastAsia="黑体" w:cs="Times New Roman"/>
                <w:snapToGrid w:val="0"/>
                <w:color w:val="auto"/>
                <w:spacing w:val="-6"/>
                <w:kern w:val="21"/>
                <w:sz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554" w:type="dxa"/>
            <w:vMerge w:val="restart"/>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废气</w:t>
            </w:r>
          </w:p>
        </w:tc>
        <w:tc>
          <w:tcPr>
            <w:tcW w:w="2129" w:type="dxa"/>
            <w:noWrap w:val="0"/>
            <w:vAlign w:val="center"/>
          </w:tcPr>
          <w:p>
            <w:pPr>
              <w:pStyle w:val="26"/>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eastAsia="宋体" w:cs="Times New Roman"/>
                <w:snapToGrid w:val="0"/>
                <w:color w:val="auto"/>
                <w:kern w:val="21"/>
                <w:sz w:val="21"/>
                <w:szCs w:val="21"/>
                <w:highlight w:val="none"/>
                <w:lang w:val="en-US" w:eastAsia="zh-CN"/>
              </w:rPr>
              <w:t>颗粒物</w:t>
            </w:r>
          </w:p>
        </w:tc>
        <w:tc>
          <w:tcPr>
            <w:tcW w:w="1138"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21"/>
                <w:sz w:val="21"/>
                <w:szCs w:val="21"/>
                <w:lang w:val="en-US"/>
              </w:rPr>
            </w:pPr>
            <w:r>
              <w:rPr>
                <w:rFonts w:hint="eastAsia" w:ascii="Times New Roman" w:hAnsi="Times New Roman" w:cs="Times New Roman"/>
                <w:snapToGrid w:val="0"/>
                <w:color w:val="auto"/>
                <w:kern w:val="21"/>
                <w:sz w:val="21"/>
                <w:szCs w:val="21"/>
                <w:lang w:val="en-US" w:eastAsia="zh-CN"/>
              </w:rPr>
              <w:t>0.375t</w:t>
            </w:r>
            <w:r>
              <w:rPr>
                <w:rFonts w:hint="default" w:ascii="Times New Roman" w:hAnsi="Times New Roman" w:eastAsia="宋体" w:cs="Times New Roman"/>
                <w:snapToGrid w:val="0"/>
                <w:color w:val="auto"/>
                <w:kern w:val="21"/>
                <w:sz w:val="21"/>
                <w:szCs w:val="21"/>
                <w:lang w:val="en-US" w:eastAsia="zh-CN"/>
              </w:rPr>
              <w:t>/a</w:t>
            </w:r>
          </w:p>
        </w:tc>
        <w:tc>
          <w:tcPr>
            <w:tcW w:w="1603"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79"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rPr>
            </w:pPr>
            <w:r>
              <w:rPr>
                <w:rFonts w:hint="eastAsia" w:ascii="Times New Roman" w:hAnsi="Times New Roman" w:cs="Times New Roman"/>
                <w:snapToGrid w:val="0"/>
                <w:color w:val="auto"/>
                <w:kern w:val="21"/>
                <w:sz w:val="21"/>
                <w:szCs w:val="21"/>
                <w:lang w:val="en-US" w:eastAsia="zh-CN"/>
              </w:rPr>
              <w:t>0.</w:t>
            </w:r>
            <w:r>
              <w:rPr>
                <w:rFonts w:hint="eastAsia" w:cs="Times New Roman"/>
                <w:snapToGrid w:val="0"/>
                <w:color w:val="auto"/>
                <w:kern w:val="21"/>
                <w:sz w:val="21"/>
                <w:szCs w:val="21"/>
                <w:lang w:val="en-US" w:eastAsia="zh-CN"/>
              </w:rPr>
              <w:t>375</w:t>
            </w:r>
            <w:r>
              <w:rPr>
                <w:rFonts w:hint="eastAsia" w:ascii="Times New Roman" w:hAnsi="Times New Roman" w:cs="Times New Roman"/>
                <w:snapToGrid w:val="0"/>
                <w:color w:val="auto"/>
                <w:kern w:val="21"/>
                <w:sz w:val="21"/>
                <w:szCs w:val="21"/>
                <w:lang w:val="en-US" w:eastAsia="zh-CN"/>
              </w:rPr>
              <w:t>t</w:t>
            </w:r>
            <w:r>
              <w:rPr>
                <w:rFonts w:hint="default" w:ascii="Times New Roman" w:hAnsi="Times New Roman" w:eastAsia="宋体" w:cs="Times New Roman"/>
                <w:snapToGrid w:val="0"/>
                <w:color w:val="auto"/>
                <w:kern w:val="21"/>
                <w:sz w:val="21"/>
                <w:szCs w:val="21"/>
                <w:lang w:val="en-US" w:eastAsia="zh-CN"/>
              </w:rPr>
              <w:t>/a</w:t>
            </w:r>
          </w:p>
        </w:tc>
        <w:tc>
          <w:tcPr>
            <w:tcW w:w="1266"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rPr>
            </w:pPr>
            <w:r>
              <w:rPr>
                <w:rFonts w:hint="eastAsia" w:ascii="Times New Roman" w:hAnsi="Times New Roman" w:cs="Times New Roman"/>
                <w:snapToGrid w:val="0"/>
                <w:color w:val="auto"/>
                <w:kern w:val="21"/>
                <w:sz w:val="21"/>
                <w:szCs w:val="21"/>
                <w:lang w:val="en-US" w:eastAsia="zh-CN"/>
              </w:rPr>
              <w:t>0</w:t>
            </w:r>
            <w:r>
              <w:rPr>
                <w:rFonts w:hint="eastAsia" w:cs="Times New Roman"/>
                <w:snapToGrid w:val="0"/>
                <w:color w:val="auto"/>
                <w:kern w:val="21"/>
                <w:sz w:val="21"/>
                <w:szCs w:val="21"/>
                <w:lang w:val="en-US" w:eastAsia="zh-CN"/>
              </w:rPr>
              <w:t>375</w:t>
            </w:r>
            <w:r>
              <w:rPr>
                <w:rFonts w:hint="eastAsia" w:ascii="Times New Roman" w:hAnsi="Times New Roman" w:cs="Times New Roman"/>
                <w:snapToGrid w:val="0"/>
                <w:color w:val="auto"/>
                <w:kern w:val="21"/>
                <w:sz w:val="21"/>
                <w:szCs w:val="21"/>
                <w:lang w:val="en-US" w:eastAsia="zh-CN"/>
              </w:rPr>
              <w:t>t</w:t>
            </w:r>
            <w:r>
              <w:rPr>
                <w:rFonts w:hint="default" w:ascii="Times New Roman" w:hAnsi="Times New Roman" w:eastAsia="宋体" w:cs="Times New Roman"/>
                <w:snapToGrid w:val="0"/>
                <w:color w:val="auto"/>
                <w:kern w:val="21"/>
                <w:sz w:val="21"/>
                <w:szCs w:val="21"/>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554" w:type="dxa"/>
            <w:vMerge w:val="continue"/>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rPr>
            </w:pPr>
          </w:p>
        </w:tc>
        <w:tc>
          <w:tcPr>
            <w:tcW w:w="2129" w:type="dxa"/>
            <w:noWrap w:val="0"/>
            <w:vAlign w:val="center"/>
          </w:tcPr>
          <w:p>
            <w:pPr>
              <w:pStyle w:val="26"/>
              <w:spacing w:beforeLines="0" w:afterLines="0" w:line="240" w:lineRule="auto"/>
              <w:jc w:val="center"/>
              <w:rPr>
                <w:rFonts w:hint="default" w:ascii="Times New Roman" w:hAnsi="Times New Roman" w:eastAsia="宋体" w:cs="Times New Roman"/>
                <w:snapToGrid w:val="0"/>
                <w:color w:val="auto"/>
                <w:kern w:val="21"/>
                <w:sz w:val="21"/>
                <w:szCs w:val="21"/>
                <w:highlight w:val="none"/>
                <w:lang w:val="en-US" w:eastAsia="zh-CN"/>
              </w:rPr>
            </w:pPr>
            <w:r>
              <w:rPr>
                <w:rFonts w:hint="eastAsia" w:ascii="Times New Roman" w:hAnsi="Times New Roman" w:cs="Times New Roman"/>
                <w:snapToGrid w:val="0"/>
                <w:color w:val="auto"/>
                <w:kern w:val="21"/>
                <w:sz w:val="21"/>
                <w:szCs w:val="21"/>
                <w:highlight w:val="none"/>
                <w:lang w:val="en-US" w:eastAsia="zh-CN"/>
              </w:rPr>
              <w:t>油烟</w:t>
            </w:r>
          </w:p>
        </w:tc>
        <w:tc>
          <w:tcPr>
            <w:tcW w:w="1138"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bidi="ar-SA"/>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bidi="ar-SA"/>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bidi="ar-SA"/>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0.194t</w:t>
            </w:r>
            <w:r>
              <w:rPr>
                <w:rFonts w:hint="default" w:ascii="Times New Roman" w:hAnsi="Times New Roman" w:eastAsia="宋体" w:cs="Times New Roman"/>
                <w:snapToGrid w:val="0"/>
                <w:color w:val="auto"/>
                <w:kern w:val="21"/>
                <w:sz w:val="21"/>
                <w:szCs w:val="21"/>
                <w:lang w:val="en-US" w:eastAsia="zh-CN"/>
              </w:rPr>
              <w:t>/a</w:t>
            </w:r>
          </w:p>
        </w:tc>
        <w:tc>
          <w:tcPr>
            <w:tcW w:w="1603"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79" w:type="dxa"/>
            <w:noWrap w:val="0"/>
            <w:vAlign w:val="center"/>
          </w:tcPr>
          <w:p>
            <w:pPr>
              <w:spacing w:beforeLines="0" w:afterLines="0" w:line="240" w:lineRule="auto"/>
              <w:jc w:val="center"/>
              <w:rPr>
                <w:rFonts w:hint="eastAsia"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0.194t</w:t>
            </w:r>
            <w:r>
              <w:rPr>
                <w:rFonts w:hint="default" w:ascii="Times New Roman" w:hAnsi="Times New Roman" w:eastAsia="宋体" w:cs="Times New Roman"/>
                <w:snapToGrid w:val="0"/>
                <w:color w:val="auto"/>
                <w:kern w:val="21"/>
                <w:sz w:val="21"/>
                <w:szCs w:val="21"/>
                <w:lang w:val="en-US" w:eastAsia="zh-CN"/>
              </w:rPr>
              <w:t>/a</w:t>
            </w:r>
          </w:p>
        </w:tc>
        <w:tc>
          <w:tcPr>
            <w:tcW w:w="1266" w:type="dxa"/>
            <w:noWrap w:val="0"/>
            <w:vAlign w:val="center"/>
          </w:tcPr>
          <w:p>
            <w:pPr>
              <w:spacing w:beforeLines="0" w:afterLines="0" w:line="240" w:lineRule="auto"/>
              <w:jc w:val="center"/>
              <w:rPr>
                <w:rFonts w:hint="eastAsia"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0.194t</w:t>
            </w:r>
            <w:r>
              <w:rPr>
                <w:rFonts w:hint="default" w:ascii="Times New Roman" w:hAnsi="Times New Roman" w:eastAsia="宋体" w:cs="Times New Roman"/>
                <w:snapToGrid w:val="0"/>
                <w:color w:val="auto"/>
                <w:kern w:val="21"/>
                <w:sz w:val="21"/>
                <w:szCs w:val="21"/>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554" w:type="dxa"/>
            <w:vMerge w:val="restart"/>
            <w:noWrap w:val="0"/>
            <w:vAlign w:val="center"/>
          </w:tcPr>
          <w:p>
            <w:pPr>
              <w:pStyle w:val="26"/>
              <w:spacing w:beforeLines="0" w:afterLines="0" w:line="240" w:lineRule="auto"/>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废水</w:t>
            </w:r>
          </w:p>
        </w:tc>
        <w:tc>
          <w:tcPr>
            <w:tcW w:w="2129" w:type="dxa"/>
            <w:noWrap w:val="0"/>
            <w:vAlign w:val="center"/>
          </w:tcPr>
          <w:p>
            <w:pPr>
              <w:jc w:val="center"/>
              <w:rPr>
                <w:rFonts w:hint="default" w:ascii="Times New Roman" w:hAnsi="Times New Roman" w:eastAsia="宋体" w:cs="Times New Roman"/>
                <w:snapToGrid w:val="0"/>
                <w:color w:val="auto"/>
                <w:kern w:val="21"/>
                <w:sz w:val="21"/>
                <w:szCs w:val="21"/>
                <w:lang w:eastAsia="zh-CN"/>
              </w:rPr>
            </w:pPr>
            <w:r>
              <w:rPr>
                <w:rFonts w:hint="default" w:ascii="Times New Roman" w:hAnsi="Times New Roman" w:eastAsia="宋体" w:cs="Times New Roman"/>
                <w:bCs/>
                <w:color w:val="auto"/>
                <w:sz w:val="21"/>
                <w:szCs w:val="21"/>
              </w:rPr>
              <w:t>COD</w:t>
            </w:r>
          </w:p>
        </w:tc>
        <w:tc>
          <w:tcPr>
            <w:tcW w:w="1138"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eastAsia="宋体"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eastAsia="宋体"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eastAsia="宋体"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0"/>
                <w:sz w:val="21"/>
                <w:szCs w:val="21"/>
                <w:lang w:val="en-US" w:eastAsia="zh-CN"/>
              </w:rPr>
            </w:pPr>
            <w:r>
              <w:rPr>
                <w:rFonts w:hint="eastAsia" w:ascii="Times New Roman" w:hAnsi="Times New Roman" w:cs="Times New Roman"/>
                <w:color w:val="auto"/>
                <w:kern w:val="2"/>
                <w:sz w:val="21"/>
                <w:szCs w:val="21"/>
                <w:u w:val="none"/>
                <w:shd w:val="clear" w:color="auto" w:fill="auto"/>
                <w:lang w:val="en-US" w:eastAsia="zh-CN" w:bidi="zh-TW"/>
              </w:rPr>
              <w:t>0.051</w:t>
            </w:r>
            <w:r>
              <w:rPr>
                <w:rFonts w:hint="default" w:ascii="Times New Roman" w:hAnsi="Times New Roman" w:eastAsia="宋体" w:cs="Times New Roman"/>
                <w:snapToGrid w:val="0"/>
                <w:color w:val="auto"/>
                <w:kern w:val="0"/>
                <w:sz w:val="21"/>
                <w:szCs w:val="21"/>
                <w:lang w:val="en-US" w:eastAsia="zh-CN"/>
              </w:rPr>
              <w:t>t/a</w:t>
            </w:r>
          </w:p>
        </w:tc>
        <w:tc>
          <w:tcPr>
            <w:tcW w:w="1603"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eastAsia="宋体" w:cs="Times New Roman"/>
                <w:snapToGrid w:val="0"/>
                <w:color w:val="auto"/>
                <w:kern w:val="21"/>
                <w:sz w:val="21"/>
                <w:szCs w:val="21"/>
                <w:lang w:val="en-US" w:eastAsia="zh-CN"/>
              </w:rPr>
              <w:t>/</w:t>
            </w:r>
          </w:p>
        </w:tc>
        <w:tc>
          <w:tcPr>
            <w:tcW w:w="1579"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cs="Times New Roman"/>
                <w:color w:val="auto"/>
                <w:kern w:val="2"/>
                <w:sz w:val="21"/>
                <w:szCs w:val="21"/>
                <w:u w:val="none"/>
                <w:shd w:val="clear" w:color="auto" w:fill="auto"/>
                <w:lang w:val="en-US" w:eastAsia="zh-CN" w:bidi="zh-TW"/>
              </w:rPr>
              <w:t>0.051</w:t>
            </w:r>
            <w:r>
              <w:rPr>
                <w:rFonts w:hint="default" w:ascii="Times New Roman" w:hAnsi="Times New Roman" w:eastAsia="宋体" w:cs="Times New Roman"/>
                <w:snapToGrid w:val="0"/>
                <w:color w:val="auto"/>
                <w:kern w:val="0"/>
                <w:sz w:val="21"/>
                <w:szCs w:val="21"/>
                <w:lang w:val="en-US" w:eastAsia="zh-CN"/>
              </w:rPr>
              <w:t>t/a</w:t>
            </w:r>
          </w:p>
        </w:tc>
        <w:tc>
          <w:tcPr>
            <w:tcW w:w="1266"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cs="Times New Roman"/>
                <w:color w:val="auto"/>
                <w:kern w:val="2"/>
                <w:sz w:val="21"/>
                <w:szCs w:val="21"/>
                <w:u w:val="none"/>
                <w:shd w:val="clear" w:color="auto" w:fill="auto"/>
                <w:lang w:val="en-US" w:eastAsia="zh-CN" w:bidi="zh-TW"/>
              </w:rPr>
              <w:t>0.051</w:t>
            </w:r>
            <w:r>
              <w:rPr>
                <w:rFonts w:hint="default" w:ascii="Times New Roman" w:hAnsi="Times New Roman" w:eastAsia="宋体" w:cs="Times New Roman"/>
                <w:snapToGrid w:val="0"/>
                <w:color w:val="auto"/>
                <w:kern w:val="0"/>
                <w:sz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554" w:type="dxa"/>
            <w:vMerge w:val="continue"/>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rPr>
            </w:pPr>
          </w:p>
        </w:tc>
        <w:tc>
          <w:tcPr>
            <w:tcW w:w="2129" w:type="dxa"/>
            <w:noWrap w:val="0"/>
            <w:vAlign w:val="center"/>
          </w:tcPr>
          <w:p>
            <w:pPr>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eastAsia="宋体" w:cs="Times New Roman"/>
                <w:bCs/>
                <w:color w:val="auto"/>
                <w:sz w:val="21"/>
                <w:szCs w:val="21"/>
              </w:rPr>
              <w:t>BOD</w:t>
            </w:r>
            <w:r>
              <w:rPr>
                <w:rFonts w:hint="default" w:ascii="Times New Roman" w:hAnsi="Times New Roman" w:eastAsia="宋体" w:cs="Times New Roman"/>
                <w:bCs/>
                <w:color w:val="auto"/>
                <w:sz w:val="21"/>
                <w:szCs w:val="21"/>
                <w:vertAlign w:val="subscript"/>
              </w:rPr>
              <w:t>5</w:t>
            </w:r>
          </w:p>
        </w:tc>
        <w:tc>
          <w:tcPr>
            <w:tcW w:w="1138"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0"/>
                <w:sz w:val="21"/>
                <w:szCs w:val="21"/>
                <w:lang w:val="en-US" w:eastAsia="zh-CN"/>
              </w:rPr>
            </w:pPr>
            <w:r>
              <w:rPr>
                <w:rFonts w:hint="eastAsia" w:ascii="Times New Roman" w:hAnsi="Times New Roman" w:cs="Times New Roman"/>
                <w:color w:val="auto"/>
                <w:kern w:val="2"/>
                <w:sz w:val="21"/>
                <w:szCs w:val="21"/>
                <w:u w:val="none"/>
                <w:shd w:val="clear" w:color="auto" w:fill="auto"/>
                <w:lang w:val="en-US" w:eastAsia="zh-CN" w:bidi="zh-TW"/>
              </w:rPr>
              <w:t>0.031</w:t>
            </w:r>
            <w:r>
              <w:rPr>
                <w:rFonts w:hint="default" w:ascii="Times New Roman" w:hAnsi="Times New Roman" w:eastAsia="宋体" w:cs="Times New Roman"/>
                <w:snapToGrid w:val="0"/>
                <w:color w:val="auto"/>
                <w:kern w:val="0"/>
                <w:sz w:val="21"/>
                <w:szCs w:val="21"/>
                <w:lang w:val="en-US" w:eastAsia="zh-CN"/>
              </w:rPr>
              <w:t>t/a</w:t>
            </w:r>
          </w:p>
        </w:tc>
        <w:tc>
          <w:tcPr>
            <w:tcW w:w="1603"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79" w:type="dxa"/>
            <w:noWrap w:val="0"/>
            <w:vAlign w:val="center"/>
          </w:tcPr>
          <w:p>
            <w:pPr>
              <w:pStyle w:val="26"/>
              <w:spacing w:beforeLines="0" w:afterLines="0" w:line="240" w:lineRule="auto"/>
              <w:rPr>
                <w:rFonts w:hint="default" w:ascii="Times New Roman" w:hAnsi="Times New Roman" w:cs="Times New Roman"/>
                <w:color w:val="auto"/>
                <w:sz w:val="21"/>
                <w:szCs w:val="21"/>
              </w:rPr>
            </w:pPr>
            <w:r>
              <w:rPr>
                <w:rFonts w:hint="eastAsia" w:ascii="Times New Roman" w:hAnsi="Times New Roman" w:cs="Times New Roman"/>
                <w:color w:val="auto"/>
                <w:kern w:val="2"/>
                <w:sz w:val="21"/>
                <w:szCs w:val="21"/>
                <w:u w:val="none"/>
                <w:shd w:val="clear" w:color="auto" w:fill="auto"/>
                <w:lang w:val="en-US" w:eastAsia="zh-CN" w:bidi="zh-TW"/>
              </w:rPr>
              <w:t>0.031</w:t>
            </w:r>
            <w:r>
              <w:rPr>
                <w:rFonts w:hint="default" w:ascii="Times New Roman" w:hAnsi="Times New Roman" w:eastAsia="宋体" w:cs="Times New Roman"/>
                <w:snapToGrid w:val="0"/>
                <w:color w:val="auto"/>
                <w:kern w:val="0"/>
                <w:sz w:val="21"/>
                <w:szCs w:val="21"/>
                <w:lang w:val="en-US" w:eastAsia="zh-CN"/>
              </w:rPr>
              <w:t>t/a</w:t>
            </w:r>
          </w:p>
        </w:tc>
        <w:tc>
          <w:tcPr>
            <w:tcW w:w="1266" w:type="dxa"/>
            <w:noWrap w:val="0"/>
            <w:vAlign w:val="center"/>
          </w:tcPr>
          <w:p>
            <w:pPr>
              <w:pStyle w:val="26"/>
              <w:spacing w:beforeLines="0" w:afterLines="0" w:line="240" w:lineRule="auto"/>
              <w:rPr>
                <w:rFonts w:hint="default" w:ascii="Times New Roman" w:hAnsi="Times New Roman" w:cs="Times New Roman"/>
                <w:color w:val="auto"/>
                <w:sz w:val="21"/>
                <w:szCs w:val="21"/>
              </w:rPr>
            </w:pPr>
            <w:r>
              <w:rPr>
                <w:rFonts w:hint="eastAsia" w:ascii="Times New Roman" w:hAnsi="Times New Roman" w:cs="Times New Roman"/>
                <w:color w:val="auto"/>
                <w:kern w:val="2"/>
                <w:sz w:val="21"/>
                <w:szCs w:val="21"/>
                <w:u w:val="none"/>
                <w:shd w:val="clear" w:color="auto" w:fill="auto"/>
                <w:lang w:val="en-US" w:eastAsia="zh-CN" w:bidi="zh-TW"/>
              </w:rPr>
              <w:t>0.031</w:t>
            </w:r>
            <w:r>
              <w:rPr>
                <w:rFonts w:hint="default" w:ascii="Times New Roman" w:hAnsi="Times New Roman" w:eastAsia="宋体" w:cs="Times New Roman"/>
                <w:snapToGrid w:val="0"/>
                <w:color w:val="auto"/>
                <w:kern w:val="0"/>
                <w:sz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554" w:type="dxa"/>
            <w:vMerge w:val="continue"/>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rPr>
            </w:pPr>
          </w:p>
        </w:tc>
        <w:tc>
          <w:tcPr>
            <w:tcW w:w="2129" w:type="dxa"/>
            <w:noWrap w:val="0"/>
            <w:vAlign w:val="center"/>
          </w:tcPr>
          <w:p>
            <w:pPr>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eastAsia="宋体" w:cs="Times New Roman"/>
                <w:bCs/>
                <w:color w:val="auto"/>
                <w:sz w:val="21"/>
                <w:szCs w:val="21"/>
              </w:rPr>
              <w:t>SS</w:t>
            </w:r>
          </w:p>
        </w:tc>
        <w:tc>
          <w:tcPr>
            <w:tcW w:w="1138"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0"/>
                <w:sz w:val="21"/>
                <w:szCs w:val="21"/>
                <w:lang w:val="en-US" w:eastAsia="zh-CN"/>
              </w:rPr>
            </w:pPr>
            <w:r>
              <w:rPr>
                <w:rFonts w:hint="eastAsia" w:ascii="Times New Roman" w:hAnsi="Times New Roman" w:cs="Times New Roman"/>
                <w:color w:val="auto"/>
                <w:kern w:val="2"/>
                <w:sz w:val="21"/>
                <w:szCs w:val="21"/>
                <w:u w:val="none"/>
                <w:shd w:val="clear" w:color="auto" w:fill="auto"/>
                <w:lang w:val="en-US" w:eastAsia="zh-CN" w:bidi="zh-TW"/>
              </w:rPr>
              <w:t>0.027</w:t>
            </w:r>
            <w:r>
              <w:rPr>
                <w:rFonts w:hint="default" w:ascii="Times New Roman" w:hAnsi="Times New Roman" w:eastAsia="宋体" w:cs="Times New Roman"/>
                <w:snapToGrid w:val="0"/>
                <w:color w:val="auto"/>
                <w:kern w:val="0"/>
                <w:sz w:val="21"/>
                <w:szCs w:val="21"/>
                <w:lang w:val="en-US" w:eastAsia="zh-CN"/>
              </w:rPr>
              <w:t>t/a</w:t>
            </w:r>
          </w:p>
        </w:tc>
        <w:tc>
          <w:tcPr>
            <w:tcW w:w="1603"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79" w:type="dxa"/>
            <w:noWrap w:val="0"/>
            <w:vAlign w:val="center"/>
          </w:tcPr>
          <w:p>
            <w:pPr>
              <w:pStyle w:val="26"/>
              <w:spacing w:beforeLines="0" w:afterLines="0" w:line="240" w:lineRule="auto"/>
              <w:rPr>
                <w:rFonts w:hint="default" w:ascii="Times New Roman" w:hAnsi="Times New Roman" w:cs="Times New Roman"/>
                <w:color w:val="auto"/>
                <w:sz w:val="21"/>
                <w:szCs w:val="21"/>
              </w:rPr>
            </w:pPr>
            <w:r>
              <w:rPr>
                <w:rFonts w:hint="eastAsia" w:ascii="Times New Roman" w:hAnsi="Times New Roman" w:cs="Times New Roman"/>
                <w:color w:val="auto"/>
                <w:kern w:val="2"/>
                <w:sz w:val="21"/>
                <w:szCs w:val="21"/>
                <w:u w:val="none"/>
                <w:shd w:val="clear" w:color="auto" w:fill="auto"/>
                <w:lang w:val="en-US" w:eastAsia="zh-CN" w:bidi="zh-TW"/>
              </w:rPr>
              <w:t>0.027</w:t>
            </w:r>
            <w:r>
              <w:rPr>
                <w:rFonts w:hint="default" w:ascii="Times New Roman" w:hAnsi="Times New Roman" w:eastAsia="宋体" w:cs="Times New Roman"/>
                <w:snapToGrid w:val="0"/>
                <w:color w:val="auto"/>
                <w:kern w:val="0"/>
                <w:sz w:val="21"/>
                <w:szCs w:val="21"/>
                <w:lang w:val="en-US" w:eastAsia="zh-CN"/>
              </w:rPr>
              <w:t>t/a</w:t>
            </w:r>
          </w:p>
        </w:tc>
        <w:tc>
          <w:tcPr>
            <w:tcW w:w="1266" w:type="dxa"/>
            <w:noWrap w:val="0"/>
            <w:vAlign w:val="center"/>
          </w:tcPr>
          <w:p>
            <w:pPr>
              <w:pStyle w:val="26"/>
              <w:spacing w:beforeLines="0" w:afterLines="0" w:line="240" w:lineRule="auto"/>
              <w:rPr>
                <w:rFonts w:hint="default" w:ascii="Times New Roman" w:hAnsi="Times New Roman" w:cs="Times New Roman"/>
                <w:color w:val="auto"/>
                <w:sz w:val="21"/>
                <w:szCs w:val="21"/>
              </w:rPr>
            </w:pPr>
            <w:r>
              <w:rPr>
                <w:rFonts w:hint="eastAsia" w:ascii="Times New Roman" w:hAnsi="Times New Roman" w:cs="Times New Roman"/>
                <w:color w:val="auto"/>
                <w:kern w:val="2"/>
                <w:sz w:val="21"/>
                <w:szCs w:val="21"/>
                <w:u w:val="none"/>
                <w:shd w:val="clear" w:color="auto" w:fill="auto"/>
                <w:lang w:val="en-US" w:eastAsia="zh-CN" w:bidi="zh-TW"/>
              </w:rPr>
              <w:t>0.027</w:t>
            </w:r>
            <w:r>
              <w:rPr>
                <w:rFonts w:hint="default" w:ascii="Times New Roman" w:hAnsi="Times New Roman" w:eastAsia="宋体" w:cs="Times New Roman"/>
                <w:snapToGrid w:val="0"/>
                <w:color w:val="auto"/>
                <w:kern w:val="0"/>
                <w:sz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554" w:type="dxa"/>
            <w:vMerge w:val="continue"/>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rPr>
            </w:pPr>
          </w:p>
        </w:tc>
        <w:tc>
          <w:tcPr>
            <w:tcW w:w="2129" w:type="dxa"/>
            <w:noWrap w:val="0"/>
            <w:vAlign w:val="center"/>
          </w:tcPr>
          <w:p>
            <w:pPr>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eastAsia="宋体" w:cs="Times New Roman"/>
                <w:bCs/>
                <w:color w:val="auto"/>
                <w:sz w:val="21"/>
                <w:szCs w:val="21"/>
              </w:rPr>
              <w:t>NH</w:t>
            </w:r>
            <w:r>
              <w:rPr>
                <w:rFonts w:hint="default" w:ascii="Times New Roman" w:hAnsi="Times New Roman" w:eastAsia="宋体" w:cs="Times New Roman"/>
                <w:bCs/>
                <w:color w:val="auto"/>
                <w:sz w:val="21"/>
                <w:szCs w:val="21"/>
                <w:vertAlign w:val="subscript"/>
              </w:rPr>
              <w:t>3</w:t>
            </w:r>
            <w:r>
              <w:rPr>
                <w:rFonts w:hint="default" w:ascii="Times New Roman" w:hAnsi="Times New Roman" w:eastAsia="宋体" w:cs="Times New Roman"/>
                <w:bCs/>
                <w:color w:val="auto"/>
                <w:sz w:val="21"/>
                <w:szCs w:val="21"/>
              </w:rPr>
              <w:t>-N</w:t>
            </w:r>
          </w:p>
        </w:tc>
        <w:tc>
          <w:tcPr>
            <w:tcW w:w="1138"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eastAsia="宋体" w:cs="Times New Roman"/>
                <w:snapToGrid w:val="0"/>
                <w:color w:val="auto"/>
                <w:kern w:val="0"/>
                <w:sz w:val="21"/>
                <w:szCs w:val="21"/>
                <w:lang w:val="en-US" w:eastAsia="zh-CN"/>
              </w:rPr>
            </w:pPr>
            <w:r>
              <w:rPr>
                <w:rFonts w:hint="eastAsia" w:ascii="Times New Roman" w:hAnsi="Times New Roman" w:cs="Times New Roman"/>
                <w:color w:val="auto"/>
                <w:kern w:val="2"/>
                <w:sz w:val="21"/>
                <w:szCs w:val="21"/>
                <w:u w:val="none"/>
                <w:shd w:val="clear" w:color="auto" w:fill="auto"/>
                <w:lang w:val="en-US" w:eastAsia="zh-CN" w:bidi="zh-TW"/>
              </w:rPr>
              <w:t>0.006</w:t>
            </w:r>
            <w:r>
              <w:rPr>
                <w:rFonts w:hint="default" w:ascii="Times New Roman" w:hAnsi="Times New Roman" w:eastAsia="宋体" w:cs="Times New Roman"/>
                <w:snapToGrid w:val="0"/>
                <w:color w:val="auto"/>
                <w:kern w:val="0"/>
                <w:sz w:val="21"/>
                <w:szCs w:val="21"/>
                <w:lang w:val="en-US" w:eastAsia="zh-CN"/>
              </w:rPr>
              <w:t>t/a</w:t>
            </w:r>
          </w:p>
        </w:tc>
        <w:tc>
          <w:tcPr>
            <w:tcW w:w="1603"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79" w:type="dxa"/>
            <w:noWrap w:val="0"/>
            <w:vAlign w:val="center"/>
          </w:tcPr>
          <w:p>
            <w:pPr>
              <w:pStyle w:val="26"/>
              <w:spacing w:beforeLines="0" w:afterLines="0" w:line="240" w:lineRule="auto"/>
              <w:rPr>
                <w:rFonts w:hint="default" w:ascii="Times New Roman" w:hAnsi="Times New Roman" w:cs="Times New Roman"/>
                <w:color w:val="auto"/>
                <w:sz w:val="21"/>
                <w:szCs w:val="21"/>
              </w:rPr>
            </w:pPr>
            <w:r>
              <w:rPr>
                <w:rFonts w:hint="eastAsia" w:ascii="Times New Roman" w:hAnsi="Times New Roman" w:cs="Times New Roman"/>
                <w:color w:val="auto"/>
                <w:kern w:val="2"/>
                <w:sz w:val="21"/>
                <w:szCs w:val="21"/>
                <w:u w:val="none"/>
                <w:shd w:val="clear" w:color="auto" w:fill="auto"/>
                <w:lang w:val="en-US" w:eastAsia="zh-CN" w:bidi="zh-TW"/>
              </w:rPr>
              <w:t>0.006</w:t>
            </w:r>
            <w:r>
              <w:rPr>
                <w:rFonts w:hint="default" w:ascii="Times New Roman" w:hAnsi="Times New Roman" w:eastAsia="宋体" w:cs="Times New Roman"/>
                <w:snapToGrid w:val="0"/>
                <w:color w:val="auto"/>
                <w:kern w:val="0"/>
                <w:sz w:val="21"/>
                <w:szCs w:val="21"/>
                <w:lang w:val="en-US" w:eastAsia="zh-CN"/>
              </w:rPr>
              <w:t>t/a</w:t>
            </w:r>
          </w:p>
        </w:tc>
        <w:tc>
          <w:tcPr>
            <w:tcW w:w="1266" w:type="dxa"/>
            <w:noWrap w:val="0"/>
            <w:vAlign w:val="center"/>
          </w:tcPr>
          <w:p>
            <w:pPr>
              <w:pStyle w:val="26"/>
              <w:spacing w:beforeLines="0" w:afterLines="0" w:line="240" w:lineRule="auto"/>
              <w:rPr>
                <w:rFonts w:hint="default" w:ascii="Times New Roman" w:hAnsi="Times New Roman" w:cs="Times New Roman"/>
                <w:color w:val="auto"/>
                <w:sz w:val="21"/>
                <w:szCs w:val="21"/>
              </w:rPr>
            </w:pPr>
            <w:r>
              <w:rPr>
                <w:rFonts w:hint="eastAsia" w:ascii="Times New Roman" w:hAnsi="Times New Roman" w:cs="Times New Roman"/>
                <w:color w:val="auto"/>
                <w:kern w:val="2"/>
                <w:sz w:val="21"/>
                <w:szCs w:val="21"/>
                <w:u w:val="none"/>
                <w:shd w:val="clear" w:color="auto" w:fill="auto"/>
                <w:lang w:val="en-US" w:eastAsia="zh-CN" w:bidi="zh-TW"/>
              </w:rPr>
              <w:t>0.006</w:t>
            </w:r>
            <w:r>
              <w:rPr>
                <w:rFonts w:hint="default" w:ascii="Times New Roman" w:hAnsi="Times New Roman" w:eastAsia="宋体" w:cs="Times New Roman"/>
                <w:snapToGrid w:val="0"/>
                <w:color w:val="auto"/>
                <w:kern w:val="0"/>
                <w:sz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554" w:type="dxa"/>
            <w:vMerge w:val="restart"/>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highlight w:val="cyan"/>
              </w:rPr>
            </w:pPr>
            <w:r>
              <w:rPr>
                <w:rFonts w:hint="default" w:ascii="Times New Roman" w:hAnsi="Times New Roman" w:cs="Times New Roman"/>
                <w:snapToGrid w:val="0"/>
                <w:color w:val="auto"/>
                <w:kern w:val="21"/>
                <w:sz w:val="21"/>
                <w:szCs w:val="21"/>
                <w:highlight w:val="none"/>
              </w:rPr>
              <w:t>一般固体废物</w:t>
            </w:r>
          </w:p>
        </w:tc>
        <w:tc>
          <w:tcPr>
            <w:tcW w:w="2129" w:type="dxa"/>
            <w:noWrap w:val="0"/>
            <w:vAlign w:val="center"/>
          </w:tcPr>
          <w:p>
            <w:pPr>
              <w:pStyle w:val="13"/>
              <w:keepNext w:val="0"/>
              <w:keepLines w:val="0"/>
              <w:widowControl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snapToGrid w:val="0"/>
                <w:color w:val="auto"/>
                <w:kern w:val="21"/>
                <w:sz w:val="21"/>
                <w:szCs w:val="21"/>
                <w:highlight w:val="none"/>
                <w:lang w:eastAsia="zh-CN"/>
              </w:rPr>
            </w:pPr>
            <w:r>
              <w:rPr>
                <w:rFonts w:hint="default" w:ascii="Times New Roman" w:hAnsi="Times New Roman" w:cs="Times New Roman"/>
                <w:color w:val="auto"/>
                <w:kern w:val="2"/>
                <w:sz w:val="21"/>
                <w:szCs w:val="21"/>
                <w:highlight w:val="none"/>
                <w:lang w:val="en-US" w:eastAsia="zh-CN" w:bidi="ar"/>
              </w:rPr>
              <w:t>生活垃圾</w:t>
            </w:r>
          </w:p>
        </w:tc>
        <w:tc>
          <w:tcPr>
            <w:tcW w:w="1138"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rPr>
            </w:pPr>
            <w:r>
              <w:rPr>
                <w:rFonts w:hint="eastAsia" w:cs="Times New Roman"/>
                <w:color w:val="auto"/>
                <w:sz w:val="21"/>
                <w:szCs w:val="21"/>
                <w:lang w:val="en-US" w:eastAsia="zh-CN"/>
              </w:rPr>
              <w:t>1.08</w:t>
            </w:r>
            <w:r>
              <w:rPr>
                <w:rFonts w:hint="default" w:ascii="Times New Roman" w:hAnsi="Times New Roman" w:eastAsia="宋体" w:cs="Times New Roman"/>
                <w:color w:val="auto"/>
                <w:sz w:val="21"/>
                <w:szCs w:val="21"/>
                <w:lang w:val="en-US" w:eastAsia="zh-CN"/>
              </w:rPr>
              <w:t>t/a</w:t>
            </w:r>
          </w:p>
        </w:tc>
        <w:tc>
          <w:tcPr>
            <w:tcW w:w="1603" w:type="dxa"/>
            <w:noWrap w:val="0"/>
            <w:vAlign w:val="center"/>
          </w:tcPr>
          <w:p>
            <w:pPr>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cs="Times New Roman"/>
                <w:color w:val="auto"/>
                <w:sz w:val="21"/>
                <w:szCs w:val="21"/>
                <w:lang w:val="en-US" w:eastAsia="zh-CN"/>
              </w:rPr>
              <w:t>/</w:t>
            </w:r>
          </w:p>
        </w:tc>
        <w:tc>
          <w:tcPr>
            <w:tcW w:w="1579"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rPr>
            </w:pPr>
            <w:r>
              <w:rPr>
                <w:rFonts w:hint="eastAsia" w:cs="Times New Roman"/>
                <w:color w:val="auto"/>
                <w:sz w:val="21"/>
                <w:szCs w:val="21"/>
                <w:lang w:val="en-US" w:eastAsia="zh-CN"/>
              </w:rPr>
              <w:t>1.08</w:t>
            </w:r>
            <w:r>
              <w:rPr>
                <w:rFonts w:hint="default" w:ascii="Times New Roman" w:hAnsi="Times New Roman" w:eastAsia="宋体" w:cs="Times New Roman"/>
                <w:color w:val="auto"/>
                <w:sz w:val="21"/>
                <w:szCs w:val="21"/>
                <w:lang w:val="en-US" w:eastAsia="zh-CN"/>
              </w:rPr>
              <w:t>t/a</w:t>
            </w:r>
          </w:p>
        </w:tc>
        <w:tc>
          <w:tcPr>
            <w:tcW w:w="126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rPr>
            </w:pPr>
            <w:r>
              <w:rPr>
                <w:rFonts w:hint="eastAsia" w:cs="Times New Roman"/>
                <w:color w:val="auto"/>
                <w:sz w:val="21"/>
                <w:szCs w:val="21"/>
                <w:lang w:val="en-US" w:eastAsia="zh-CN"/>
              </w:rPr>
              <w:t>1.08</w:t>
            </w:r>
            <w:r>
              <w:rPr>
                <w:rFonts w:hint="default" w:ascii="Times New Roman" w:hAnsi="Times New Roman" w:eastAsia="宋体" w:cs="Times New Roman"/>
                <w:color w:val="auto"/>
                <w:sz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54" w:type="dxa"/>
            <w:vMerge w:val="continue"/>
            <w:noWrap w:val="0"/>
            <w:vAlign w:val="center"/>
          </w:tcPr>
          <w:p>
            <w:pPr>
              <w:pStyle w:val="26"/>
              <w:spacing w:beforeLines="0" w:afterLines="0" w:line="240" w:lineRule="auto"/>
              <w:rPr>
                <w:rFonts w:hint="default" w:ascii="Times New Roman" w:hAnsi="Times New Roman" w:cs="Times New Roman"/>
                <w:color w:val="auto"/>
                <w:sz w:val="21"/>
                <w:szCs w:val="21"/>
                <w:highlight w:val="cyan"/>
              </w:rPr>
            </w:pPr>
          </w:p>
        </w:tc>
        <w:tc>
          <w:tcPr>
            <w:tcW w:w="2129" w:type="dxa"/>
            <w:noWrap w:val="0"/>
            <w:vAlign w:val="center"/>
          </w:tcPr>
          <w:p>
            <w:pPr>
              <w:pStyle w:val="13"/>
              <w:keepNext w:val="0"/>
              <w:keepLines w:val="0"/>
              <w:widowControl w:val="0"/>
              <w:suppressLineNumbers w:val="0"/>
              <w:adjustRightInd w:val="0"/>
              <w:snapToGrid w:val="0"/>
              <w:spacing w:before="0" w:beforeAutospacing="0" w:after="0" w:afterAutospacing="0"/>
              <w:ind w:left="0" w:leftChars="0" w:right="0" w:rightChars="0"/>
              <w:jc w:val="center"/>
              <w:rPr>
                <w:rFonts w:hint="default" w:ascii="Times New Roman" w:hAnsi="Times New Roman" w:cs="Times New Roman"/>
                <w:snapToGrid w:val="0"/>
                <w:color w:val="auto"/>
                <w:kern w:val="21"/>
                <w:sz w:val="21"/>
                <w:szCs w:val="21"/>
                <w:highlight w:val="none"/>
                <w:lang w:val="en-US" w:eastAsia="zh-CN"/>
              </w:rPr>
            </w:pPr>
            <w:r>
              <w:rPr>
                <w:rFonts w:hint="eastAsia" w:ascii="Times New Roman" w:hAnsi="Times New Roman" w:cs="Times New Roman"/>
                <w:snapToGrid w:val="0"/>
                <w:color w:val="auto"/>
                <w:kern w:val="21"/>
                <w:sz w:val="21"/>
                <w:szCs w:val="21"/>
                <w:highlight w:val="none"/>
                <w:lang w:val="en-US" w:eastAsia="zh-CN"/>
              </w:rPr>
              <w:t>沉淀池沉渣</w:t>
            </w:r>
          </w:p>
        </w:tc>
        <w:tc>
          <w:tcPr>
            <w:tcW w:w="1138"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eastAsia="zh-CN"/>
              </w:rPr>
            </w:pPr>
            <w:r>
              <w:rPr>
                <w:rFonts w:hint="default"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eastAsia="zh-CN"/>
              </w:rPr>
            </w:pPr>
            <w:r>
              <w:rPr>
                <w:rFonts w:hint="default"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eastAsia="zh-CN"/>
              </w:rPr>
            </w:pPr>
            <w:r>
              <w:rPr>
                <w:rFonts w:hint="default" w:ascii="Times New Roman" w:hAnsi="Times New Roman" w:cs="Times New Roman"/>
                <w:snapToGrid w:val="0"/>
                <w:color w:val="auto"/>
                <w:kern w:val="21"/>
                <w:sz w:val="21"/>
                <w:szCs w:val="21"/>
                <w:lang w:val="en-US" w:eastAsia="zh-CN"/>
              </w:rPr>
              <w:t>/</w:t>
            </w:r>
          </w:p>
        </w:tc>
        <w:tc>
          <w:tcPr>
            <w:tcW w:w="1526" w:type="dxa"/>
            <w:noWrap w:val="0"/>
            <w:vAlign w:val="center"/>
          </w:tcPr>
          <w:p>
            <w:pPr>
              <w:pStyle w:val="26"/>
              <w:spacing w:beforeLines="0" w:afterLines="0" w:line="240" w:lineRule="auto"/>
              <w:rPr>
                <w:rFonts w:hint="default" w:ascii="Times New Roman" w:hAnsi="Times New Roman" w:cs="Times New Roman"/>
                <w:snapToGrid w:val="0"/>
                <w:color w:val="auto"/>
                <w:kern w:val="21"/>
                <w:sz w:val="21"/>
                <w:szCs w:val="21"/>
                <w:lang w:val="en-US" w:eastAsia="zh-CN"/>
              </w:rPr>
            </w:pPr>
            <w:r>
              <w:rPr>
                <w:rFonts w:hint="default" w:ascii="Times New Roman" w:hAnsi="Times New Roman" w:cs="Times New Roman"/>
                <w:b w:val="0"/>
                <w:bCs w:val="0"/>
                <w:color w:val="auto"/>
                <w:sz w:val="21"/>
                <w:szCs w:val="21"/>
                <w:vertAlign w:val="baseline"/>
                <w:lang w:val="en-US" w:eastAsia="zh-CN"/>
              </w:rPr>
              <w:t>3</w:t>
            </w:r>
            <w:r>
              <w:rPr>
                <w:rFonts w:hint="default" w:ascii="Times New Roman" w:hAnsi="Times New Roman" w:cs="Times New Roman"/>
                <w:snapToGrid w:val="0"/>
                <w:color w:val="auto"/>
                <w:kern w:val="0"/>
                <w:sz w:val="21"/>
                <w:szCs w:val="21"/>
                <w:lang w:val="en-US" w:eastAsia="zh-CN"/>
              </w:rPr>
              <w:t>t/a</w:t>
            </w:r>
          </w:p>
        </w:tc>
        <w:tc>
          <w:tcPr>
            <w:tcW w:w="1603"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eastAsia="zh-CN"/>
              </w:rPr>
            </w:pPr>
            <w:r>
              <w:rPr>
                <w:rFonts w:hint="default" w:ascii="Times New Roman" w:hAnsi="Times New Roman" w:cs="Times New Roman"/>
                <w:snapToGrid w:val="0"/>
                <w:color w:val="auto"/>
                <w:kern w:val="21"/>
                <w:sz w:val="21"/>
                <w:szCs w:val="21"/>
                <w:lang w:val="en-US" w:eastAsia="zh-CN"/>
              </w:rPr>
              <w:t>/</w:t>
            </w:r>
          </w:p>
        </w:tc>
        <w:tc>
          <w:tcPr>
            <w:tcW w:w="1579"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eastAsia="zh-CN"/>
              </w:rPr>
            </w:pPr>
            <w:r>
              <w:rPr>
                <w:rFonts w:hint="default" w:ascii="Times New Roman" w:hAnsi="Times New Roman" w:cs="Times New Roman"/>
                <w:b w:val="0"/>
                <w:bCs w:val="0"/>
                <w:color w:val="auto"/>
                <w:sz w:val="21"/>
                <w:szCs w:val="21"/>
                <w:vertAlign w:val="baseline"/>
                <w:lang w:val="en-US" w:eastAsia="zh-CN"/>
              </w:rPr>
              <w:t>3</w:t>
            </w:r>
            <w:r>
              <w:rPr>
                <w:rFonts w:hint="default" w:ascii="Times New Roman" w:hAnsi="Times New Roman" w:cs="Times New Roman"/>
                <w:snapToGrid w:val="0"/>
                <w:color w:val="auto"/>
                <w:kern w:val="0"/>
                <w:sz w:val="21"/>
                <w:szCs w:val="21"/>
                <w:lang w:val="en-US" w:eastAsia="zh-CN"/>
              </w:rPr>
              <w:t>t/a</w:t>
            </w:r>
          </w:p>
        </w:tc>
        <w:tc>
          <w:tcPr>
            <w:tcW w:w="126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eastAsia="zh-CN"/>
              </w:rPr>
            </w:pPr>
            <w:r>
              <w:rPr>
                <w:rFonts w:hint="default" w:ascii="Times New Roman" w:hAnsi="Times New Roman" w:cs="Times New Roman"/>
                <w:b w:val="0"/>
                <w:bCs w:val="0"/>
                <w:color w:val="auto"/>
                <w:sz w:val="21"/>
                <w:szCs w:val="21"/>
                <w:vertAlign w:val="baseline"/>
                <w:lang w:val="en-US" w:eastAsia="zh-CN"/>
              </w:rPr>
              <w:t>3</w:t>
            </w:r>
            <w:r>
              <w:rPr>
                <w:rFonts w:hint="default" w:ascii="Times New Roman" w:hAnsi="Times New Roman" w:cs="Times New Roman"/>
                <w:snapToGrid w:val="0"/>
                <w:color w:val="auto"/>
                <w:kern w:val="0"/>
                <w:sz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554" w:type="dxa"/>
            <w:vMerge w:val="continue"/>
            <w:noWrap w:val="0"/>
            <w:vAlign w:val="center"/>
          </w:tcPr>
          <w:p>
            <w:pPr>
              <w:pStyle w:val="26"/>
              <w:spacing w:beforeLines="0" w:afterLines="0" w:line="240" w:lineRule="auto"/>
              <w:jc w:val="both"/>
              <w:rPr>
                <w:rFonts w:hint="default" w:ascii="Times New Roman" w:hAnsi="Times New Roman" w:cs="Times New Roman"/>
                <w:snapToGrid w:val="0"/>
                <w:color w:val="auto"/>
                <w:kern w:val="21"/>
                <w:sz w:val="21"/>
                <w:szCs w:val="21"/>
              </w:rPr>
            </w:pPr>
          </w:p>
        </w:tc>
        <w:tc>
          <w:tcPr>
            <w:tcW w:w="2129" w:type="dxa"/>
            <w:noWrap w:val="0"/>
            <w:vAlign w:val="center"/>
          </w:tcPr>
          <w:p>
            <w:pPr>
              <w:adjustRightInd w:val="0"/>
              <w:snapToGrid w:val="0"/>
              <w:jc w:val="center"/>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不合格产品</w:t>
            </w:r>
          </w:p>
        </w:tc>
        <w:tc>
          <w:tcPr>
            <w:tcW w:w="1138"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w:t>
            </w:r>
          </w:p>
        </w:tc>
        <w:tc>
          <w:tcPr>
            <w:tcW w:w="1196"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w:t>
            </w:r>
          </w:p>
        </w:tc>
        <w:tc>
          <w:tcPr>
            <w:tcW w:w="1501"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w:t>
            </w:r>
          </w:p>
        </w:tc>
        <w:tc>
          <w:tcPr>
            <w:tcW w:w="1526" w:type="dxa"/>
            <w:noWrap w:val="0"/>
            <w:vAlign w:val="center"/>
          </w:tcPr>
          <w:p>
            <w:pPr>
              <w:adjustRightInd w:val="0"/>
              <w:snapToGrid w:val="0"/>
              <w:jc w:val="center"/>
              <w:rPr>
                <w:rFonts w:hint="default" w:ascii="Times New Roman" w:hAnsi="Times New Roman" w:eastAsia="宋体" w:cs="Times New Roman"/>
                <w:snapToGrid w:val="0"/>
                <w:color w:val="auto"/>
                <w:kern w:val="0"/>
                <w:sz w:val="21"/>
                <w:szCs w:val="21"/>
                <w:lang w:val="en-US" w:eastAsia="zh-CN"/>
              </w:rPr>
            </w:pPr>
            <w:r>
              <w:rPr>
                <w:rFonts w:hint="eastAsia" w:cs="Times New Roman"/>
                <w:b w:val="0"/>
                <w:color w:val="auto"/>
                <w:kern w:val="2"/>
                <w:sz w:val="21"/>
                <w:szCs w:val="21"/>
                <w:lang w:val="en-US" w:eastAsia="zh-CN" w:bidi="ar-SA"/>
              </w:rPr>
              <w:t>5t</w:t>
            </w:r>
            <w:r>
              <w:rPr>
                <w:rFonts w:hint="default" w:ascii="Times New Roman" w:hAnsi="Times New Roman" w:eastAsia="宋体" w:cs="Times New Roman"/>
                <w:b w:val="0"/>
                <w:color w:val="auto"/>
                <w:kern w:val="2"/>
                <w:sz w:val="21"/>
                <w:szCs w:val="21"/>
                <w:lang w:val="en-US" w:eastAsia="zh-CN" w:bidi="ar-SA"/>
              </w:rPr>
              <w:t>/a</w:t>
            </w:r>
          </w:p>
        </w:tc>
        <w:tc>
          <w:tcPr>
            <w:tcW w:w="1603" w:type="dxa"/>
            <w:noWrap w:val="0"/>
            <w:vAlign w:val="center"/>
          </w:tcPr>
          <w:p>
            <w:pPr>
              <w:spacing w:beforeLines="0" w:afterLines="0" w:line="240" w:lineRule="auto"/>
              <w:jc w:val="center"/>
              <w:rPr>
                <w:rFonts w:hint="default" w:ascii="Times New Roman" w:hAnsi="Times New Roman"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w:t>
            </w:r>
          </w:p>
        </w:tc>
        <w:tc>
          <w:tcPr>
            <w:tcW w:w="1579" w:type="dxa"/>
            <w:noWrap w:val="0"/>
            <w:vAlign w:val="center"/>
          </w:tcPr>
          <w:p>
            <w:pPr>
              <w:adjustRightInd w:val="0"/>
              <w:snapToGrid w:val="0"/>
              <w:jc w:val="center"/>
              <w:rPr>
                <w:rFonts w:hint="default" w:ascii="Times New Roman" w:hAnsi="Times New Roman" w:eastAsia="宋体" w:cs="Times New Roman"/>
                <w:snapToGrid w:val="0"/>
                <w:color w:val="auto"/>
                <w:kern w:val="0"/>
                <w:sz w:val="21"/>
                <w:szCs w:val="21"/>
                <w:lang w:val="en-US" w:eastAsia="zh-CN"/>
              </w:rPr>
            </w:pPr>
            <w:r>
              <w:rPr>
                <w:rFonts w:hint="eastAsia" w:cs="Times New Roman"/>
                <w:b w:val="0"/>
                <w:color w:val="auto"/>
                <w:kern w:val="2"/>
                <w:sz w:val="21"/>
                <w:szCs w:val="21"/>
                <w:lang w:val="en-US" w:eastAsia="zh-CN" w:bidi="ar-SA"/>
              </w:rPr>
              <w:t>5t</w:t>
            </w:r>
            <w:r>
              <w:rPr>
                <w:rFonts w:hint="default" w:ascii="Times New Roman" w:hAnsi="Times New Roman" w:eastAsia="宋体" w:cs="Times New Roman"/>
                <w:b w:val="0"/>
                <w:color w:val="auto"/>
                <w:kern w:val="2"/>
                <w:sz w:val="21"/>
                <w:szCs w:val="21"/>
                <w:lang w:val="en-US" w:eastAsia="zh-CN" w:bidi="ar-SA"/>
              </w:rPr>
              <w:t>/a</w:t>
            </w:r>
          </w:p>
        </w:tc>
        <w:tc>
          <w:tcPr>
            <w:tcW w:w="1266" w:type="dxa"/>
            <w:noWrap w:val="0"/>
            <w:vAlign w:val="center"/>
          </w:tcPr>
          <w:p>
            <w:pPr>
              <w:adjustRightInd w:val="0"/>
              <w:snapToGrid w:val="0"/>
              <w:jc w:val="center"/>
              <w:rPr>
                <w:rFonts w:hint="default" w:ascii="Times New Roman" w:hAnsi="Times New Roman" w:eastAsia="宋体" w:cs="Times New Roman"/>
                <w:snapToGrid w:val="0"/>
                <w:color w:val="auto"/>
                <w:kern w:val="0"/>
                <w:sz w:val="21"/>
                <w:szCs w:val="21"/>
                <w:lang w:val="en-US" w:eastAsia="zh-CN"/>
              </w:rPr>
            </w:pPr>
            <w:r>
              <w:rPr>
                <w:rFonts w:hint="eastAsia" w:cs="Times New Roman"/>
                <w:b w:val="0"/>
                <w:color w:val="auto"/>
                <w:kern w:val="2"/>
                <w:sz w:val="21"/>
                <w:szCs w:val="21"/>
                <w:lang w:val="en-US" w:eastAsia="zh-CN" w:bidi="ar-SA"/>
              </w:rPr>
              <w:t>5t</w:t>
            </w:r>
            <w:r>
              <w:rPr>
                <w:rFonts w:hint="default" w:ascii="Times New Roman" w:hAnsi="Times New Roman" w:eastAsia="宋体" w:cs="Times New Roman"/>
                <w:b w:val="0"/>
                <w:color w:val="auto"/>
                <w:kern w:val="2"/>
                <w:sz w:val="21"/>
                <w:szCs w:val="21"/>
                <w:lang w:val="en-US" w:eastAsia="zh-CN" w:bidi="ar-SA"/>
              </w:rPr>
              <w:t>/a</w:t>
            </w:r>
          </w:p>
        </w:tc>
      </w:tr>
    </w:tbl>
    <w:p>
      <w:pPr>
        <w:pStyle w:val="20"/>
        <w:jc w:val="both"/>
        <w:rPr>
          <w:rFonts w:hint="eastAsia" w:ascii="Times New Roman" w:hAnsi="Times New Roman" w:eastAsia="宋体" w:cs="Times New Roman"/>
          <w:snapToGrid/>
          <w:spacing w:val="0"/>
          <w:kern w:val="2"/>
          <w:sz w:val="21"/>
          <w:szCs w:val="21"/>
          <w:lang w:val="en-US" w:eastAsia="zh-CN" w:bidi="ar-SA"/>
        </w:rPr>
      </w:pPr>
      <w:r>
        <w:rPr>
          <w:rFonts w:hint="eastAsia" w:ascii="Times New Roman" w:hAnsi="Times New Roman" w:eastAsia="宋体" w:cs="Times New Roman"/>
          <w:snapToGrid/>
          <w:spacing w:val="0"/>
          <w:kern w:val="2"/>
          <w:sz w:val="21"/>
          <w:szCs w:val="21"/>
          <w:lang w:val="en-US" w:eastAsia="zh-CN" w:bidi="ar-SA"/>
        </w:rPr>
        <w:t>注：⑥=①+③+④-⑤；⑦=⑥-①</w:t>
      </w:r>
    </w:p>
    <w:p>
      <w:pPr>
        <w:pStyle w:val="20"/>
        <w:jc w:val="both"/>
      </w:pPr>
    </w:p>
    <w:sectPr>
      <w:footerReference r:id="rId7"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新宋体-18030">
    <w:altName w:val="宋体"/>
    <w:panose1 w:val="00000000000000000000"/>
    <w:charset w:val="00"/>
    <w:family w:val="auto"/>
    <w:pitch w:val="default"/>
    <w:sig w:usb0="00000000" w:usb1="00000000" w:usb2="00000000" w:usb3="00000000" w:csb0="00040001" w:csb1="00000000"/>
  </w:font>
  <w:font w:name="方正仿宋_GBK">
    <w:altName w:val="微软雅黑"/>
    <w:panose1 w:val="00000000000000000000"/>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9"/>
      </w:rPr>
    </w:pPr>
    <w:r>
      <w:fldChar w:fldCharType="begin"/>
    </w:r>
    <w:r>
      <w:rPr>
        <w:rStyle w:val="19"/>
      </w:rPr>
      <w:instrText xml:space="preserve">PAGE  </w:instrText>
    </w:r>
    <w:r>
      <w:fldChar w:fldCharType="end"/>
    </w:r>
  </w:p>
  <w:p>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center"/>
      <w:rPr>
        <w:rFonts w:hint="default" w:eastAsia="宋体"/>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default"/>
                              <w:lang w:val="en-US"/>
                            </w:rPr>
                          </w:pPr>
                          <w:r>
                            <w:rPr>
                              <w:rFonts w:hint="eastAsia"/>
                              <w:lang w:val="en-US" w:eastAsia="zh-CN"/>
                            </w:rPr>
                            <w:t>49</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10"/>
                      <w:rPr>
                        <w:rFonts w:hint="default"/>
                        <w:lang w:val="en-US"/>
                      </w:rPr>
                    </w:pPr>
                    <w:r>
                      <w:rPr>
                        <w:rFonts w:hint="eastAsia"/>
                        <w:lang w:val="en-US" w:eastAsia="zh-CN"/>
                      </w:rPr>
                      <w:t>49</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BF68F8"/>
    <w:multiLevelType w:val="multilevel"/>
    <w:tmpl w:val="A9BF68F8"/>
    <w:lvl w:ilvl="0" w:tentative="0">
      <w:start w:val="2"/>
      <w:numFmt w:val="decimal"/>
      <w:suff w:val="nothing"/>
      <w:lvlText w:val="（%1）"/>
      <w:lvlJc w:val="left"/>
      <w:pPr>
        <w:tabs>
          <w:tab w:val="left" w:pos="0"/>
        </w:tabs>
        <w:ind w:left="18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FB9F2697"/>
    <w:multiLevelType w:val="singleLevel"/>
    <w:tmpl w:val="FB9F2697"/>
    <w:lvl w:ilvl="0" w:tentative="0">
      <w:start w:val="1"/>
      <w:numFmt w:val="decimal"/>
      <w:lvlText w:val="%1."/>
      <w:lvlJc w:val="left"/>
      <w:pPr>
        <w:tabs>
          <w:tab w:val="left" w:pos="312"/>
        </w:tabs>
      </w:pPr>
    </w:lvl>
  </w:abstractNum>
  <w:abstractNum w:abstractNumId="2">
    <w:nsid w:val="0409A2A5"/>
    <w:multiLevelType w:val="singleLevel"/>
    <w:tmpl w:val="0409A2A5"/>
    <w:lvl w:ilvl="0" w:tentative="0">
      <w:start w:val="2"/>
      <w:numFmt w:val="decimal"/>
      <w:suff w:val="nothing"/>
      <w:lvlText w:val="%1）"/>
      <w:lvlJc w:val="left"/>
    </w:lvl>
  </w:abstractNum>
  <w:abstractNum w:abstractNumId="3">
    <w:nsid w:val="2A4BCC54"/>
    <w:multiLevelType w:val="singleLevel"/>
    <w:tmpl w:val="2A4BCC5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YmI3Y2ZmOTBlODNjYzc4OTY4YWMxYjFjZjc0YjMifQ=="/>
  </w:docVars>
  <w:rsids>
    <w:rsidRoot w:val="55B95C40"/>
    <w:rsid w:val="00115B91"/>
    <w:rsid w:val="00663D08"/>
    <w:rsid w:val="007E4CA5"/>
    <w:rsid w:val="00B82DB8"/>
    <w:rsid w:val="010D427B"/>
    <w:rsid w:val="01657C13"/>
    <w:rsid w:val="016C055C"/>
    <w:rsid w:val="01D713DC"/>
    <w:rsid w:val="024804A5"/>
    <w:rsid w:val="02663C42"/>
    <w:rsid w:val="02D36DFE"/>
    <w:rsid w:val="03451AAA"/>
    <w:rsid w:val="03537341"/>
    <w:rsid w:val="037C517E"/>
    <w:rsid w:val="038C592B"/>
    <w:rsid w:val="03922815"/>
    <w:rsid w:val="043B5CB1"/>
    <w:rsid w:val="04AF62B0"/>
    <w:rsid w:val="04BC223F"/>
    <w:rsid w:val="054836A1"/>
    <w:rsid w:val="060379FA"/>
    <w:rsid w:val="064A5629"/>
    <w:rsid w:val="07686EDA"/>
    <w:rsid w:val="07AA4B5A"/>
    <w:rsid w:val="07CC09EB"/>
    <w:rsid w:val="08876C17"/>
    <w:rsid w:val="08D15B8E"/>
    <w:rsid w:val="090526E4"/>
    <w:rsid w:val="09265ED9"/>
    <w:rsid w:val="0982505F"/>
    <w:rsid w:val="0985258E"/>
    <w:rsid w:val="098D7A18"/>
    <w:rsid w:val="09CF31F8"/>
    <w:rsid w:val="09D73678"/>
    <w:rsid w:val="09F03C25"/>
    <w:rsid w:val="0A151234"/>
    <w:rsid w:val="0A59408D"/>
    <w:rsid w:val="0B3E1071"/>
    <w:rsid w:val="0C4D19CF"/>
    <w:rsid w:val="0C692CAD"/>
    <w:rsid w:val="0CD808A0"/>
    <w:rsid w:val="0D0503DF"/>
    <w:rsid w:val="0D162709"/>
    <w:rsid w:val="0D456AD0"/>
    <w:rsid w:val="0D564ED5"/>
    <w:rsid w:val="0D79298D"/>
    <w:rsid w:val="0D88416D"/>
    <w:rsid w:val="0DF936E6"/>
    <w:rsid w:val="0E0A401C"/>
    <w:rsid w:val="0E50765F"/>
    <w:rsid w:val="0E5139F9"/>
    <w:rsid w:val="0E9A6D0A"/>
    <w:rsid w:val="0ED334BB"/>
    <w:rsid w:val="0ED51137"/>
    <w:rsid w:val="0F3A26DF"/>
    <w:rsid w:val="10141104"/>
    <w:rsid w:val="101C3B08"/>
    <w:rsid w:val="10637A13"/>
    <w:rsid w:val="10C347AE"/>
    <w:rsid w:val="10C7294B"/>
    <w:rsid w:val="1131366D"/>
    <w:rsid w:val="11317B11"/>
    <w:rsid w:val="114E27DF"/>
    <w:rsid w:val="115B2DE0"/>
    <w:rsid w:val="11AE2F10"/>
    <w:rsid w:val="11B65FE3"/>
    <w:rsid w:val="11C112DC"/>
    <w:rsid w:val="11DA052F"/>
    <w:rsid w:val="120E7E53"/>
    <w:rsid w:val="12137217"/>
    <w:rsid w:val="12323B41"/>
    <w:rsid w:val="132E255A"/>
    <w:rsid w:val="139B688D"/>
    <w:rsid w:val="13E40E6B"/>
    <w:rsid w:val="145853B5"/>
    <w:rsid w:val="147E3072"/>
    <w:rsid w:val="148A7C64"/>
    <w:rsid w:val="14A10B0A"/>
    <w:rsid w:val="14F670A8"/>
    <w:rsid w:val="150A3F61"/>
    <w:rsid w:val="15C4283C"/>
    <w:rsid w:val="160F7CF5"/>
    <w:rsid w:val="16105F47"/>
    <w:rsid w:val="17880A68"/>
    <w:rsid w:val="17E01460"/>
    <w:rsid w:val="17EB6C6C"/>
    <w:rsid w:val="184F3D45"/>
    <w:rsid w:val="18826EA4"/>
    <w:rsid w:val="188B3FAB"/>
    <w:rsid w:val="18A60C5A"/>
    <w:rsid w:val="18CB084B"/>
    <w:rsid w:val="18F57676"/>
    <w:rsid w:val="19FD2C86"/>
    <w:rsid w:val="19FF2CF6"/>
    <w:rsid w:val="1A1A7847"/>
    <w:rsid w:val="1A310B82"/>
    <w:rsid w:val="1A644AB4"/>
    <w:rsid w:val="1A9A17E2"/>
    <w:rsid w:val="1ACD08AB"/>
    <w:rsid w:val="1B304996"/>
    <w:rsid w:val="1B397CEE"/>
    <w:rsid w:val="1B3B1CB8"/>
    <w:rsid w:val="1B656D35"/>
    <w:rsid w:val="1BA535D6"/>
    <w:rsid w:val="1C125E4A"/>
    <w:rsid w:val="1C413DEA"/>
    <w:rsid w:val="1C44694B"/>
    <w:rsid w:val="1C735482"/>
    <w:rsid w:val="1DF919B7"/>
    <w:rsid w:val="1E6A6411"/>
    <w:rsid w:val="1EE15BD2"/>
    <w:rsid w:val="1F134CFA"/>
    <w:rsid w:val="1F2106A0"/>
    <w:rsid w:val="1F9A0F77"/>
    <w:rsid w:val="202F346E"/>
    <w:rsid w:val="20384A18"/>
    <w:rsid w:val="20651585"/>
    <w:rsid w:val="20BD3C4E"/>
    <w:rsid w:val="20E06E5E"/>
    <w:rsid w:val="20E22BD6"/>
    <w:rsid w:val="20F219B4"/>
    <w:rsid w:val="212F75DD"/>
    <w:rsid w:val="21717AB6"/>
    <w:rsid w:val="217B61CE"/>
    <w:rsid w:val="21FE5C62"/>
    <w:rsid w:val="227B5090"/>
    <w:rsid w:val="22A719E1"/>
    <w:rsid w:val="23C71C0F"/>
    <w:rsid w:val="242F4753"/>
    <w:rsid w:val="24A24B56"/>
    <w:rsid w:val="253B55F6"/>
    <w:rsid w:val="25D52D09"/>
    <w:rsid w:val="25D53E1D"/>
    <w:rsid w:val="25E76EA7"/>
    <w:rsid w:val="260859F0"/>
    <w:rsid w:val="27117D71"/>
    <w:rsid w:val="271E3575"/>
    <w:rsid w:val="27693709"/>
    <w:rsid w:val="279369D8"/>
    <w:rsid w:val="27F03E2A"/>
    <w:rsid w:val="28C02EC2"/>
    <w:rsid w:val="29521614"/>
    <w:rsid w:val="29594D6C"/>
    <w:rsid w:val="2A0C2A72"/>
    <w:rsid w:val="2A155C4B"/>
    <w:rsid w:val="2A701253"/>
    <w:rsid w:val="2AE412F9"/>
    <w:rsid w:val="2AF84B1D"/>
    <w:rsid w:val="2B146082"/>
    <w:rsid w:val="2B1A4D1A"/>
    <w:rsid w:val="2B6A1814"/>
    <w:rsid w:val="2BA07916"/>
    <w:rsid w:val="2BAA609E"/>
    <w:rsid w:val="2BB25FB9"/>
    <w:rsid w:val="2BBA09D7"/>
    <w:rsid w:val="2BBD4024"/>
    <w:rsid w:val="2BCC4C2D"/>
    <w:rsid w:val="2BE40C1A"/>
    <w:rsid w:val="2C2B0A20"/>
    <w:rsid w:val="2C3B319A"/>
    <w:rsid w:val="2CC43190"/>
    <w:rsid w:val="2DB06539"/>
    <w:rsid w:val="2DD81C92"/>
    <w:rsid w:val="2E495385"/>
    <w:rsid w:val="2F5C7FF7"/>
    <w:rsid w:val="3007380B"/>
    <w:rsid w:val="30AD1E04"/>
    <w:rsid w:val="31277A6D"/>
    <w:rsid w:val="31A17F44"/>
    <w:rsid w:val="31B5314B"/>
    <w:rsid w:val="31C00372"/>
    <w:rsid w:val="32230959"/>
    <w:rsid w:val="322E6940"/>
    <w:rsid w:val="3240775C"/>
    <w:rsid w:val="32852FD0"/>
    <w:rsid w:val="32A25D21"/>
    <w:rsid w:val="338F5B7B"/>
    <w:rsid w:val="33B977C6"/>
    <w:rsid w:val="33D12D62"/>
    <w:rsid w:val="3485255C"/>
    <w:rsid w:val="34F77D9D"/>
    <w:rsid w:val="350B72CF"/>
    <w:rsid w:val="35305866"/>
    <w:rsid w:val="358C1F9B"/>
    <w:rsid w:val="35C366DA"/>
    <w:rsid w:val="3600792F"/>
    <w:rsid w:val="36FC7FD3"/>
    <w:rsid w:val="370E607B"/>
    <w:rsid w:val="372B4957"/>
    <w:rsid w:val="39025256"/>
    <w:rsid w:val="3986014B"/>
    <w:rsid w:val="399F551B"/>
    <w:rsid w:val="39C649EB"/>
    <w:rsid w:val="39E41315"/>
    <w:rsid w:val="39ED170C"/>
    <w:rsid w:val="3A4769D1"/>
    <w:rsid w:val="3AB23981"/>
    <w:rsid w:val="3ADE13F4"/>
    <w:rsid w:val="3B3951CF"/>
    <w:rsid w:val="3B59306F"/>
    <w:rsid w:val="3C2E5359"/>
    <w:rsid w:val="3C561FE5"/>
    <w:rsid w:val="3CA56B3A"/>
    <w:rsid w:val="3CE04016"/>
    <w:rsid w:val="3D3879AE"/>
    <w:rsid w:val="3D422171"/>
    <w:rsid w:val="3DA60DBB"/>
    <w:rsid w:val="3DE93620"/>
    <w:rsid w:val="3E184036"/>
    <w:rsid w:val="3E1D3EFC"/>
    <w:rsid w:val="3EA43EC9"/>
    <w:rsid w:val="3ECE0717"/>
    <w:rsid w:val="3ED74FA5"/>
    <w:rsid w:val="3EDF3E59"/>
    <w:rsid w:val="3F4C14EF"/>
    <w:rsid w:val="3F8671DE"/>
    <w:rsid w:val="3FF145D8"/>
    <w:rsid w:val="40057CA5"/>
    <w:rsid w:val="40356427"/>
    <w:rsid w:val="403C0B34"/>
    <w:rsid w:val="40844CB8"/>
    <w:rsid w:val="40D70300"/>
    <w:rsid w:val="40F462E2"/>
    <w:rsid w:val="41195D48"/>
    <w:rsid w:val="41533910"/>
    <w:rsid w:val="41896DB4"/>
    <w:rsid w:val="419509C6"/>
    <w:rsid w:val="41C05474"/>
    <w:rsid w:val="41D103D1"/>
    <w:rsid w:val="42DC6682"/>
    <w:rsid w:val="42DE4B54"/>
    <w:rsid w:val="42F500EF"/>
    <w:rsid w:val="430D4E13"/>
    <w:rsid w:val="43AF701F"/>
    <w:rsid w:val="44004F9E"/>
    <w:rsid w:val="440562B9"/>
    <w:rsid w:val="443F5AC6"/>
    <w:rsid w:val="448B50D5"/>
    <w:rsid w:val="454451EC"/>
    <w:rsid w:val="45DE130F"/>
    <w:rsid w:val="46150434"/>
    <w:rsid w:val="47153174"/>
    <w:rsid w:val="477C2294"/>
    <w:rsid w:val="47811F51"/>
    <w:rsid w:val="47901DF8"/>
    <w:rsid w:val="47BB1907"/>
    <w:rsid w:val="47E01708"/>
    <w:rsid w:val="47E0311C"/>
    <w:rsid w:val="484F3DFE"/>
    <w:rsid w:val="48934632"/>
    <w:rsid w:val="48E00EFA"/>
    <w:rsid w:val="48E409EA"/>
    <w:rsid w:val="48E83B06"/>
    <w:rsid w:val="49195648"/>
    <w:rsid w:val="492B6619"/>
    <w:rsid w:val="495F62C2"/>
    <w:rsid w:val="49AF0FF8"/>
    <w:rsid w:val="49B20AE8"/>
    <w:rsid w:val="49C11249"/>
    <w:rsid w:val="49E36EF3"/>
    <w:rsid w:val="4A903680"/>
    <w:rsid w:val="4B773D97"/>
    <w:rsid w:val="4B915F7E"/>
    <w:rsid w:val="4C127B1D"/>
    <w:rsid w:val="4C1F4EAB"/>
    <w:rsid w:val="4C301DA5"/>
    <w:rsid w:val="4C3A774B"/>
    <w:rsid w:val="4C857EEB"/>
    <w:rsid w:val="4C934C01"/>
    <w:rsid w:val="4CC15F62"/>
    <w:rsid w:val="4CD55219"/>
    <w:rsid w:val="4D427BD0"/>
    <w:rsid w:val="4D9E1AAF"/>
    <w:rsid w:val="4E2E53E9"/>
    <w:rsid w:val="4E4C336A"/>
    <w:rsid w:val="4E7E543D"/>
    <w:rsid w:val="4EFF2D5F"/>
    <w:rsid w:val="4F0A196E"/>
    <w:rsid w:val="4F0E67C1"/>
    <w:rsid w:val="4F1162B1"/>
    <w:rsid w:val="4F9B0E29"/>
    <w:rsid w:val="4FF52A69"/>
    <w:rsid w:val="4FF84D7B"/>
    <w:rsid w:val="502A587C"/>
    <w:rsid w:val="503474FD"/>
    <w:rsid w:val="504D3319"/>
    <w:rsid w:val="50963DD4"/>
    <w:rsid w:val="50BC017B"/>
    <w:rsid w:val="50C6566D"/>
    <w:rsid w:val="510C10A8"/>
    <w:rsid w:val="51167BAE"/>
    <w:rsid w:val="531E0F9C"/>
    <w:rsid w:val="53F561A1"/>
    <w:rsid w:val="53F704C6"/>
    <w:rsid w:val="546926EB"/>
    <w:rsid w:val="546B0211"/>
    <w:rsid w:val="547E7F44"/>
    <w:rsid w:val="54A379AB"/>
    <w:rsid w:val="5515754C"/>
    <w:rsid w:val="554967A4"/>
    <w:rsid w:val="5550713D"/>
    <w:rsid w:val="55560EC1"/>
    <w:rsid w:val="55B95C40"/>
    <w:rsid w:val="55E777AA"/>
    <w:rsid w:val="55FD0ED7"/>
    <w:rsid w:val="56186177"/>
    <w:rsid w:val="567315FF"/>
    <w:rsid w:val="56BE5979"/>
    <w:rsid w:val="56D952C7"/>
    <w:rsid w:val="57010779"/>
    <w:rsid w:val="571C2263"/>
    <w:rsid w:val="57405985"/>
    <w:rsid w:val="57A37F1E"/>
    <w:rsid w:val="57C55C52"/>
    <w:rsid w:val="5829466B"/>
    <w:rsid w:val="58BE1257"/>
    <w:rsid w:val="5914794A"/>
    <w:rsid w:val="59A04873"/>
    <w:rsid w:val="59D979CB"/>
    <w:rsid w:val="5AAD1584"/>
    <w:rsid w:val="5AB126F6"/>
    <w:rsid w:val="5ABC3575"/>
    <w:rsid w:val="5ACF72E1"/>
    <w:rsid w:val="5AF22F89"/>
    <w:rsid w:val="5B4D0DDD"/>
    <w:rsid w:val="5BA87F9D"/>
    <w:rsid w:val="5BC76675"/>
    <w:rsid w:val="5D4E247E"/>
    <w:rsid w:val="5DAA3E48"/>
    <w:rsid w:val="5DE057CC"/>
    <w:rsid w:val="5E2C6599"/>
    <w:rsid w:val="5E3B6EA6"/>
    <w:rsid w:val="5E68756F"/>
    <w:rsid w:val="5EB50A07"/>
    <w:rsid w:val="5F4B136B"/>
    <w:rsid w:val="5F5244A8"/>
    <w:rsid w:val="5F910F44"/>
    <w:rsid w:val="5FE039CC"/>
    <w:rsid w:val="602F2A3B"/>
    <w:rsid w:val="604D1068"/>
    <w:rsid w:val="605F4603"/>
    <w:rsid w:val="61113EEE"/>
    <w:rsid w:val="612E7755"/>
    <w:rsid w:val="61C45941"/>
    <w:rsid w:val="61D07906"/>
    <w:rsid w:val="62487DE4"/>
    <w:rsid w:val="624E2765"/>
    <w:rsid w:val="629372B1"/>
    <w:rsid w:val="62EC2F80"/>
    <w:rsid w:val="630261E5"/>
    <w:rsid w:val="633F11E7"/>
    <w:rsid w:val="636838B8"/>
    <w:rsid w:val="639A229E"/>
    <w:rsid w:val="63DE27AE"/>
    <w:rsid w:val="63F27D49"/>
    <w:rsid w:val="640A35A3"/>
    <w:rsid w:val="642D7291"/>
    <w:rsid w:val="64607667"/>
    <w:rsid w:val="64644411"/>
    <w:rsid w:val="64FC2D2E"/>
    <w:rsid w:val="654A7001"/>
    <w:rsid w:val="65B0017A"/>
    <w:rsid w:val="65BF660F"/>
    <w:rsid w:val="65C3538F"/>
    <w:rsid w:val="665972F4"/>
    <w:rsid w:val="67165B77"/>
    <w:rsid w:val="679A139F"/>
    <w:rsid w:val="67A510A1"/>
    <w:rsid w:val="67D839B8"/>
    <w:rsid w:val="691E054C"/>
    <w:rsid w:val="6951757E"/>
    <w:rsid w:val="69990F25"/>
    <w:rsid w:val="6A686D87"/>
    <w:rsid w:val="6A851407"/>
    <w:rsid w:val="6A932292"/>
    <w:rsid w:val="6A96353B"/>
    <w:rsid w:val="6AA67D9D"/>
    <w:rsid w:val="6B2011C2"/>
    <w:rsid w:val="6B713F07"/>
    <w:rsid w:val="6B9D4CFC"/>
    <w:rsid w:val="6C3C4515"/>
    <w:rsid w:val="6D725356"/>
    <w:rsid w:val="6E041BA0"/>
    <w:rsid w:val="6E182D60"/>
    <w:rsid w:val="6E3637AF"/>
    <w:rsid w:val="6EBC7B8F"/>
    <w:rsid w:val="6EEF1D13"/>
    <w:rsid w:val="6F357F21"/>
    <w:rsid w:val="6F7264A0"/>
    <w:rsid w:val="6FC54822"/>
    <w:rsid w:val="6FFB6495"/>
    <w:rsid w:val="70010F5A"/>
    <w:rsid w:val="700D5BD1"/>
    <w:rsid w:val="70457DFF"/>
    <w:rsid w:val="70484440"/>
    <w:rsid w:val="706F478E"/>
    <w:rsid w:val="70BA1EAD"/>
    <w:rsid w:val="718030F6"/>
    <w:rsid w:val="719B1CDE"/>
    <w:rsid w:val="725031F1"/>
    <w:rsid w:val="728A7C15"/>
    <w:rsid w:val="72AE5A41"/>
    <w:rsid w:val="73107E04"/>
    <w:rsid w:val="731F693F"/>
    <w:rsid w:val="73532145"/>
    <w:rsid w:val="738F0C9F"/>
    <w:rsid w:val="73CC7691"/>
    <w:rsid w:val="73E7745D"/>
    <w:rsid w:val="741D7379"/>
    <w:rsid w:val="75063F3E"/>
    <w:rsid w:val="75AC4499"/>
    <w:rsid w:val="75F5791D"/>
    <w:rsid w:val="767766A3"/>
    <w:rsid w:val="77243FAA"/>
    <w:rsid w:val="772E7A2D"/>
    <w:rsid w:val="773D234D"/>
    <w:rsid w:val="7808174F"/>
    <w:rsid w:val="788274D1"/>
    <w:rsid w:val="788A485A"/>
    <w:rsid w:val="78DF29ED"/>
    <w:rsid w:val="78F95881"/>
    <w:rsid w:val="791D122B"/>
    <w:rsid w:val="794E159C"/>
    <w:rsid w:val="7A080CC3"/>
    <w:rsid w:val="7A2F56B9"/>
    <w:rsid w:val="7A3A405E"/>
    <w:rsid w:val="7B371003"/>
    <w:rsid w:val="7BEB5610"/>
    <w:rsid w:val="7BED5740"/>
    <w:rsid w:val="7C033128"/>
    <w:rsid w:val="7C501917"/>
    <w:rsid w:val="7C890B90"/>
    <w:rsid w:val="7CB1685A"/>
    <w:rsid w:val="7D0F3580"/>
    <w:rsid w:val="7D221505"/>
    <w:rsid w:val="7D36433B"/>
    <w:rsid w:val="7D421505"/>
    <w:rsid w:val="7DA912DF"/>
    <w:rsid w:val="7DCE343B"/>
    <w:rsid w:val="7E04511D"/>
    <w:rsid w:val="7E7C2E97"/>
    <w:rsid w:val="7E843AFA"/>
    <w:rsid w:val="7E891AB3"/>
    <w:rsid w:val="7ECF746B"/>
    <w:rsid w:val="7ED20D09"/>
    <w:rsid w:val="7FDD4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semiHidden/>
    <w:unhideWhenUsed/>
    <w:qFormat/>
    <w:uiPriority w:val="0"/>
    <w:pPr>
      <w:keepNext/>
      <w:keepLines/>
      <w:spacing w:beforeAutospacing="0" w:after="50" w:afterLines="50" w:afterAutospacing="0" w:line="240" w:lineRule="auto"/>
      <w:jc w:val="both"/>
      <w:outlineLvl w:val="1"/>
    </w:pPr>
    <w:rPr>
      <w:rFonts w:eastAsia="宋体" w:cs="Times New Roman" w:asciiTheme="majorAscii" w:hAnsiTheme="majorAscii"/>
      <w:b/>
      <w:sz w:val="24"/>
      <w:szCs w:val="24"/>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List Bullet 5"/>
    <w:basedOn w:val="1"/>
    <w:qFormat/>
    <w:uiPriority w:val="0"/>
    <w:pPr>
      <w:numPr>
        <w:ilvl w:val="0"/>
        <w:numId w:val="1"/>
      </w:numPr>
    </w:pPr>
  </w:style>
  <w:style w:type="paragraph" w:styleId="6">
    <w:name w:val="Normal Indent"/>
    <w:basedOn w:val="1"/>
    <w:qFormat/>
    <w:uiPriority w:val="0"/>
    <w:pPr>
      <w:ind w:firstLine="420" w:firstLineChars="200"/>
    </w:pPr>
  </w:style>
  <w:style w:type="paragraph" w:styleId="7">
    <w:name w:val="caption"/>
    <w:basedOn w:val="1"/>
    <w:next w:val="1"/>
    <w:qFormat/>
    <w:uiPriority w:val="35"/>
    <w:pPr>
      <w:keepNext/>
      <w:spacing w:before="50" w:beforeLines="50"/>
      <w:jc w:val="center"/>
    </w:pPr>
    <w:rPr>
      <w:rFonts w:ascii="Times New Roman" w:hAnsi="Times New Roman" w:eastAsia="黑体" w:cs="Times New Roman"/>
      <w:szCs w:val="24"/>
    </w:rPr>
  </w:style>
  <w:style w:type="paragraph" w:styleId="8">
    <w:name w:val="Body Text Indent"/>
    <w:basedOn w:val="1"/>
    <w:next w:val="7"/>
    <w:qFormat/>
    <w:uiPriority w:val="0"/>
    <w:pPr>
      <w:spacing w:after="120" w:afterLines="0" w:afterAutospacing="0"/>
      <w:ind w:left="420" w:leftChars="200"/>
    </w:pPr>
  </w:style>
  <w:style w:type="paragraph" w:styleId="9">
    <w:name w:val="Plain Text"/>
    <w:basedOn w:val="1"/>
    <w:qFormat/>
    <w:uiPriority w:val="0"/>
    <w:rPr>
      <w:rFonts w:ascii="宋体" w:hAnsi="Courier New" w:eastAsia="仿宋_GB2312"/>
      <w:kern w:val="2"/>
      <w:sz w:val="28"/>
      <w:lang w:val="en-US" w:eastAsia="zh-CN" w:bidi="ar-SA"/>
    </w:rPr>
  </w:style>
  <w:style w:type="paragraph" w:styleId="10">
    <w:name w:val="footer"/>
    <w:basedOn w:val="1"/>
    <w:qFormat/>
    <w:uiPriority w:val="99"/>
    <w:pPr>
      <w:tabs>
        <w:tab w:val="center" w:pos="4153"/>
        <w:tab w:val="right" w:pos="8306"/>
      </w:tabs>
      <w:snapToGrid w:val="0"/>
      <w:jc w:val="left"/>
    </w:pPr>
    <w:rPr>
      <w:kern w:val="0"/>
      <w:sz w:val="18"/>
      <w:szCs w:val="20"/>
    </w:rPr>
  </w:style>
  <w:style w:type="paragraph" w:styleId="11">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Indent 3"/>
    <w:basedOn w:val="1"/>
    <w:qFormat/>
    <w:uiPriority w:val="0"/>
    <w:pPr>
      <w:ind w:firstLine="540"/>
    </w:pPr>
    <w:rPr>
      <w:rFonts w:hint="eastAsia" w:ascii="宋体"/>
      <w:sz w:val="28"/>
      <w:szCs w:val="20"/>
    </w:rPr>
  </w:style>
  <w:style w:type="paragraph" w:styleId="13">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4">
    <w:name w:val="Body Text First Indent"/>
    <w:basedOn w:val="2"/>
    <w:next w:val="1"/>
    <w:unhideWhenUsed/>
    <w:qFormat/>
    <w:uiPriority w:val="0"/>
    <w:pPr>
      <w:spacing w:after="120" w:line="240" w:lineRule="auto"/>
      <w:ind w:firstLine="420" w:firstLineChars="100"/>
    </w:pPr>
    <w:rPr>
      <w:sz w:val="21"/>
    </w:rPr>
  </w:style>
  <w:style w:type="paragraph" w:styleId="15">
    <w:name w:val="Body Text First Indent 2"/>
    <w:basedOn w:val="8"/>
    <w:next w:val="1"/>
    <w:qFormat/>
    <w:uiPriority w:val="0"/>
    <w:pPr>
      <w:ind w:firstLine="420" w:firstLineChars="200"/>
    </w:pPr>
  </w:style>
  <w:style w:type="table" w:styleId="17">
    <w:name w:val="Table Grid"/>
    <w:basedOn w:val="16"/>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paragraph" w:customStyle="1" w:styleId="20">
    <w:name w:val="表格内"/>
    <w:basedOn w:val="1"/>
    <w:qFormat/>
    <w:uiPriority w:val="0"/>
    <w:pPr>
      <w:widowControl/>
      <w:adjustRightInd w:val="0"/>
      <w:snapToGrid w:val="0"/>
      <w:spacing w:after="200" w:line="360" w:lineRule="exact"/>
      <w:jc w:val="center"/>
    </w:pPr>
    <w:rPr>
      <w:rFonts w:eastAsia="微软雅黑"/>
      <w:snapToGrid w:val="0"/>
      <w:kern w:val="0"/>
      <w:sz w:val="22"/>
      <w:szCs w:val="21"/>
    </w:rPr>
  </w:style>
  <w:style w:type="paragraph" w:customStyle="1" w:styleId="21">
    <w:name w:val="xl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sz w:val="24"/>
    </w:rPr>
  </w:style>
  <w:style w:type="character" w:customStyle="1" w:styleId="22">
    <w:name w:val="NormalCharacter"/>
    <w:link w:val="1"/>
    <w:semiHidden/>
    <w:qFormat/>
    <w:uiPriority w:val="0"/>
    <w:rPr>
      <w:rFonts w:ascii="Times New Roman" w:hAnsi="Times New Roman" w:eastAsia="宋体" w:cs="Times New Roman"/>
      <w:kern w:val="2"/>
      <w:sz w:val="24"/>
      <w:szCs w:val="24"/>
      <w:lang w:val="en-US" w:eastAsia="zh-CN" w:bidi="ar-SA"/>
    </w:rPr>
  </w:style>
  <w:style w:type="paragraph" w:customStyle="1" w:styleId="23">
    <w:name w:val="表格1"/>
    <w:basedOn w:val="1"/>
    <w:qFormat/>
    <w:uiPriority w:val="0"/>
    <w:pPr>
      <w:keepNext w:val="0"/>
      <w:keepLines w:val="0"/>
      <w:widowControl w:val="0"/>
      <w:suppressLineNumbers w:val="0"/>
      <w:adjustRightInd w:val="0"/>
      <w:snapToGrid w:val="0"/>
      <w:spacing w:before="0" w:beforeAutospacing="0" w:after="0" w:afterAutospacing="0"/>
      <w:ind w:left="0" w:right="0"/>
      <w:jc w:val="center"/>
    </w:pPr>
    <w:rPr>
      <w:rFonts w:hint="default" w:ascii="Times New Roman" w:hAnsi="Times New Roman" w:eastAsia="方正仿宋_GBK" w:cs="Times New Roman"/>
      <w:color w:val="000000"/>
      <w:kern w:val="0"/>
      <w:sz w:val="21"/>
      <w:szCs w:val="21"/>
      <w:lang w:val="en-US" w:eastAsia="zh-CN" w:bidi="ar"/>
    </w:rPr>
  </w:style>
  <w:style w:type="paragraph" w:customStyle="1" w:styleId="24">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 w:type="paragraph" w:customStyle="1" w:styleId="25">
    <w:name w:val="默认段落字体 Para Char"/>
    <w:basedOn w:val="1"/>
    <w:next w:val="1"/>
    <w:qFormat/>
    <w:uiPriority w:val="99"/>
    <w:pPr>
      <w:spacing w:line="360" w:lineRule="auto"/>
      <w:ind w:firstLine="200" w:firstLineChars="200"/>
    </w:pPr>
    <w:rPr>
      <w:rFonts w:ascii="宋体" w:hAnsi="宋体" w:cs="宋体"/>
      <w:sz w:val="24"/>
      <w:szCs w:val="24"/>
    </w:rPr>
  </w:style>
  <w:style w:type="paragraph" w:customStyle="1" w:styleId="26">
    <w:name w:val="表格"/>
    <w:basedOn w:val="13"/>
    <w:next w:val="1"/>
    <w:qFormat/>
    <w:uiPriority w:val="0"/>
    <w:pPr>
      <w:adjustRightInd w:val="0"/>
      <w:snapToGrid w:val="0"/>
      <w:spacing w:beforeLines="10" w:afterLines="10" w:line="259" w:lineRule="auto"/>
      <w:jc w:val="center"/>
    </w:pPr>
    <w:rPr>
      <w:rFonts w:ascii="宋体"/>
      <w:kern w:val="0"/>
      <w:szCs w:val="20"/>
    </w:rPr>
  </w:style>
  <w:style w:type="paragraph" w:customStyle="1" w:styleId="27">
    <w:name w:val="表头A"/>
    <w:basedOn w:val="28"/>
    <w:qFormat/>
    <w:uiPriority w:val="0"/>
    <w:pPr>
      <w:widowControl w:val="0"/>
      <w:spacing w:line="400" w:lineRule="exact"/>
    </w:pPr>
    <w:rPr>
      <w:rFonts w:ascii="华文仿宋" w:hAnsi="华文仿宋" w:eastAsia="华文仿宋" w:cs="Times New Roman"/>
      <w:kern w:val="2"/>
    </w:rPr>
  </w:style>
  <w:style w:type="paragraph" w:customStyle="1" w:styleId="28">
    <w:name w:val="表头"/>
    <w:basedOn w:val="14"/>
    <w:next w:val="26"/>
    <w:qFormat/>
    <w:uiPriority w:val="0"/>
    <w:pPr>
      <w:adjustRightInd w:val="0"/>
      <w:snapToGrid w:val="0"/>
      <w:spacing w:line="360" w:lineRule="auto"/>
      <w:ind w:firstLine="480" w:firstLineChars="200"/>
      <w:jc w:val="center"/>
    </w:pPr>
    <w:rPr>
      <w:rFonts w:ascii="黑体" w:eastAsia="黑体"/>
      <w:sz w:val="24"/>
      <w:szCs w:val="21"/>
    </w:rPr>
  </w:style>
  <w:style w:type="paragraph" w:customStyle="1" w:styleId="29">
    <w:name w:val="表格内容"/>
    <w:basedOn w:val="1"/>
    <w:qFormat/>
    <w:uiPriority w:val="0"/>
    <w:pPr>
      <w:widowControl w:val="0"/>
      <w:jc w:val="center"/>
    </w:pPr>
    <w:rPr>
      <w:rFonts w:ascii="宋体" w:hAnsi="宋体"/>
    </w:rPr>
  </w:style>
  <w:style w:type="character" w:customStyle="1" w:styleId="30">
    <w:name w:val="content1"/>
    <w:qFormat/>
    <w:uiPriority w:val="0"/>
    <w:rPr>
      <w:sz w:val="21"/>
      <w:szCs w:val="21"/>
    </w:rPr>
  </w:style>
  <w:style w:type="paragraph" w:customStyle="1" w:styleId="31">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 w:type="paragraph" w:customStyle="1" w:styleId="32">
    <w:name w:val="Other|1"/>
    <w:basedOn w:val="1"/>
    <w:qFormat/>
    <w:uiPriority w:val="0"/>
    <w:pPr>
      <w:widowControl w:val="0"/>
      <w:shd w:val="clear" w:color="auto" w:fill="auto"/>
    </w:pPr>
    <w:rPr>
      <w:rFonts w:ascii="宋体" w:hAnsi="宋体" w:eastAsia="宋体" w:cs="宋体"/>
      <w:u w:val="none"/>
      <w:shd w:val="clear" w:color="auto" w:fill="auto"/>
      <w:lang w:val="zh-TW" w:eastAsia="zh-TW" w:bidi="zh-TW"/>
    </w:rPr>
  </w:style>
  <w:style w:type="paragraph" w:customStyle="1" w:styleId="33">
    <w:name w:val="首行缩进"/>
    <w:qFormat/>
    <w:uiPriority w:val="0"/>
    <w:pPr>
      <w:widowControl w:val="0"/>
      <w:ind w:firstLine="480" w:firstLineChars="200"/>
      <w:jc w:val="both"/>
    </w:pPr>
    <w:rPr>
      <w:rFonts w:ascii="Times New Roman" w:hAnsi="Times New Roman" w:eastAsia="宋体" w:cs="Times New Roman"/>
      <w:kern w:val="2"/>
      <w:sz w:val="21"/>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32295</Words>
  <Characters>36252</Characters>
  <Lines>0</Lines>
  <Paragraphs>0</Paragraphs>
  <TotalTime>0</TotalTime>
  <ScaleCrop>false</ScaleCrop>
  <LinksUpToDate>false</LinksUpToDate>
  <CharactersWithSpaces>37206</CharactersWithSpaces>
  <Application>WPS Office_11.1.0.12759_F1E327BC-269C-435d-A152-05C5408002CA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2022-07-07T04:12:00Z</dcterms:created>
  <dc:creator>WPS_1508863153</dc:creator>
  <cp:lastModifiedBy>yi'ge'ai'wei'yi</cp:lastModifiedBy>
  <dcterms:modified xsi:type="dcterms:W3CDTF">2022-12-13T09:50:43Z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2052-11.1.0.12759</vt:lpwstr>
  </property>
  <property fmtid="{D5CDD505-2E9C-101B-9397-08002B2CF9AE}" pid="3" name="ICV">
    <vt:lpwstr>9567838544EF4DFBBE1615DB8BACE87E</vt:lpwstr>
  </property>
</Properties>
</file>