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11" w:rsidRDefault="007A6DEB" w:rsidP="001A55D8">
      <w:pPr>
        <w:pStyle w:val="a3"/>
        <w:jc w:val="center"/>
        <w:rPr>
          <w:rFonts w:asciiTheme="majorEastAsia" w:eastAsiaTheme="majorEastAsia" w:hAnsiTheme="majorEastAsia"/>
          <w:b/>
          <w:color w:val="000000" w:themeColor="text1"/>
          <w:sz w:val="44"/>
          <w:szCs w:val="44"/>
          <w:lang w:eastAsia="zh-CN"/>
        </w:rPr>
      </w:pPr>
      <w:r>
        <w:rPr>
          <w:rFonts w:asciiTheme="majorEastAsia" w:eastAsiaTheme="majorEastAsia" w:hAnsiTheme="majorEastAsia" w:hint="eastAsia"/>
          <w:b/>
          <w:color w:val="000000" w:themeColor="text1"/>
          <w:sz w:val="44"/>
          <w:szCs w:val="44"/>
          <w:lang w:eastAsia="zh-CN"/>
        </w:rPr>
        <w:t>2023年</w:t>
      </w:r>
      <w:r w:rsidR="004D055A">
        <w:rPr>
          <w:rFonts w:asciiTheme="majorEastAsia" w:eastAsiaTheme="majorEastAsia" w:hAnsiTheme="majorEastAsia" w:hint="eastAsia"/>
          <w:b/>
          <w:color w:val="000000" w:themeColor="text1"/>
          <w:sz w:val="44"/>
          <w:szCs w:val="44"/>
          <w:lang w:eastAsia="zh-CN"/>
        </w:rPr>
        <w:t>塔城地区</w:t>
      </w:r>
      <w:r>
        <w:rPr>
          <w:rFonts w:asciiTheme="majorEastAsia" w:eastAsiaTheme="majorEastAsia" w:hAnsiTheme="majorEastAsia" w:hint="eastAsia"/>
          <w:b/>
          <w:color w:val="000000" w:themeColor="text1"/>
          <w:sz w:val="44"/>
          <w:szCs w:val="44"/>
          <w:lang w:eastAsia="zh-CN"/>
        </w:rPr>
        <w:t>市场监督管理局</w:t>
      </w:r>
      <w:r w:rsidR="00E71677">
        <w:rPr>
          <w:rFonts w:asciiTheme="majorEastAsia" w:eastAsiaTheme="majorEastAsia" w:hAnsiTheme="majorEastAsia" w:hint="eastAsia"/>
          <w:b/>
          <w:color w:val="000000" w:themeColor="text1"/>
          <w:sz w:val="44"/>
          <w:szCs w:val="44"/>
          <w:lang w:eastAsia="zh-CN"/>
        </w:rPr>
        <w:t>棉胎</w:t>
      </w:r>
      <w:r>
        <w:rPr>
          <w:rFonts w:asciiTheme="majorEastAsia" w:eastAsiaTheme="majorEastAsia" w:hAnsiTheme="majorEastAsia" w:hint="eastAsia"/>
          <w:b/>
          <w:color w:val="000000" w:themeColor="text1"/>
          <w:sz w:val="44"/>
          <w:szCs w:val="44"/>
          <w:lang w:eastAsia="zh-CN"/>
        </w:rPr>
        <w:t>产品质量监督抽查实施细则</w:t>
      </w:r>
    </w:p>
    <w:p w:rsidR="002E6B11" w:rsidRDefault="007A6DEB">
      <w:pPr>
        <w:adjustRightInd w:val="0"/>
        <w:snapToGrid w:val="0"/>
        <w:spacing w:before="100" w:beforeAutospacing="1" w:after="100" w:afterAutospacing="1" w:line="560" w:lineRule="exact"/>
        <w:ind w:firstLineChars="200" w:firstLine="640"/>
        <w:rPr>
          <w:rFonts w:ascii="仿宋" w:eastAsia="仿宋" w:hAnsi="仿宋" w:cs="宋体"/>
          <w:bCs/>
          <w:sz w:val="32"/>
          <w:szCs w:val="32"/>
        </w:rPr>
      </w:pPr>
      <w:r>
        <w:rPr>
          <w:rFonts w:ascii="仿宋" w:eastAsia="仿宋" w:hAnsi="仿宋" w:cs="宋体" w:hint="eastAsia"/>
          <w:bCs/>
          <w:sz w:val="32"/>
          <w:szCs w:val="32"/>
        </w:rPr>
        <w:t>本细则适用</w:t>
      </w:r>
      <w:r w:rsidR="004D055A">
        <w:rPr>
          <w:rFonts w:ascii="仿宋" w:eastAsia="仿宋" w:hAnsi="仿宋" w:cs="宋体" w:hint="eastAsia"/>
          <w:bCs/>
          <w:sz w:val="32"/>
          <w:szCs w:val="32"/>
        </w:rPr>
        <w:t>塔城地区</w:t>
      </w:r>
      <w:r>
        <w:rPr>
          <w:rFonts w:ascii="仿宋" w:eastAsia="仿宋" w:hAnsi="仿宋" w:hint="eastAsia"/>
          <w:sz w:val="32"/>
          <w:szCs w:val="32"/>
        </w:rPr>
        <w:t>市场监督管理局</w:t>
      </w:r>
      <w:r>
        <w:rPr>
          <w:rFonts w:ascii="仿宋" w:eastAsia="仿宋" w:hAnsi="仿宋" w:cs="宋体" w:hint="eastAsia"/>
          <w:bCs/>
          <w:sz w:val="32"/>
          <w:szCs w:val="32"/>
        </w:rPr>
        <w:t>组织的</w:t>
      </w:r>
      <w:r w:rsidR="00E71677">
        <w:rPr>
          <w:rFonts w:ascii="仿宋" w:eastAsia="仿宋" w:hAnsi="仿宋" w:cs="宋体" w:hint="eastAsia"/>
          <w:bCs/>
          <w:sz w:val="32"/>
          <w:szCs w:val="32"/>
        </w:rPr>
        <w:t>棉胎</w:t>
      </w:r>
      <w:r>
        <w:rPr>
          <w:rFonts w:ascii="仿宋" w:eastAsia="仿宋" w:hAnsi="仿宋" w:cs="宋体" w:hint="eastAsia"/>
          <w:bCs/>
          <w:sz w:val="32"/>
          <w:szCs w:val="32"/>
        </w:rPr>
        <w:t>制品产品质量监督抽查。本细则规定了此产品的抽样方法、检验依据、检验项目、检验方法、判定原则等。</w:t>
      </w:r>
    </w:p>
    <w:p w:rsidR="002E6B11" w:rsidRDefault="007A6DEB">
      <w:pPr>
        <w:adjustRightInd w:val="0"/>
        <w:snapToGrid w:val="0"/>
        <w:spacing w:before="100" w:beforeAutospacing="1" w:after="100" w:afterAutospacing="1" w:line="560" w:lineRule="exact"/>
        <w:ind w:firstLineChars="200" w:firstLine="643"/>
        <w:rPr>
          <w:rFonts w:ascii="仿宋" w:eastAsia="仿宋" w:hAnsi="仿宋" w:cs="宋体"/>
          <w:sz w:val="32"/>
          <w:szCs w:val="32"/>
        </w:rPr>
      </w:pPr>
      <w:r>
        <w:rPr>
          <w:rFonts w:ascii="仿宋" w:eastAsia="仿宋" w:hAnsi="仿宋" w:cs="宋体"/>
          <w:b/>
          <w:bCs/>
          <w:sz w:val="32"/>
          <w:szCs w:val="32"/>
        </w:rPr>
        <w:t>1抽样方法</w:t>
      </w:r>
    </w:p>
    <w:p w:rsidR="002E6B11" w:rsidRDefault="007A6DEB">
      <w:pPr>
        <w:pStyle w:val="a3"/>
        <w:adjustRightInd w:val="0"/>
        <w:snapToGrid w:val="0"/>
        <w:spacing w:line="520" w:lineRule="exact"/>
        <w:ind w:firstLineChars="200" w:firstLine="640"/>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抽样型号或规格：</w:t>
      </w:r>
      <w:r>
        <w:rPr>
          <w:rFonts w:ascii="仿宋" w:eastAsia="仿宋" w:hAnsi="仿宋" w:hint="eastAsia"/>
          <w:color w:val="000000" w:themeColor="text1"/>
          <w:sz w:val="32"/>
          <w:szCs w:val="32"/>
          <w:lang w:eastAsia="zh-CN"/>
        </w:rPr>
        <w:t>根据产品的销售单元（件、条）抽取相同款式（货号或款号）和相同颜色的同一批次的产品。</w:t>
      </w:r>
    </w:p>
    <w:p w:rsidR="002E6B11" w:rsidRDefault="007A6DEB">
      <w:pPr>
        <w:adjustRightInd w:val="0"/>
        <w:snapToGrid w:val="0"/>
        <w:spacing w:before="100" w:beforeAutospacing="1" w:after="100" w:afterAutospacing="1" w:line="560" w:lineRule="exact"/>
        <w:ind w:firstLine="645"/>
        <w:rPr>
          <w:rFonts w:ascii="仿宋" w:eastAsia="仿宋" w:hAnsi="仿宋" w:cs="宋体"/>
          <w:sz w:val="32"/>
          <w:szCs w:val="32"/>
        </w:rPr>
      </w:pPr>
      <w:r>
        <w:rPr>
          <w:rFonts w:ascii="仿宋" w:eastAsia="仿宋" w:hAnsi="仿宋" w:cs="宋体"/>
          <w:sz w:val="32"/>
          <w:szCs w:val="32"/>
        </w:rPr>
        <w:t>以随机抽样的方式在被抽样生产者、销售者的待销产品中抽取。</w:t>
      </w:r>
    </w:p>
    <w:p w:rsidR="002E6B11" w:rsidRDefault="007A6DEB">
      <w:pPr>
        <w:adjustRightInd w:val="0"/>
        <w:snapToGrid w:val="0"/>
        <w:spacing w:before="100" w:beforeAutospacing="1" w:after="100" w:afterAutospacing="1" w:line="560" w:lineRule="exact"/>
        <w:ind w:firstLineChars="200" w:firstLine="640"/>
        <w:rPr>
          <w:rFonts w:ascii="仿宋" w:eastAsia="仿宋" w:hAnsi="仿宋" w:cs="宋体"/>
          <w:sz w:val="32"/>
          <w:szCs w:val="32"/>
        </w:rPr>
      </w:pPr>
      <w:r>
        <w:rPr>
          <w:rFonts w:ascii="仿宋" w:eastAsia="仿宋" w:hAnsi="仿宋" w:cs="宋体"/>
          <w:sz w:val="32"/>
          <w:szCs w:val="32"/>
        </w:rPr>
        <w:t>随机数一般可使用随机数表等方法产生。</w:t>
      </w:r>
    </w:p>
    <w:p w:rsidR="002E6B11" w:rsidRDefault="007A6DEB">
      <w:pPr>
        <w:pStyle w:val="a3"/>
        <w:adjustRightInd w:val="0"/>
        <w:snapToGrid w:val="0"/>
        <w:spacing w:line="520" w:lineRule="exact"/>
        <w:jc w:val="center"/>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表</w:t>
      </w:r>
      <w:r>
        <w:rPr>
          <w:rFonts w:ascii="仿宋" w:eastAsia="仿宋" w:hAnsi="仿宋" w:hint="eastAsia"/>
          <w:color w:val="000000" w:themeColor="text1"/>
          <w:sz w:val="32"/>
          <w:szCs w:val="32"/>
          <w:lang w:eastAsia="zh-CN"/>
        </w:rPr>
        <w:t>1</w:t>
      </w:r>
      <w:r>
        <w:rPr>
          <w:rFonts w:ascii="仿宋" w:eastAsia="仿宋" w:hAnsi="仿宋"/>
          <w:color w:val="000000" w:themeColor="text1"/>
          <w:sz w:val="32"/>
          <w:szCs w:val="32"/>
          <w:lang w:eastAsia="zh-CN"/>
        </w:rPr>
        <w:t>抽样数量</w:t>
      </w:r>
    </w:p>
    <w:tbl>
      <w:tblPr>
        <w:tblStyle w:val="a7"/>
        <w:tblW w:w="9322" w:type="dxa"/>
        <w:tblLook w:val="04A0"/>
      </w:tblPr>
      <w:tblGrid>
        <w:gridCol w:w="2802"/>
        <w:gridCol w:w="1984"/>
        <w:gridCol w:w="2268"/>
        <w:gridCol w:w="2268"/>
      </w:tblGrid>
      <w:tr w:rsidR="002E6B11" w:rsidTr="007A6DEB">
        <w:tc>
          <w:tcPr>
            <w:tcW w:w="2802" w:type="dxa"/>
            <w:vAlign w:val="center"/>
          </w:tcPr>
          <w:p w:rsidR="002E6B11" w:rsidRDefault="007A6DEB">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hint="eastAsia"/>
                <w:color w:val="000000" w:themeColor="text1"/>
                <w:sz w:val="32"/>
                <w:szCs w:val="32"/>
                <w:lang w:eastAsia="zh-CN"/>
              </w:rPr>
              <w:t>产品</w:t>
            </w:r>
          </w:p>
        </w:tc>
        <w:tc>
          <w:tcPr>
            <w:tcW w:w="1984" w:type="dxa"/>
            <w:vAlign w:val="center"/>
          </w:tcPr>
          <w:p w:rsidR="002E6B11" w:rsidRDefault="007A6DEB">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抽样数量</w:t>
            </w:r>
          </w:p>
        </w:tc>
        <w:tc>
          <w:tcPr>
            <w:tcW w:w="2268" w:type="dxa"/>
            <w:vAlign w:val="center"/>
          </w:tcPr>
          <w:p w:rsidR="002E6B11" w:rsidRDefault="007A6DEB">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检验样品数量</w:t>
            </w:r>
          </w:p>
        </w:tc>
        <w:tc>
          <w:tcPr>
            <w:tcW w:w="2268" w:type="dxa"/>
            <w:vAlign w:val="center"/>
          </w:tcPr>
          <w:p w:rsidR="002E6B11" w:rsidRDefault="007A6DEB">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备用样品数量</w:t>
            </w:r>
          </w:p>
        </w:tc>
      </w:tr>
      <w:tr w:rsidR="00E71677" w:rsidTr="000F46A1">
        <w:tc>
          <w:tcPr>
            <w:tcW w:w="2802" w:type="dxa"/>
            <w:vAlign w:val="center"/>
          </w:tcPr>
          <w:p w:rsidR="00E71677" w:rsidRDefault="00E71677" w:rsidP="000F46A1">
            <w:pPr>
              <w:pStyle w:val="a3"/>
              <w:adjustRightInd w:val="0"/>
              <w:snapToGrid w:val="0"/>
              <w:spacing w:line="560" w:lineRule="exact"/>
              <w:jc w:val="center"/>
              <w:rPr>
                <w:rFonts w:ascii="仿宋" w:eastAsia="仿宋" w:hAnsi="仿宋"/>
                <w:color w:val="000000" w:themeColor="text1"/>
                <w:sz w:val="32"/>
                <w:szCs w:val="32"/>
                <w:lang w:eastAsia="zh-CN"/>
              </w:rPr>
            </w:pPr>
            <w:r>
              <w:rPr>
                <w:rFonts w:ascii="仿宋" w:eastAsia="仿宋" w:hAnsi="仿宋"/>
                <w:color w:val="000000" w:themeColor="text1"/>
                <w:sz w:val="32"/>
                <w:szCs w:val="32"/>
                <w:lang w:eastAsia="zh-CN"/>
              </w:rPr>
              <w:t>棉胎</w:t>
            </w:r>
          </w:p>
        </w:tc>
        <w:tc>
          <w:tcPr>
            <w:tcW w:w="1984" w:type="dxa"/>
            <w:vAlign w:val="center"/>
          </w:tcPr>
          <w:p w:rsidR="00E71677" w:rsidRDefault="00E71677">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hint="eastAsia"/>
                <w:color w:val="000000" w:themeColor="text1"/>
                <w:sz w:val="32"/>
                <w:szCs w:val="32"/>
                <w:lang w:eastAsia="zh-CN"/>
              </w:rPr>
              <w:t>2</w:t>
            </w:r>
            <w:r>
              <w:rPr>
                <w:rFonts w:ascii="仿宋" w:eastAsia="仿宋" w:hAnsi="仿宋"/>
                <w:color w:val="000000" w:themeColor="text1"/>
                <w:sz w:val="32"/>
                <w:szCs w:val="32"/>
                <w:lang w:eastAsia="zh-CN"/>
              </w:rPr>
              <w:t>件/条</w:t>
            </w:r>
          </w:p>
        </w:tc>
        <w:tc>
          <w:tcPr>
            <w:tcW w:w="2268" w:type="dxa"/>
            <w:vAlign w:val="center"/>
          </w:tcPr>
          <w:p w:rsidR="00E71677" w:rsidRDefault="00E71677">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hint="eastAsia"/>
                <w:color w:val="000000" w:themeColor="text1"/>
                <w:sz w:val="32"/>
                <w:szCs w:val="32"/>
                <w:lang w:eastAsia="zh-CN"/>
              </w:rPr>
              <w:t>1</w:t>
            </w:r>
            <w:r>
              <w:rPr>
                <w:rFonts w:ascii="仿宋" w:eastAsia="仿宋" w:hAnsi="仿宋"/>
                <w:color w:val="000000" w:themeColor="text1"/>
                <w:sz w:val="32"/>
                <w:szCs w:val="32"/>
                <w:lang w:eastAsia="zh-CN"/>
              </w:rPr>
              <w:t>件/条</w:t>
            </w:r>
          </w:p>
        </w:tc>
        <w:tc>
          <w:tcPr>
            <w:tcW w:w="2268" w:type="dxa"/>
            <w:vAlign w:val="center"/>
          </w:tcPr>
          <w:p w:rsidR="00E71677" w:rsidRDefault="00E71677">
            <w:pPr>
              <w:pStyle w:val="a3"/>
              <w:adjustRightInd w:val="0"/>
              <w:snapToGrid w:val="0"/>
              <w:spacing w:before="0" w:after="0" w:line="560" w:lineRule="exact"/>
              <w:jc w:val="center"/>
              <w:rPr>
                <w:rFonts w:ascii="仿宋" w:eastAsia="仿宋" w:hAnsi="仿宋"/>
                <w:color w:val="000000" w:themeColor="text1"/>
                <w:sz w:val="32"/>
                <w:szCs w:val="32"/>
                <w:lang w:eastAsia="zh-CN"/>
              </w:rPr>
            </w:pPr>
            <w:r>
              <w:rPr>
                <w:rFonts w:ascii="仿宋" w:eastAsia="仿宋" w:hAnsi="仿宋" w:hint="eastAsia"/>
                <w:color w:val="000000" w:themeColor="text1"/>
                <w:sz w:val="32"/>
                <w:szCs w:val="32"/>
                <w:lang w:eastAsia="zh-CN"/>
              </w:rPr>
              <w:t>1</w:t>
            </w:r>
            <w:r>
              <w:rPr>
                <w:rFonts w:ascii="仿宋" w:eastAsia="仿宋" w:hAnsi="仿宋"/>
                <w:color w:val="000000" w:themeColor="text1"/>
                <w:sz w:val="32"/>
                <w:szCs w:val="32"/>
                <w:lang w:eastAsia="zh-CN"/>
              </w:rPr>
              <w:t>件/条</w:t>
            </w:r>
          </w:p>
        </w:tc>
      </w:tr>
    </w:tbl>
    <w:p w:rsidR="002E6B11" w:rsidRDefault="007A6DEB">
      <w:pPr>
        <w:adjustRightInd w:val="0"/>
        <w:snapToGrid w:val="0"/>
        <w:spacing w:before="100" w:beforeAutospacing="1" w:after="100" w:afterAutospacing="1" w:line="560" w:lineRule="exact"/>
        <w:rPr>
          <w:rFonts w:ascii="仿宋" w:eastAsia="仿宋" w:hAnsi="仿宋" w:cs="宋体"/>
          <w:sz w:val="32"/>
          <w:szCs w:val="32"/>
        </w:rPr>
      </w:pPr>
      <w:r>
        <w:rPr>
          <w:rFonts w:ascii="仿宋" w:eastAsia="仿宋" w:hAnsi="仿宋" w:cs="宋体" w:hint="eastAsia"/>
          <w:sz w:val="32"/>
          <w:szCs w:val="32"/>
        </w:rPr>
        <w:t>注：如样品过小，根据检验需要，可适当增加抽样数量。</w:t>
      </w:r>
    </w:p>
    <w:p w:rsidR="002E6B11" w:rsidRDefault="007A6DEB">
      <w:pPr>
        <w:adjustRightInd w:val="0"/>
        <w:snapToGrid w:val="0"/>
        <w:spacing w:before="100" w:beforeAutospacing="1" w:after="100" w:afterAutospacing="1" w:line="560" w:lineRule="exact"/>
        <w:ind w:firstLineChars="200" w:firstLine="643"/>
        <w:rPr>
          <w:rFonts w:ascii="仿宋" w:eastAsia="仿宋" w:hAnsi="仿宋" w:cs="宋体"/>
          <w:b/>
          <w:bCs/>
          <w:sz w:val="32"/>
          <w:szCs w:val="32"/>
        </w:rPr>
      </w:pPr>
      <w:r>
        <w:rPr>
          <w:rFonts w:ascii="仿宋" w:eastAsia="仿宋" w:hAnsi="仿宋" w:cs="宋体"/>
          <w:b/>
          <w:bCs/>
          <w:sz w:val="32"/>
          <w:szCs w:val="32"/>
        </w:rPr>
        <w:t>2检验依据</w:t>
      </w:r>
    </w:p>
    <w:p w:rsidR="002E6B11" w:rsidRDefault="002E6B11">
      <w:pPr>
        <w:adjustRightInd w:val="0"/>
        <w:snapToGrid w:val="0"/>
        <w:spacing w:before="100" w:beforeAutospacing="1" w:after="100" w:afterAutospacing="1" w:line="560" w:lineRule="exact"/>
        <w:ind w:firstLineChars="200" w:firstLine="643"/>
        <w:rPr>
          <w:rFonts w:ascii="仿宋" w:eastAsia="仿宋" w:hAnsi="仿宋" w:cs="宋体"/>
          <w:b/>
          <w:bCs/>
          <w:sz w:val="32"/>
          <w:szCs w:val="32"/>
        </w:rPr>
      </w:pPr>
    </w:p>
    <w:p w:rsidR="002E6B11" w:rsidRDefault="007A6DEB">
      <w:pPr>
        <w:adjustRightInd w:val="0"/>
        <w:snapToGrid w:val="0"/>
        <w:spacing w:line="520" w:lineRule="exact"/>
        <w:ind w:firstLineChars="900" w:firstLine="2880"/>
        <w:rPr>
          <w:rFonts w:ascii="仿宋" w:eastAsia="仿宋" w:hAnsi="仿宋"/>
          <w:color w:val="000000" w:themeColor="text1"/>
          <w:sz w:val="32"/>
          <w:szCs w:val="32"/>
        </w:rPr>
      </w:pPr>
      <w:r>
        <w:rPr>
          <w:rFonts w:ascii="仿宋" w:eastAsia="仿宋" w:hAnsi="仿宋" w:hint="eastAsia"/>
          <w:color w:val="000000" w:themeColor="text1"/>
          <w:sz w:val="32"/>
          <w:szCs w:val="32"/>
        </w:rPr>
        <w:t>表2絮用纤维制品检验项目</w:t>
      </w:r>
    </w:p>
    <w:tbl>
      <w:tblPr>
        <w:tblStyle w:val="a7"/>
        <w:tblpPr w:leftFromText="180" w:rightFromText="180" w:vertAnchor="text" w:horzAnchor="margin" w:tblpXSpec="center" w:tblpY="139"/>
        <w:tblOverlap w:val="never"/>
        <w:tblW w:w="9670" w:type="dxa"/>
        <w:jc w:val="center"/>
        <w:tblLook w:val="04A0"/>
      </w:tblPr>
      <w:tblGrid>
        <w:gridCol w:w="662"/>
        <w:gridCol w:w="2629"/>
        <w:gridCol w:w="1985"/>
        <w:gridCol w:w="1417"/>
        <w:gridCol w:w="2977"/>
      </w:tblGrid>
      <w:tr w:rsidR="002E6B11">
        <w:trPr>
          <w:trHeight w:val="96"/>
          <w:jc w:val="center"/>
        </w:trPr>
        <w:tc>
          <w:tcPr>
            <w:tcW w:w="662"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序号</w:t>
            </w:r>
          </w:p>
        </w:tc>
        <w:tc>
          <w:tcPr>
            <w:tcW w:w="2629"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检验项目</w:t>
            </w:r>
          </w:p>
        </w:tc>
        <w:tc>
          <w:tcPr>
            <w:tcW w:w="1985"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单项判定依据标准条款</w:t>
            </w:r>
          </w:p>
        </w:tc>
        <w:tc>
          <w:tcPr>
            <w:tcW w:w="1417"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强制性/推荐性</w:t>
            </w:r>
          </w:p>
        </w:tc>
        <w:tc>
          <w:tcPr>
            <w:tcW w:w="2977"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检验方法标准</w:t>
            </w:r>
          </w:p>
        </w:tc>
      </w:tr>
      <w:tr w:rsidR="002E6B11">
        <w:trPr>
          <w:trHeight w:val="1273"/>
          <w:jc w:val="center"/>
        </w:trPr>
        <w:tc>
          <w:tcPr>
            <w:tcW w:w="662"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p>
        </w:tc>
        <w:tc>
          <w:tcPr>
            <w:tcW w:w="2629"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成分含量允许</w:t>
            </w:r>
          </w:p>
        </w:tc>
        <w:tc>
          <w:tcPr>
            <w:tcW w:w="1985"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color w:val="000000" w:themeColor="text1"/>
                <w:sz w:val="28"/>
                <w:szCs w:val="28"/>
              </w:rPr>
              <w:t>明示纤维成分及含量</w:t>
            </w:r>
          </w:p>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c>
          <w:tcPr>
            <w:tcW w:w="1417"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w:t>
            </w:r>
          </w:p>
        </w:tc>
        <w:tc>
          <w:tcPr>
            <w:tcW w:w="2977" w:type="dxa"/>
            <w:vAlign w:val="center"/>
          </w:tcPr>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FZ/T01057.2</w:t>
            </w:r>
            <w:r>
              <w:rPr>
                <w:rFonts w:ascii="仿宋" w:eastAsia="仿宋" w:hAnsi="仿宋" w:cs="黑体" w:hint="eastAsia"/>
                <w:color w:val="000000"/>
                <w:kern w:val="0"/>
                <w:sz w:val="28"/>
                <w:szCs w:val="28"/>
              </w:rPr>
              <w:t>～</w:t>
            </w:r>
            <w:r>
              <w:rPr>
                <w:rFonts w:ascii="仿宋" w:eastAsia="仿宋" w:hAnsi="仿宋" w:cs="仿宋" w:hint="eastAsia"/>
                <w:color w:val="000000" w:themeColor="text1"/>
                <w:sz w:val="28"/>
                <w:szCs w:val="28"/>
              </w:rPr>
              <w:t>4-2007</w:t>
            </w:r>
          </w:p>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GB/T2910（所有部分）FZ/T01026-2017</w:t>
            </w:r>
          </w:p>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FZ/T01095-2002</w:t>
            </w:r>
          </w:p>
          <w:p w:rsidR="002E6B11" w:rsidRDefault="007A6DEB">
            <w:pPr>
              <w:adjustRightInd w:val="0"/>
              <w:snapToGrid w:val="0"/>
              <w:jc w:val="center"/>
              <w:rPr>
                <w:rFonts w:ascii="仿宋" w:eastAsia="仿宋" w:hAnsi="仿宋" w:cs="仿宋"/>
                <w:color w:val="000000" w:themeColor="text1"/>
                <w:sz w:val="28"/>
                <w:szCs w:val="28"/>
              </w:rPr>
            </w:pPr>
            <w:r>
              <w:rPr>
                <w:rFonts w:ascii="仿宋" w:eastAsia="仿宋" w:hAnsi="仿宋"/>
                <w:color w:val="000000"/>
                <w:sz w:val="28"/>
                <w:szCs w:val="28"/>
              </w:rPr>
              <w:t>GB/T29862-2013</w:t>
            </w:r>
            <w:bookmarkStart w:id="0" w:name="_GoBack"/>
            <w:bookmarkEnd w:id="0"/>
          </w:p>
        </w:tc>
      </w:tr>
      <w:tr w:rsidR="002E6B11">
        <w:trPr>
          <w:jc w:val="center"/>
        </w:trPr>
        <w:tc>
          <w:tcPr>
            <w:tcW w:w="662"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p>
        </w:tc>
        <w:tc>
          <w:tcPr>
            <w:tcW w:w="2629"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color w:val="000000" w:themeColor="text1"/>
                <w:sz w:val="28"/>
                <w:szCs w:val="28"/>
              </w:rPr>
              <w:t>不得检出物</w:t>
            </w:r>
          </w:p>
        </w:tc>
        <w:tc>
          <w:tcPr>
            <w:tcW w:w="1985"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c>
          <w:tcPr>
            <w:tcW w:w="141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w:t>
            </w:r>
          </w:p>
        </w:tc>
        <w:tc>
          <w:tcPr>
            <w:tcW w:w="297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r>
      <w:tr w:rsidR="002E6B11">
        <w:trPr>
          <w:jc w:val="center"/>
        </w:trPr>
        <w:tc>
          <w:tcPr>
            <w:tcW w:w="662"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p>
        </w:tc>
        <w:tc>
          <w:tcPr>
            <w:tcW w:w="2629"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kern w:val="0"/>
                <w:sz w:val="32"/>
                <w:szCs w:val="32"/>
              </w:rPr>
              <w:t>含杂质率</w:t>
            </w:r>
          </w:p>
        </w:tc>
        <w:tc>
          <w:tcPr>
            <w:tcW w:w="1985"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c>
          <w:tcPr>
            <w:tcW w:w="141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w:t>
            </w:r>
          </w:p>
        </w:tc>
        <w:tc>
          <w:tcPr>
            <w:tcW w:w="297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GB18383-2007附录B</w:t>
            </w:r>
          </w:p>
        </w:tc>
      </w:tr>
      <w:tr w:rsidR="002E6B11">
        <w:trPr>
          <w:jc w:val="center"/>
        </w:trPr>
        <w:tc>
          <w:tcPr>
            <w:tcW w:w="662"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p>
        </w:tc>
        <w:tc>
          <w:tcPr>
            <w:tcW w:w="2629"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color w:val="000000" w:themeColor="text1"/>
                <w:sz w:val="28"/>
                <w:szCs w:val="28"/>
              </w:rPr>
              <w:t>短纤维含量</w:t>
            </w:r>
          </w:p>
        </w:tc>
        <w:tc>
          <w:tcPr>
            <w:tcW w:w="1985"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c>
          <w:tcPr>
            <w:tcW w:w="141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w:t>
            </w:r>
          </w:p>
        </w:tc>
        <w:tc>
          <w:tcPr>
            <w:tcW w:w="297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r>
      <w:tr w:rsidR="002E6B11">
        <w:trPr>
          <w:jc w:val="center"/>
        </w:trPr>
        <w:tc>
          <w:tcPr>
            <w:tcW w:w="662"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p>
        </w:tc>
        <w:tc>
          <w:tcPr>
            <w:tcW w:w="2629"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color w:val="000000" w:themeColor="text1"/>
                <w:sz w:val="28"/>
                <w:szCs w:val="28"/>
              </w:rPr>
              <w:t>原料</w:t>
            </w:r>
          </w:p>
        </w:tc>
        <w:tc>
          <w:tcPr>
            <w:tcW w:w="1985"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c>
          <w:tcPr>
            <w:tcW w:w="141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强制性</w:t>
            </w:r>
          </w:p>
        </w:tc>
        <w:tc>
          <w:tcPr>
            <w:tcW w:w="2977" w:type="dxa"/>
            <w:vAlign w:val="center"/>
          </w:tcPr>
          <w:p w:rsidR="002E6B11" w:rsidRDefault="007A6DEB">
            <w:pPr>
              <w:adjustRightInd w:val="0"/>
              <w:snapToGrid w:val="0"/>
              <w:spacing w:line="5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GB18383-2007</w:t>
            </w:r>
          </w:p>
        </w:tc>
      </w:tr>
    </w:tbl>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执行企业标准、团体标准、地方标准的产品，检验项目参照上述内容执行。</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凡是注日期的文件，其随后所有的修改单（不包括勘误的内容）或修订版不适用于本细则。凡是不注日期的文件，其最新版本适用于本细则。</w:t>
      </w:r>
    </w:p>
    <w:p w:rsidR="002E6B11" w:rsidRDefault="007A6DEB">
      <w:pPr>
        <w:adjustRightInd w:val="0"/>
        <w:snapToGrid w:val="0"/>
        <w:spacing w:line="560" w:lineRule="exact"/>
        <w:ind w:firstLineChars="200" w:firstLine="643"/>
        <w:rPr>
          <w:rFonts w:ascii="仿宋" w:eastAsia="仿宋" w:hAnsi="仿宋" w:cs="宋体"/>
          <w:sz w:val="32"/>
          <w:szCs w:val="32"/>
        </w:rPr>
      </w:pPr>
      <w:r>
        <w:rPr>
          <w:rFonts w:ascii="仿宋" w:eastAsia="仿宋" w:hAnsi="仿宋" w:cs="宋体"/>
          <w:b/>
          <w:bCs/>
          <w:sz w:val="32"/>
          <w:szCs w:val="32"/>
        </w:rPr>
        <w:t>3 判定规则</w:t>
      </w:r>
    </w:p>
    <w:p w:rsidR="002E6B11" w:rsidRDefault="007A6DEB">
      <w:pPr>
        <w:adjustRightInd w:val="0"/>
        <w:snapToGrid w:val="0"/>
        <w:spacing w:line="560" w:lineRule="exact"/>
        <w:ind w:firstLineChars="200" w:firstLine="643"/>
        <w:rPr>
          <w:rFonts w:ascii="仿宋" w:eastAsia="仿宋" w:hAnsi="仿宋" w:cs="宋体"/>
          <w:b/>
          <w:bCs/>
          <w:sz w:val="32"/>
          <w:szCs w:val="32"/>
        </w:rPr>
      </w:pPr>
      <w:r>
        <w:rPr>
          <w:rFonts w:ascii="仿宋" w:eastAsia="仿宋" w:hAnsi="仿宋" w:cs="宋体"/>
          <w:b/>
          <w:bCs/>
          <w:sz w:val="32"/>
          <w:szCs w:val="32"/>
        </w:rPr>
        <w:t>3.1依据标准</w:t>
      </w:r>
    </w:p>
    <w:p w:rsidR="002E6B11" w:rsidRDefault="007A6DEB">
      <w:pPr>
        <w:pStyle w:val="a3"/>
        <w:adjustRightInd w:val="0"/>
        <w:snapToGrid w:val="0"/>
        <w:spacing w:before="0" w:after="0" w:line="560" w:lineRule="exact"/>
        <w:ind w:firstLineChars="200" w:firstLine="640"/>
        <w:rPr>
          <w:rFonts w:ascii="仿宋" w:eastAsia="仿宋" w:hAnsi="仿宋"/>
          <w:color w:val="000000" w:themeColor="text1"/>
          <w:sz w:val="32"/>
          <w:szCs w:val="32"/>
          <w:lang w:eastAsia="zh-CN"/>
        </w:rPr>
      </w:pPr>
      <w:r>
        <w:rPr>
          <w:rFonts w:ascii="仿宋" w:eastAsia="仿宋" w:hAnsi="仿宋" w:hint="eastAsia"/>
          <w:color w:val="000000" w:themeColor="text1"/>
          <w:sz w:val="32"/>
          <w:szCs w:val="32"/>
          <w:lang w:eastAsia="zh-CN"/>
        </w:rPr>
        <w:t>GB18383-2007      絮用纤维制品通用技术要求</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现行有效的企业标准、团体标准、地方标准及产品明示质量要求</w:t>
      </w:r>
      <w:r>
        <w:rPr>
          <w:rFonts w:ascii="仿宋" w:eastAsia="仿宋" w:hAnsi="仿宋" w:cs="宋体" w:hint="eastAsia"/>
          <w:sz w:val="32"/>
          <w:szCs w:val="32"/>
        </w:rPr>
        <w:t>。</w:t>
      </w:r>
    </w:p>
    <w:p w:rsidR="002E6B11" w:rsidRDefault="007A6DEB">
      <w:pPr>
        <w:adjustRightInd w:val="0"/>
        <w:snapToGrid w:val="0"/>
        <w:spacing w:line="560" w:lineRule="exact"/>
        <w:ind w:firstLineChars="200" w:firstLine="643"/>
        <w:rPr>
          <w:rFonts w:ascii="仿宋" w:eastAsia="仿宋" w:hAnsi="仿宋" w:cs="宋体"/>
          <w:b/>
          <w:bCs/>
          <w:sz w:val="32"/>
          <w:szCs w:val="32"/>
        </w:rPr>
      </w:pPr>
      <w:r>
        <w:rPr>
          <w:rFonts w:ascii="仿宋" w:eastAsia="仿宋" w:hAnsi="仿宋" w:cs="宋体"/>
          <w:b/>
          <w:bCs/>
          <w:sz w:val="32"/>
          <w:szCs w:val="32"/>
        </w:rPr>
        <w:t>3.2判定原则</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经检验，检验项目全部合格，判定为被抽查产品所检项目合格；检验项目中任一项或一项以上不合格，判定为被抽查产品不合格。</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若被检产品明示的质量要求高于本细则中检验项目依据的标准要求时，应按被检产品明示的质量要求判定。</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lastRenderedPageBreak/>
        <w:t>若被检产品明示的质量要求低于本细则中检验项目依据的强制性标准要求时，应按照强制性标准要求判定。</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若被检产品明示的质量要求低于或包含本细则中检验项目依据的推荐性标准要求时，应以被检产品明示的质量要求判定。</w:t>
      </w:r>
    </w:p>
    <w:p w:rsidR="002E6B11" w:rsidRDefault="007A6DEB">
      <w:pPr>
        <w:adjustRightInd w:val="0"/>
        <w:snapToGrid w:val="0"/>
        <w:spacing w:line="560" w:lineRule="exact"/>
        <w:ind w:firstLineChars="200" w:firstLine="640"/>
        <w:rPr>
          <w:rFonts w:ascii="仿宋" w:eastAsia="仿宋" w:hAnsi="仿宋" w:cs="宋体"/>
          <w:sz w:val="32"/>
          <w:szCs w:val="32"/>
        </w:rPr>
      </w:pPr>
      <w:r>
        <w:rPr>
          <w:rFonts w:ascii="仿宋" w:eastAsia="仿宋" w:hAnsi="仿宋" w:cs="宋体"/>
          <w:sz w:val="32"/>
          <w:szCs w:val="32"/>
        </w:rPr>
        <w:t>若被检产品明示的质量要求缺少本细则中检验项目依据的强制性标准要求时，应按照强制性标准要求判定。</w:t>
      </w:r>
    </w:p>
    <w:p w:rsidR="002E6B11" w:rsidRDefault="007A6DEB">
      <w:pPr>
        <w:adjustRightInd w:val="0"/>
        <w:snapToGrid w:val="0"/>
        <w:spacing w:line="560" w:lineRule="exact"/>
        <w:ind w:firstLine="666"/>
        <w:rPr>
          <w:rFonts w:ascii="仿宋" w:eastAsia="仿宋" w:hAnsi="仿宋" w:cs="宋体"/>
          <w:sz w:val="32"/>
          <w:szCs w:val="32"/>
        </w:rPr>
      </w:pPr>
      <w:r>
        <w:rPr>
          <w:rFonts w:ascii="仿宋" w:eastAsia="仿宋" w:hAnsi="仿宋" w:cs="宋体"/>
          <w:sz w:val="32"/>
          <w:szCs w:val="32"/>
        </w:rPr>
        <w:t>若被检产品明示的质量要求缺少本细则中检验项目依据的推荐性标准要求时，该项目不参与判定。</w:t>
      </w:r>
    </w:p>
    <w:p w:rsidR="002E6B11" w:rsidRDefault="002E6B11">
      <w:pPr>
        <w:spacing w:line="560" w:lineRule="exact"/>
        <w:ind w:firstLineChars="200" w:firstLine="640"/>
        <w:rPr>
          <w:rFonts w:ascii="仿宋_GB2312" w:eastAsia="仿宋_GB2312" w:hAnsi="仿宋_GB2312" w:cs="仿宋_GB2312"/>
          <w:sz w:val="32"/>
          <w:szCs w:val="32"/>
        </w:rPr>
      </w:pPr>
    </w:p>
    <w:sectPr w:rsidR="002E6B11" w:rsidSect="002E6B11">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568" w:rsidRDefault="00BB0568" w:rsidP="004D055A">
      <w:r>
        <w:separator/>
      </w:r>
    </w:p>
  </w:endnote>
  <w:endnote w:type="continuationSeparator" w:id="0">
    <w:p w:rsidR="00BB0568" w:rsidRDefault="00BB0568" w:rsidP="004D0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568" w:rsidRDefault="00BB0568" w:rsidP="004D055A">
      <w:r>
        <w:separator/>
      </w:r>
    </w:p>
  </w:footnote>
  <w:footnote w:type="continuationSeparator" w:id="0">
    <w:p w:rsidR="00BB0568" w:rsidRDefault="00BB0568" w:rsidP="004D05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
  </w:docVars>
  <w:rsids>
    <w:rsidRoot w:val="008F3B55"/>
    <w:rsid w:val="00001885"/>
    <w:rsid w:val="0000277D"/>
    <w:rsid w:val="00005EE0"/>
    <w:rsid w:val="00017BFB"/>
    <w:rsid w:val="0002309D"/>
    <w:rsid w:val="00026FDA"/>
    <w:rsid w:val="00027E39"/>
    <w:rsid w:val="000323DC"/>
    <w:rsid w:val="0003391D"/>
    <w:rsid w:val="000364C6"/>
    <w:rsid w:val="000415C9"/>
    <w:rsid w:val="000450EF"/>
    <w:rsid w:val="00066E43"/>
    <w:rsid w:val="000702B7"/>
    <w:rsid w:val="000727C3"/>
    <w:rsid w:val="00083734"/>
    <w:rsid w:val="00085B1D"/>
    <w:rsid w:val="00086C69"/>
    <w:rsid w:val="00086D05"/>
    <w:rsid w:val="00092DC5"/>
    <w:rsid w:val="0009325A"/>
    <w:rsid w:val="000966B1"/>
    <w:rsid w:val="00096A0D"/>
    <w:rsid w:val="000A79B6"/>
    <w:rsid w:val="000C675C"/>
    <w:rsid w:val="000C67A2"/>
    <w:rsid w:val="000D611F"/>
    <w:rsid w:val="000D7B34"/>
    <w:rsid w:val="000E064F"/>
    <w:rsid w:val="000E2876"/>
    <w:rsid w:val="000F64A9"/>
    <w:rsid w:val="000F7024"/>
    <w:rsid w:val="001014A4"/>
    <w:rsid w:val="00102A57"/>
    <w:rsid w:val="001078A4"/>
    <w:rsid w:val="00113A91"/>
    <w:rsid w:val="00123CD9"/>
    <w:rsid w:val="0013525B"/>
    <w:rsid w:val="001363DF"/>
    <w:rsid w:val="0013712C"/>
    <w:rsid w:val="00144B06"/>
    <w:rsid w:val="00146526"/>
    <w:rsid w:val="00153B2F"/>
    <w:rsid w:val="00160FCF"/>
    <w:rsid w:val="00167EDF"/>
    <w:rsid w:val="001713F9"/>
    <w:rsid w:val="00173A7F"/>
    <w:rsid w:val="0017438E"/>
    <w:rsid w:val="00176CB1"/>
    <w:rsid w:val="001802C6"/>
    <w:rsid w:val="001803B4"/>
    <w:rsid w:val="00183A5B"/>
    <w:rsid w:val="0018438D"/>
    <w:rsid w:val="0018653F"/>
    <w:rsid w:val="00194A31"/>
    <w:rsid w:val="00195537"/>
    <w:rsid w:val="001A55D8"/>
    <w:rsid w:val="001B04A0"/>
    <w:rsid w:val="001B50A6"/>
    <w:rsid w:val="001B5C7B"/>
    <w:rsid w:val="001B6222"/>
    <w:rsid w:val="001B782D"/>
    <w:rsid w:val="001C2849"/>
    <w:rsid w:val="001F04BC"/>
    <w:rsid w:val="001F2C67"/>
    <w:rsid w:val="001F3639"/>
    <w:rsid w:val="002002CD"/>
    <w:rsid w:val="002014E5"/>
    <w:rsid w:val="00202B4F"/>
    <w:rsid w:val="00204C62"/>
    <w:rsid w:val="00204D09"/>
    <w:rsid w:val="002223EE"/>
    <w:rsid w:val="00223CEC"/>
    <w:rsid w:val="00243A73"/>
    <w:rsid w:val="00245D08"/>
    <w:rsid w:val="00246EF4"/>
    <w:rsid w:val="002527CE"/>
    <w:rsid w:val="0025460D"/>
    <w:rsid w:val="002546F5"/>
    <w:rsid w:val="00257152"/>
    <w:rsid w:val="00257C0B"/>
    <w:rsid w:val="00262D1A"/>
    <w:rsid w:val="00266118"/>
    <w:rsid w:val="00270E79"/>
    <w:rsid w:val="0027208A"/>
    <w:rsid w:val="002811FA"/>
    <w:rsid w:val="00287345"/>
    <w:rsid w:val="00290E68"/>
    <w:rsid w:val="002931CB"/>
    <w:rsid w:val="00294B9A"/>
    <w:rsid w:val="0029763F"/>
    <w:rsid w:val="00297FBA"/>
    <w:rsid w:val="002A260B"/>
    <w:rsid w:val="002B4615"/>
    <w:rsid w:val="002C093D"/>
    <w:rsid w:val="002C0D8D"/>
    <w:rsid w:val="002C15D7"/>
    <w:rsid w:val="002C28A1"/>
    <w:rsid w:val="002C4BD6"/>
    <w:rsid w:val="002D0520"/>
    <w:rsid w:val="002D18E0"/>
    <w:rsid w:val="002E593F"/>
    <w:rsid w:val="002E6B11"/>
    <w:rsid w:val="002F51CB"/>
    <w:rsid w:val="00300D85"/>
    <w:rsid w:val="00304DF6"/>
    <w:rsid w:val="0031143E"/>
    <w:rsid w:val="00311B11"/>
    <w:rsid w:val="00321CC7"/>
    <w:rsid w:val="00322CD0"/>
    <w:rsid w:val="00322D3A"/>
    <w:rsid w:val="003271F6"/>
    <w:rsid w:val="00334697"/>
    <w:rsid w:val="00337CBD"/>
    <w:rsid w:val="00342590"/>
    <w:rsid w:val="00350EDA"/>
    <w:rsid w:val="00352F57"/>
    <w:rsid w:val="003536FE"/>
    <w:rsid w:val="00355CD8"/>
    <w:rsid w:val="0035707E"/>
    <w:rsid w:val="003625A2"/>
    <w:rsid w:val="00370E28"/>
    <w:rsid w:val="003763DE"/>
    <w:rsid w:val="0037683A"/>
    <w:rsid w:val="00376902"/>
    <w:rsid w:val="00377312"/>
    <w:rsid w:val="00381339"/>
    <w:rsid w:val="003918DE"/>
    <w:rsid w:val="00393C30"/>
    <w:rsid w:val="003C1B8D"/>
    <w:rsid w:val="003C4FD9"/>
    <w:rsid w:val="003C5CB8"/>
    <w:rsid w:val="003C7194"/>
    <w:rsid w:val="003D2381"/>
    <w:rsid w:val="003E1FF9"/>
    <w:rsid w:val="003E4C7B"/>
    <w:rsid w:val="003F0C5B"/>
    <w:rsid w:val="003F2928"/>
    <w:rsid w:val="003F3F0E"/>
    <w:rsid w:val="003F584B"/>
    <w:rsid w:val="003F5DFB"/>
    <w:rsid w:val="00400204"/>
    <w:rsid w:val="00402509"/>
    <w:rsid w:val="004106D4"/>
    <w:rsid w:val="00413A41"/>
    <w:rsid w:val="00421A02"/>
    <w:rsid w:val="00423D91"/>
    <w:rsid w:val="00436681"/>
    <w:rsid w:val="00440A5A"/>
    <w:rsid w:val="004462E0"/>
    <w:rsid w:val="0044724C"/>
    <w:rsid w:val="00447B38"/>
    <w:rsid w:val="004616B5"/>
    <w:rsid w:val="00467317"/>
    <w:rsid w:val="00470B06"/>
    <w:rsid w:val="0047214C"/>
    <w:rsid w:val="004741EC"/>
    <w:rsid w:val="004765F1"/>
    <w:rsid w:val="004839CC"/>
    <w:rsid w:val="00495C1B"/>
    <w:rsid w:val="004975DB"/>
    <w:rsid w:val="004A3386"/>
    <w:rsid w:val="004A53D3"/>
    <w:rsid w:val="004B0509"/>
    <w:rsid w:val="004B092E"/>
    <w:rsid w:val="004B1722"/>
    <w:rsid w:val="004C6AD9"/>
    <w:rsid w:val="004D055A"/>
    <w:rsid w:val="004D3876"/>
    <w:rsid w:val="004D4DE7"/>
    <w:rsid w:val="004E06D1"/>
    <w:rsid w:val="004E09F6"/>
    <w:rsid w:val="004E25F8"/>
    <w:rsid w:val="004E2A3F"/>
    <w:rsid w:val="004E6189"/>
    <w:rsid w:val="004F1A5B"/>
    <w:rsid w:val="004F1C57"/>
    <w:rsid w:val="004F1DDA"/>
    <w:rsid w:val="004F711B"/>
    <w:rsid w:val="004F77A8"/>
    <w:rsid w:val="00500107"/>
    <w:rsid w:val="00513612"/>
    <w:rsid w:val="00513649"/>
    <w:rsid w:val="00516636"/>
    <w:rsid w:val="00516AE0"/>
    <w:rsid w:val="00517D57"/>
    <w:rsid w:val="00526E17"/>
    <w:rsid w:val="005278F1"/>
    <w:rsid w:val="00541468"/>
    <w:rsid w:val="0054352E"/>
    <w:rsid w:val="00552ABE"/>
    <w:rsid w:val="005549C0"/>
    <w:rsid w:val="00554BE3"/>
    <w:rsid w:val="00560E4D"/>
    <w:rsid w:val="0056430E"/>
    <w:rsid w:val="00573B6F"/>
    <w:rsid w:val="00574606"/>
    <w:rsid w:val="00577C3B"/>
    <w:rsid w:val="00582D4B"/>
    <w:rsid w:val="00583B5C"/>
    <w:rsid w:val="00584451"/>
    <w:rsid w:val="005919B3"/>
    <w:rsid w:val="00597AC0"/>
    <w:rsid w:val="005A087D"/>
    <w:rsid w:val="005A2BD1"/>
    <w:rsid w:val="005A3CB8"/>
    <w:rsid w:val="005A75A6"/>
    <w:rsid w:val="005B2AEF"/>
    <w:rsid w:val="005B5071"/>
    <w:rsid w:val="005C206A"/>
    <w:rsid w:val="005C6BB1"/>
    <w:rsid w:val="005D7855"/>
    <w:rsid w:val="005E231B"/>
    <w:rsid w:val="005E5569"/>
    <w:rsid w:val="005F7F17"/>
    <w:rsid w:val="00602334"/>
    <w:rsid w:val="00604CF5"/>
    <w:rsid w:val="00606E4B"/>
    <w:rsid w:val="006124BB"/>
    <w:rsid w:val="00617BA0"/>
    <w:rsid w:val="00630BBD"/>
    <w:rsid w:val="006408CE"/>
    <w:rsid w:val="006429A5"/>
    <w:rsid w:val="0064684F"/>
    <w:rsid w:val="0065479C"/>
    <w:rsid w:val="00663DF2"/>
    <w:rsid w:val="00674A90"/>
    <w:rsid w:val="00677A78"/>
    <w:rsid w:val="00687564"/>
    <w:rsid w:val="006A0122"/>
    <w:rsid w:val="006A4063"/>
    <w:rsid w:val="006A6384"/>
    <w:rsid w:val="006A707B"/>
    <w:rsid w:val="006B517A"/>
    <w:rsid w:val="006B6F11"/>
    <w:rsid w:val="006C08F8"/>
    <w:rsid w:val="006D2EC0"/>
    <w:rsid w:val="006E4C82"/>
    <w:rsid w:val="00701310"/>
    <w:rsid w:val="007033EA"/>
    <w:rsid w:val="00713DA8"/>
    <w:rsid w:val="00716865"/>
    <w:rsid w:val="00722D22"/>
    <w:rsid w:val="007306E6"/>
    <w:rsid w:val="007355AC"/>
    <w:rsid w:val="007416AC"/>
    <w:rsid w:val="0074232B"/>
    <w:rsid w:val="007433BD"/>
    <w:rsid w:val="007435B6"/>
    <w:rsid w:val="00750E6F"/>
    <w:rsid w:val="0075432C"/>
    <w:rsid w:val="00760FB8"/>
    <w:rsid w:val="00762EA5"/>
    <w:rsid w:val="007633C1"/>
    <w:rsid w:val="00764F8F"/>
    <w:rsid w:val="00766F9F"/>
    <w:rsid w:val="00775CF9"/>
    <w:rsid w:val="007827AC"/>
    <w:rsid w:val="00792168"/>
    <w:rsid w:val="0079404C"/>
    <w:rsid w:val="00796086"/>
    <w:rsid w:val="0079689B"/>
    <w:rsid w:val="0079770C"/>
    <w:rsid w:val="007A382E"/>
    <w:rsid w:val="007A6DEB"/>
    <w:rsid w:val="007B6202"/>
    <w:rsid w:val="007C07BB"/>
    <w:rsid w:val="007C6358"/>
    <w:rsid w:val="007D0A4B"/>
    <w:rsid w:val="007D6E28"/>
    <w:rsid w:val="007E0E0F"/>
    <w:rsid w:val="007E4A89"/>
    <w:rsid w:val="007E7565"/>
    <w:rsid w:val="007F2004"/>
    <w:rsid w:val="007F507D"/>
    <w:rsid w:val="007F65A3"/>
    <w:rsid w:val="00802349"/>
    <w:rsid w:val="00803BFA"/>
    <w:rsid w:val="008148A9"/>
    <w:rsid w:val="00816960"/>
    <w:rsid w:val="00821147"/>
    <w:rsid w:val="0082355C"/>
    <w:rsid w:val="00826C13"/>
    <w:rsid w:val="00827B05"/>
    <w:rsid w:val="00836B08"/>
    <w:rsid w:val="008505B3"/>
    <w:rsid w:val="00852C2C"/>
    <w:rsid w:val="008638BE"/>
    <w:rsid w:val="008659DA"/>
    <w:rsid w:val="00872B81"/>
    <w:rsid w:val="0087318E"/>
    <w:rsid w:val="008763A5"/>
    <w:rsid w:val="008814E9"/>
    <w:rsid w:val="0088234F"/>
    <w:rsid w:val="0088290D"/>
    <w:rsid w:val="0088384E"/>
    <w:rsid w:val="00886BA1"/>
    <w:rsid w:val="008911E7"/>
    <w:rsid w:val="00892932"/>
    <w:rsid w:val="00893EF8"/>
    <w:rsid w:val="008A01CA"/>
    <w:rsid w:val="008C116D"/>
    <w:rsid w:val="008C44C4"/>
    <w:rsid w:val="008C6503"/>
    <w:rsid w:val="008C6F2E"/>
    <w:rsid w:val="008C7AB8"/>
    <w:rsid w:val="008D30AC"/>
    <w:rsid w:val="008D5CED"/>
    <w:rsid w:val="008D6F9E"/>
    <w:rsid w:val="008D7546"/>
    <w:rsid w:val="008E6F9B"/>
    <w:rsid w:val="008F3B55"/>
    <w:rsid w:val="008F42A0"/>
    <w:rsid w:val="008F4488"/>
    <w:rsid w:val="008F59D1"/>
    <w:rsid w:val="009033FF"/>
    <w:rsid w:val="00913F3D"/>
    <w:rsid w:val="009177F8"/>
    <w:rsid w:val="00932420"/>
    <w:rsid w:val="009329E5"/>
    <w:rsid w:val="00934F74"/>
    <w:rsid w:val="00936F69"/>
    <w:rsid w:val="009402E4"/>
    <w:rsid w:val="009412D4"/>
    <w:rsid w:val="00941878"/>
    <w:rsid w:val="00941D6A"/>
    <w:rsid w:val="0094229D"/>
    <w:rsid w:val="0094327E"/>
    <w:rsid w:val="00947511"/>
    <w:rsid w:val="00947D24"/>
    <w:rsid w:val="009526C7"/>
    <w:rsid w:val="009530FD"/>
    <w:rsid w:val="00953B19"/>
    <w:rsid w:val="00955A32"/>
    <w:rsid w:val="00967BD4"/>
    <w:rsid w:val="00973A5A"/>
    <w:rsid w:val="009762EF"/>
    <w:rsid w:val="009819A0"/>
    <w:rsid w:val="00982F5E"/>
    <w:rsid w:val="00984447"/>
    <w:rsid w:val="009878A3"/>
    <w:rsid w:val="00997585"/>
    <w:rsid w:val="009A2A4F"/>
    <w:rsid w:val="009B0F06"/>
    <w:rsid w:val="009B1F03"/>
    <w:rsid w:val="009B57F9"/>
    <w:rsid w:val="009B5F00"/>
    <w:rsid w:val="009B7A63"/>
    <w:rsid w:val="009C3668"/>
    <w:rsid w:val="009C3D7D"/>
    <w:rsid w:val="009C52A9"/>
    <w:rsid w:val="009C6235"/>
    <w:rsid w:val="009C6BC7"/>
    <w:rsid w:val="009D2701"/>
    <w:rsid w:val="009D2B33"/>
    <w:rsid w:val="009F00C1"/>
    <w:rsid w:val="009F34C9"/>
    <w:rsid w:val="00A02788"/>
    <w:rsid w:val="00A043D7"/>
    <w:rsid w:val="00A079EE"/>
    <w:rsid w:val="00A109F0"/>
    <w:rsid w:val="00A127D5"/>
    <w:rsid w:val="00A241A4"/>
    <w:rsid w:val="00A25B20"/>
    <w:rsid w:val="00A25EB2"/>
    <w:rsid w:val="00A36857"/>
    <w:rsid w:val="00A4134C"/>
    <w:rsid w:val="00A42F78"/>
    <w:rsid w:val="00A4422D"/>
    <w:rsid w:val="00A528D1"/>
    <w:rsid w:val="00A537E2"/>
    <w:rsid w:val="00A53BA0"/>
    <w:rsid w:val="00A53F3F"/>
    <w:rsid w:val="00A727E5"/>
    <w:rsid w:val="00A72CF2"/>
    <w:rsid w:val="00A74DFB"/>
    <w:rsid w:val="00A75788"/>
    <w:rsid w:val="00A764B1"/>
    <w:rsid w:val="00A77DCE"/>
    <w:rsid w:val="00A92585"/>
    <w:rsid w:val="00A97BAD"/>
    <w:rsid w:val="00AA40C3"/>
    <w:rsid w:val="00AA79BF"/>
    <w:rsid w:val="00AB1A1A"/>
    <w:rsid w:val="00AB5C53"/>
    <w:rsid w:val="00AC3707"/>
    <w:rsid w:val="00AC38BC"/>
    <w:rsid w:val="00AC50A6"/>
    <w:rsid w:val="00AD3D92"/>
    <w:rsid w:val="00AD432E"/>
    <w:rsid w:val="00AE2338"/>
    <w:rsid w:val="00B0078E"/>
    <w:rsid w:val="00B03643"/>
    <w:rsid w:val="00B04EAF"/>
    <w:rsid w:val="00B07861"/>
    <w:rsid w:val="00B11F26"/>
    <w:rsid w:val="00B20D51"/>
    <w:rsid w:val="00B21723"/>
    <w:rsid w:val="00B218AF"/>
    <w:rsid w:val="00B21D13"/>
    <w:rsid w:val="00B44019"/>
    <w:rsid w:val="00B633AA"/>
    <w:rsid w:val="00B638A1"/>
    <w:rsid w:val="00B6708B"/>
    <w:rsid w:val="00B70AC0"/>
    <w:rsid w:val="00B72170"/>
    <w:rsid w:val="00B738E1"/>
    <w:rsid w:val="00B73A90"/>
    <w:rsid w:val="00B75A05"/>
    <w:rsid w:val="00B82D82"/>
    <w:rsid w:val="00B8553A"/>
    <w:rsid w:val="00B93A2E"/>
    <w:rsid w:val="00B962F7"/>
    <w:rsid w:val="00B97A7F"/>
    <w:rsid w:val="00BA0971"/>
    <w:rsid w:val="00BA1272"/>
    <w:rsid w:val="00BB0568"/>
    <w:rsid w:val="00BB2AFA"/>
    <w:rsid w:val="00BC4827"/>
    <w:rsid w:val="00BD347A"/>
    <w:rsid w:val="00BD362B"/>
    <w:rsid w:val="00BD5A24"/>
    <w:rsid w:val="00BF5B77"/>
    <w:rsid w:val="00C00289"/>
    <w:rsid w:val="00C05F0D"/>
    <w:rsid w:val="00C10307"/>
    <w:rsid w:val="00C2027B"/>
    <w:rsid w:val="00C26169"/>
    <w:rsid w:val="00C423AA"/>
    <w:rsid w:val="00C4281E"/>
    <w:rsid w:val="00C45B19"/>
    <w:rsid w:val="00C45D3F"/>
    <w:rsid w:val="00C73754"/>
    <w:rsid w:val="00C77E25"/>
    <w:rsid w:val="00C87624"/>
    <w:rsid w:val="00C91BAC"/>
    <w:rsid w:val="00C921BA"/>
    <w:rsid w:val="00C94037"/>
    <w:rsid w:val="00C97E26"/>
    <w:rsid w:val="00CA125C"/>
    <w:rsid w:val="00CA2216"/>
    <w:rsid w:val="00CA2F56"/>
    <w:rsid w:val="00CA65ED"/>
    <w:rsid w:val="00CB1213"/>
    <w:rsid w:val="00CC6237"/>
    <w:rsid w:val="00CC78B2"/>
    <w:rsid w:val="00CD1B56"/>
    <w:rsid w:val="00CE0036"/>
    <w:rsid w:val="00CE5872"/>
    <w:rsid w:val="00CF23F3"/>
    <w:rsid w:val="00CF35C1"/>
    <w:rsid w:val="00D04746"/>
    <w:rsid w:val="00D04D15"/>
    <w:rsid w:val="00D101A4"/>
    <w:rsid w:val="00D1100F"/>
    <w:rsid w:val="00D11279"/>
    <w:rsid w:val="00D179CE"/>
    <w:rsid w:val="00D271CA"/>
    <w:rsid w:val="00D3620C"/>
    <w:rsid w:val="00D41DA3"/>
    <w:rsid w:val="00D4679F"/>
    <w:rsid w:val="00D519BE"/>
    <w:rsid w:val="00D55FD1"/>
    <w:rsid w:val="00D560B7"/>
    <w:rsid w:val="00D5647E"/>
    <w:rsid w:val="00D6541A"/>
    <w:rsid w:val="00D7226E"/>
    <w:rsid w:val="00D8273E"/>
    <w:rsid w:val="00D8470E"/>
    <w:rsid w:val="00D85536"/>
    <w:rsid w:val="00DA0403"/>
    <w:rsid w:val="00DA13B2"/>
    <w:rsid w:val="00DA2BE0"/>
    <w:rsid w:val="00DA3BF4"/>
    <w:rsid w:val="00DA73D8"/>
    <w:rsid w:val="00DC1F2E"/>
    <w:rsid w:val="00DC22A9"/>
    <w:rsid w:val="00DC2B0E"/>
    <w:rsid w:val="00DC2B44"/>
    <w:rsid w:val="00DC6ED7"/>
    <w:rsid w:val="00DD0A51"/>
    <w:rsid w:val="00DD125A"/>
    <w:rsid w:val="00DE70F3"/>
    <w:rsid w:val="00DF0481"/>
    <w:rsid w:val="00DF0B98"/>
    <w:rsid w:val="00DF143B"/>
    <w:rsid w:val="00DF1A18"/>
    <w:rsid w:val="00E0170A"/>
    <w:rsid w:val="00E028F9"/>
    <w:rsid w:val="00E060B0"/>
    <w:rsid w:val="00E073E6"/>
    <w:rsid w:val="00E079B8"/>
    <w:rsid w:val="00E1253E"/>
    <w:rsid w:val="00E12BDA"/>
    <w:rsid w:val="00E140C7"/>
    <w:rsid w:val="00E1764E"/>
    <w:rsid w:val="00E24F1D"/>
    <w:rsid w:val="00E25A5F"/>
    <w:rsid w:val="00E25FBF"/>
    <w:rsid w:val="00E33E12"/>
    <w:rsid w:val="00E42396"/>
    <w:rsid w:val="00E45331"/>
    <w:rsid w:val="00E47FE3"/>
    <w:rsid w:val="00E522B3"/>
    <w:rsid w:val="00E52575"/>
    <w:rsid w:val="00E6093A"/>
    <w:rsid w:val="00E60E3B"/>
    <w:rsid w:val="00E6363E"/>
    <w:rsid w:val="00E6634A"/>
    <w:rsid w:val="00E70BCC"/>
    <w:rsid w:val="00E71677"/>
    <w:rsid w:val="00E80778"/>
    <w:rsid w:val="00E81067"/>
    <w:rsid w:val="00E81880"/>
    <w:rsid w:val="00E94E32"/>
    <w:rsid w:val="00EB2AF5"/>
    <w:rsid w:val="00EC097E"/>
    <w:rsid w:val="00EC1F0B"/>
    <w:rsid w:val="00EC3580"/>
    <w:rsid w:val="00EC3ABC"/>
    <w:rsid w:val="00EC663E"/>
    <w:rsid w:val="00EC7BCE"/>
    <w:rsid w:val="00ED2700"/>
    <w:rsid w:val="00ED673A"/>
    <w:rsid w:val="00EE0B48"/>
    <w:rsid w:val="00EE6B59"/>
    <w:rsid w:val="00EF7187"/>
    <w:rsid w:val="00EF7FFB"/>
    <w:rsid w:val="00F04791"/>
    <w:rsid w:val="00F07C29"/>
    <w:rsid w:val="00F14432"/>
    <w:rsid w:val="00F14EC5"/>
    <w:rsid w:val="00F202F0"/>
    <w:rsid w:val="00F31048"/>
    <w:rsid w:val="00F35F9A"/>
    <w:rsid w:val="00F46F89"/>
    <w:rsid w:val="00F56D33"/>
    <w:rsid w:val="00F65BAF"/>
    <w:rsid w:val="00F8049C"/>
    <w:rsid w:val="00F901BF"/>
    <w:rsid w:val="00F97D66"/>
    <w:rsid w:val="00FA10A0"/>
    <w:rsid w:val="00FA2DAB"/>
    <w:rsid w:val="00FA7783"/>
    <w:rsid w:val="00FA79E3"/>
    <w:rsid w:val="00FC488B"/>
    <w:rsid w:val="00FC5414"/>
    <w:rsid w:val="00FF1DD0"/>
    <w:rsid w:val="03832A6E"/>
    <w:rsid w:val="03E03D61"/>
    <w:rsid w:val="03E17788"/>
    <w:rsid w:val="09054862"/>
    <w:rsid w:val="09141947"/>
    <w:rsid w:val="0AAE6BF0"/>
    <w:rsid w:val="0B6043FA"/>
    <w:rsid w:val="0C46272B"/>
    <w:rsid w:val="0DC66426"/>
    <w:rsid w:val="0F9C506B"/>
    <w:rsid w:val="101F3082"/>
    <w:rsid w:val="10907AAA"/>
    <w:rsid w:val="121A129A"/>
    <w:rsid w:val="12E34725"/>
    <w:rsid w:val="144A7F4A"/>
    <w:rsid w:val="163C5621"/>
    <w:rsid w:val="18AB4E55"/>
    <w:rsid w:val="18BB7BFF"/>
    <w:rsid w:val="1936718D"/>
    <w:rsid w:val="1AA72BF2"/>
    <w:rsid w:val="1C47468D"/>
    <w:rsid w:val="1C8E7BE0"/>
    <w:rsid w:val="1D0A3BBC"/>
    <w:rsid w:val="1D375EDF"/>
    <w:rsid w:val="1D954F84"/>
    <w:rsid w:val="1E9D39E6"/>
    <w:rsid w:val="1EA2513E"/>
    <w:rsid w:val="1EC51E9B"/>
    <w:rsid w:val="1F820D6C"/>
    <w:rsid w:val="1FFB1919"/>
    <w:rsid w:val="22763FD2"/>
    <w:rsid w:val="22AC3393"/>
    <w:rsid w:val="23AB72AF"/>
    <w:rsid w:val="25FC13BE"/>
    <w:rsid w:val="26C87795"/>
    <w:rsid w:val="2AD369B0"/>
    <w:rsid w:val="2EE2499A"/>
    <w:rsid w:val="300A083C"/>
    <w:rsid w:val="30A56284"/>
    <w:rsid w:val="31C337C4"/>
    <w:rsid w:val="321A2004"/>
    <w:rsid w:val="329863B7"/>
    <w:rsid w:val="3462733F"/>
    <w:rsid w:val="37571C86"/>
    <w:rsid w:val="39622120"/>
    <w:rsid w:val="3AFC0047"/>
    <w:rsid w:val="3BD11487"/>
    <w:rsid w:val="3C4932A2"/>
    <w:rsid w:val="3CAB5119"/>
    <w:rsid w:val="3D20233A"/>
    <w:rsid w:val="3F2100CD"/>
    <w:rsid w:val="410D73A4"/>
    <w:rsid w:val="418B32CD"/>
    <w:rsid w:val="42F00D2B"/>
    <w:rsid w:val="43222A6E"/>
    <w:rsid w:val="43EB7955"/>
    <w:rsid w:val="456D21BF"/>
    <w:rsid w:val="46577FB0"/>
    <w:rsid w:val="488B42A9"/>
    <w:rsid w:val="4AB60F8C"/>
    <w:rsid w:val="4C336BE4"/>
    <w:rsid w:val="4C5746F8"/>
    <w:rsid w:val="4CB75041"/>
    <w:rsid w:val="4D716758"/>
    <w:rsid w:val="4EBD3A21"/>
    <w:rsid w:val="4ECA741E"/>
    <w:rsid w:val="4F337AD0"/>
    <w:rsid w:val="50590717"/>
    <w:rsid w:val="54032BE0"/>
    <w:rsid w:val="54B828F0"/>
    <w:rsid w:val="5648231D"/>
    <w:rsid w:val="56F01999"/>
    <w:rsid w:val="5751442E"/>
    <w:rsid w:val="586A283C"/>
    <w:rsid w:val="590C7551"/>
    <w:rsid w:val="59E675AF"/>
    <w:rsid w:val="5ED9390A"/>
    <w:rsid w:val="60515E1F"/>
    <w:rsid w:val="63E24F19"/>
    <w:rsid w:val="64C3199B"/>
    <w:rsid w:val="6652008C"/>
    <w:rsid w:val="66C3109B"/>
    <w:rsid w:val="67DE5ACB"/>
    <w:rsid w:val="69932F5D"/>
    <w:rsid w:val="6C11339C"/>
    <w:rsid w:val="6C6228AA"/>
    <w:rsid w:val="6D2712EB"/>
    <w:rsid w:val="6E4552A8"/>
    <w:rsid w:val="6F621B23"/>
    <w:rsid w:val="701E6F7A"/>
    <w:rsid w:val="70D33C80"/>
    <w:rsid w:val="70E81CF8"/>
    <w:rsid w:val="725432BE"/>
    <w:rsid w:val="75E74338"/>
    <w:rsid w:val="7705572C"/>
    <w:rsid w:val="7716104D"/>
    <w:rsid w:val="773D456A"/>
    <w:rsid w:val="7817426C"/>
    <w:rsid w:val="79D400E7"/>
    <w:rsid w:val="7ADE3DF4"/>
    <w:rsid w:val="7B891500"/>
    <w:rsid w:val="7C8B2A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11"/>
    <w:pPr>
      <w:widowControl w:val="0"/>
      <w:jc w:val="both"/>
    </w:pPr>
    <w:rPr>
      <w:kern w:val="2"/>
      <w:sz w:val="21"/>
      <w:szCs w:val="22"/>
    </w:rPr>
  </w:style>
  <w:style w:type="paragraph" w:styleId="1">
    <w:name w:val="heading 1"/>
    <w:basedOn w:val="a"/>
    <w:next w:val="a"/>
    <w:link w:val="1Char"/>
    <w:uiPriority w:val="9"/>
    <w:qFormat/>
    <w:locked/>
    <w:rsid w:val="002E6B11"/>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nhideWhenUsed/>
    <w:qFormat/>
    <w:locked/>
    <w:rsid w:val="002E6B1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E6B11"/>
    <w:pPr>
      <w:widowControl/>
      <w:spacing w:before="180" w:after="180"/>
      <w:jc w:val="left"/>
    </w:pPr>
    <w:rPr>
      <w:rFonts w:asciiTheme="minorHAnsi" w:eastAsiaTheme="minorEastAsia" w:hAnsiTheme="minorHAnsi" w:cstheme="minorBidi"/>
      <w:kern w:val="0"/>
      <w:sz w:val="24"/>
      <w:szCs w:val="24"/>
      <w:lang w:eastAsia="en-US"/>
    </w:rPr>
  </w:style>
  <w:style w:type="paragraph" w:styleId="a4">
    <w:name w:val="Balloon Text"/>
    <w:basedOn w:val="a"/>
    <w:link w:val="Char0"/>
    <w:uiPriority w:val="99"/>
    <w:semiHidden/>
    <w:qFormat/>
    <w:rsid w:val="002E6B11"/>
    <w:rPr>
      <w:sz w:val="18"/>
      <w:szCs w:val="18"/>
    </w:rPr>
  </w:style>
  <w:style w:type="paragraph" w:styleId="a5">
    <w:name w:val="footer"/>
    <w:basedOn w:val="a"/>
    <w:link w:val="Char1"/>
    <w:uiPriority w:val="99"/>
    <w:semiHidden/>
    <w:qFormat/>
    <w:rsid w:val="002E6B11"/>
    <w:pPr>
      <w:tabs>
        <w:tab w:val="center" w:pos="4153"/>
        <w:tab w:val="right" w:pos="8306"/>
      </w:tabs>
      <w:snapToGrid w:val="0"/>
      <w:jc w:val="left"/>
    </w:pPr>
    <w:rPr>
      <w:sz w:val="18"/>
      <w:szCs w:val="18"/>
    </w:rPr>
  </w:style>
  <w:style w:type="paragraph" w:styleId="a6">
    <w:name w:val="header"/>
    <w:basedOn w:val="a"/>
    <w:link w:val="Char2"/>
    <w:uiPriority w:val="99"/>
    <w:semiHidden/>
    <w:qFormat/>
    <w:rsid w:val="002E6B11"/>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2E6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2E6B11"/>
    <w:rPr>
      <w:color w:val="0000FF"/>
      <w:u w:val="single"/>
    </w:rPr>
  </w:style>
  <w:style w:type="character" w:customStyle="1" w:styleId="Char2">
    <w:name w:val="页眉 Char"/>
    <w:basedOn w:val="a0"/>
    <w:link w:val="a6"/>
    <w:uiPriority w:val="99"/>
    <w:semiHidden/>
    <w:qFormat/>
    <w:locked/>
    <w:rsid w:val="002E6B11"/>
    <w:rPr>
      <w:rFonts w:cs="Times New Roman"/>
      <w:sz w:val="18"/>
      <w:szCs w:val="18"/>
    </w:rPr>
  </w:style>
  <w:style w:type="character" w:customStyle="1" w:styleId="Char1">
    <w:name w:val="页脚 Char"/>
    <w:basedOn w:val="a0"/>
    <w:link w:val="a5"/>
    <w:uiPriority w:val="99"/>
    <w:semiHidden/>
    <w:qFormat/>
    <w:locked/>
    <w:rsid w:val="002E6B11"/>
    <w:rPr>
      <w:rFonts w:cs="Times New Roman"/>
      <w:sz w:val="18"/>
      <w:szCs w:val="18"/>
    </w:rPr>
  </w:style>
  <w:style w:type="character" w:customStyle="1" w:styleId="Char0">
    <w:name w:val="批注框文本 Char"/>
    <w:basedOn w:val="a0"/>
    <w:link w:val="a4"/>
    <w:uiPriority w:val="99"/>
    <w:semiHidden/>
    <w:qFormat/>
    <w:locked/>
    <w:rsid w:val="002E6B11"/>
    <w:rPr>
      <w:rFonts w:cs="Times New Roman"/>
      <w:sz w:val="18"/>
      <w:szCs w:val="18"/>
    </w:rPr>
  </w:style>
  <w:style w:type="character" w:customStyle="1" w:styleId="Char">
    <w:name w:val="正文文本 Char"/>
    <w:basedOn w:val="a0"/>
    <w:link w:val="a3"/>
    <w:qFormat/>
    <w:rsid w:val="002E6B11"/>
    <w:rPr>
      <w:rFonts w:asciiTheme="minorHAnsi" w:eastAsiaTheme="minorEastAsia" w:hAnsiTheme="minorHAnsi" w:cstheme="minorBidi"/>
      <w:sz w:val="24"/>
      <w:szCs w:val="24"/>
      <w:lang w:eastAsia="en-US"/>
    </w:rPr>
  </w:style>
  <w:style w:type="paragraph" w:customStyle="1" w:styleId="Caption">
    <w:name w:val="Caption"/>
    <w:basedOn w:val="a"/>
    <w:qFormat/>
    <w:rsid w:val="002E6B11"/>
    <w:pPr>
      <w:widowControl/>
      <w:spacing w:after="120"/>
      <w:jc w:val="left"/>
    </w:pPr>
    <w:rPr>
      <w:rFonts w:asciiTheme="minorHAnsi" w:eastAsiaTheme="minorEastAsia" w:hAnsiTheme="minorHAnsi" w:cstheme="minorBidi"/>
      <w:i/>
      <w:kern w:val="0"/>
      <w:sz w:val="24"/>
      <w:szCs w:val="24"/>
      <w:lang w:eastAsia="en-US"/>
    </w:rPr>
  </w:style>
  <w:style w:type="character" w:customStyle="1" w:styleId="1Char">
    <w:name w:val="标题 1 Char"/>
    <w:basedOn w:val="a0"/>
    <w:link w:val="1"/>
    <w:uiPriority w:val="9"/>
    <w:qFormat/>
    <w:rsid w:val="002E6B11"/>
    <w:rPr>
      <w:rFonts w:ascii="宋体" w:hAnsi="宋体" w:cs="宋体"/>
      <w:b/>
      <w:bCs/>
      <w:kern w:val="36"/>
      <w:sz w:val="48"/>
      <w:szCs w:val="48"/>
    </w:rPr>
  </w:style>
  <w:style w:type="character" w:customStyle="1" w:styleId="3Char">
    <w:name w:val="标题 3 Char"/>
    <w:basedOn w:val="a0"/>
    <w:link w:val="3"/>
    <w:qFormat/>
    <w:rsid w:val="002E6B11"/>
    <w:rPr>
      <w:b/>
      <w:bCs/>
      <w:kern w:val="2"/>
      <w:sz w:val="32"/>
      <w:szCs w:val="32"/>
    </w:rPr>
  </w:style>
  <w:style w:type="character" w:customStyle="1" w:styleId="NormalCharacter">
    <w:name w:val="NormalCharacter"/>
    <w:semiHidden/>
    <w:qFormat/>
    <w:rsid w:val="002E6B1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162</Words>
  <Characters>924</Characters>
  <Application>Microsoft Office Word</Application>
  <DocSecurity>0</DocSecurity>
  <Lines>7</Lines>
  <Paragraphs>2</Paragraphs>
  <ScaleCrop>false</ScaleCrop>
  <Company>MS</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xtzj</cp:lastModifiedBy>
  <cp:revision>38</cp:revision>
  <cp:lastPrinted>2022-04-06T02:45:00Z</cp:lastPrinted>
  <dcterms:created xsi:type="dcterms:W3CDTF">2021-11-22T08:55:00Z</dcterms:created>
  <dcterms:modified xsi:type="dcterms:W3CDTF">2023-11-08T08:59:00Z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21CCBF81E4A84FD1BB448DBED8A4D424_13</vt:lpwstr>
  </property>
</Properties>
</file>