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pPr>
        <w:pStyle w:val="62"/>
        <w:ind w:firstLine="0" w:firstLineChars="0"/>
        <w:rPr>
          <w:rFonts w:hint="eastAsia"/>
          <w:b/>
          <w:bCs/>
          <w:sz w:val="52"/>
          <w:szCs w:val="44"/>
        </w:rPr>
      </w:pPr>
      <w:bookmarkStart w:id="0" w:name="_Hlk166755198"/>
      <w:r>
        <w:rPr>
          <w:b/>
          <w:bCs/>
          <w:sz w:val="52"/>
          <w:szCs w:val="44"/>
        </w:rPr>
        <w:drawing>
          <wp:anchor distT="0" distB="0" distL="114300" distR="114300" simplePos="0" relativeHeight="251663360" behindDoc="0" locked="0" layoutInCell="1" allowOverlap="1">
            <wp:simplePos x="0" y="0"/>
            <wp:positionH relativeFrom="column">
              <wp:posOffset>106045</wp:posOffset>
            </wp:positionH>
            <wp:positionV relativeFrom="paragraph">
              <wp:posOffset>19050</wp:posOffset>
            </wp:positionV>
            <wp:extent cx="558800" cy="515620"/>
            <wp:effectExtent l="0" t="0" r="0" b="0"/>
            <wp:wrapSquare wrapText="bothSides"/>
            <wp:docPr id="1742038062" name="图片 1742038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38062" name="图片 1742038062"/>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a:xfrm>
                      <a:off x="0" y="0"/>
                      <a:ext cx="558800" cy="515620"/>
                    </a:xfrm>
                    <a:prstGeom prst="rect">
                      <a:avLst/>
                    </a:prstGeom>
                    <a:noFill/>
                  </pic:spPr>
                </pic:pic>
              </a:graphicData>
            </a:graphic>
          </wp:anchor>
        </w:drawing>
      </w:r>
      <w:r>
        <w:rPr>
          <w:b/>
          <w:bCs/>
          <w:sz w:val="52"/>
          <w:szCs w:val="44"/>
        </w:rPr>
        <w:drawing>
          <wp:anchor distT="0" distB="0" distL="114300" distR="114300" simplePos="0" relativeHeight="251664384" behindDoc="0" locked="0" layoutInCell="1" allowOverlap="1">
            <wp:simplePos x="0" y="0"/>
            <wp:positionH relativeFrom="column">
              <wp:posOffset>4903470</wp:posOffset>
            </wp:positionH>
            <wp:positionV relativeFrom="paragraph">
              <wp:posOffset>-106680</wp:posOffset>
            </wp:positionV>
            <wp:extent cx="619125" cy="619125"/>
            <wp:effectExtent l="0" t="0" r="9525" b="9525"/>
            <wp:wrapNone/>
            <wp:docPr id="17" name="图片 17" descr="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QR 代码&#10;&#10;描述已自动生成"/>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19125" cy="619125"/>
                    </a:xfrm>
                    <a:prstGeom prst="rect">
                      <a:avLst/>
                    </a:prstGeom>
                    <a:noFill/>
                  </pic:spPr>
                </pic:pic>
              </a:graphicData>
            </a:graphic>
          </wp:anchor>
        </w:drawing>
      </w:r>
      <w:r>
        <w:rPr>
          <w:b/>
          <w:bCs/>
          <w:sz w:val="52"/>
          <w:szCs w:val="44"/>
        </w:rPr>
        <w:t>SSTC</w:t>
      </w:r>
    </w:p>
    <w:p>
      <w:pPr>
        <w:pStyle w:val="62"/>
        <w:ind w:firstLine="0" w:firstLineChars="0"/>
        <w:rPr>
          <w:rFonts w:hint="eastAsia"/>
        </w:rPr>
      </w:pPr>
    </w:p>
    <w:p>
      <w:pPr>
        <w:pStyle w:val="62"/>
        <w:ind w:firstLine="0" w:firstLineChars="0"/>
        <w:rPr>
          <w:rFonts w:hint="eastAsia"/>
        </w:rPr>
      </w:pPr>
    </w:p>
    <w:p>
      <w:pPr>
        <w:pStyle w:val="62"/>
        <w:ind w:firstLine="0" w:firstLineChars="0"/>
        <w:rPr>
          <w:rFonts w:hint="eastAsia"/>
        </w:rPr>
      </w:pPr>
    </w:p>
    <w:p>
      <w:pPr>
        <w:pStyle w:val="62"/>
        <w:ind w:firstLine="0" w:firstLineChars="0"/>
        <w:rPr>
          <w:rFonts w:hint="eastAsia"/>
        </w:rPr>
      </w:pPr>
    </w:p>
    <w:p>
      <w:pPr>
        <w:pStyle w:val="62"/>
        <w:ind w:firstLine="0" w:firstLineChars="0"/>
        <w:rPr>
          <w:rFonts w:hint="eastAsia"/>
        </w:rPr>
      </w:pPr>
    </w:p>
    <w:p>
      <w:pPr>
        <w:pStyle w:val="62"/>
        <w:ind w:firstLine="0" w:firstLineChars="0"/>
        <w:jc w:val="center"/>
        <w:rPr>
          <w:rFonts w:hint="eastAsia"/>
          <w:b/>
          <w:bCs/>
          <w:sz w:val="52"/>
          <w:szCs w:val="44"/>
        </w:rPr>
      </w:pPr>
      <w:bookmarkStart w:id="1" w:name="_Hlk164757800"/>
      <w:r>
        <w:rPr>
          <w:rFonts w:hint="eastAsia"/>
          <w:b/>
          <w:bCs/>
          <w:sz w:val="52"/>
          <w:szCs w:val="44"/>
        </w:rPr>
        <w:t>石西油田作业区玛湖探区2025年产能建设工程（第一批）环境影响报告书</w:t>
      </w:r>
    </w:p>
    <w:bookmarkEnd w:id="1"/>
    <w:p>
      <w:pPr>
        <w:pStyle w:val="62"/>
        <w:ind w:firstLine="0" w:firstLineChars="0"/>
        <w:jc w:val="center"/>
        <w:rPr>
          <w:rFonts w:hint="eastAsia"/>
          <w:sz w:val="44"/>
          <w:szCs w:val="36"/>
        </w:rPr>
      </w:pPr>
      <w:bookmarkStart w:id="2" w:name="_Hlk166755261"/>
      <w:r>
        <w:rPr>
          <w:rFonts w:hint="eastAsia"/>
          <w:sz w:val="44"/>
          <w:szCs w:val="36"/>
        </w:rPr>
        <w:t>（送审版）</w:t>
      </w:r>
      <w:bookmarkEnd w:id="2"/>
    </w:p>
    <w:p>
      <w:pPr>
        <w:pStyle w:val="62"/>
        <w:ind w:firstLine="0" w:firstLineChars="0"/>
        <w:jc w:val="center"/>
        <w:rPr>
          <w:rFonts w:hint="eastAsia"/>
          <w:sz w:val="32"/>
          <w:szCs w:val="36"/>
        </w:rPr>
      </w:pPr>
      <w:r>
        <w:rPr>
          <w:rFonts w:hint="eastAsia"/>
          <w:sz w:val="32"/>
          <w:szCs w:val="36"/>
        </w:rPr>
        <w:t xml:space="preserve">项目编号 </w:t>
      </w:r>
      <w:r>
        <w:rPr>
          <w:sz w:val="32"/>
          <w:szCs w:val="36"/>
        </w:rPr>
        <w:tab/>
      </w:r>
      <w:r>
        <w:rPr>
          <w:sz w:val="32"/>
          <w:szCs w:val="36"/>
        </w:rPr>
        <w:t>HYP202411009</w:t>
      </w:r>
    </w:p>
    <w:p>
      <w:pPr>
        <w:pStyle w:val="62"/>
        <w:ind w:firstLine="0" w:firstLineChars="0"/>
        <w:jc w:val="center"/>
        <w:rPr>
          <w:rFonts w:hint="eastAsia"/>
          <w:sz w:val="52"/>
          <w:szCs w:val="44"/>
        </w:rPr>
      </w:pPr>
    </w:p>
    <w:p>
      <w:pPr>
        <w:pStyle w:val="62"/>
        <w:ind w:firstLine="0" w:firstLineChars="0"/>
        <w:jc w:val="center"/>
        <w:rPr>
          <w:rFonts w:hint="eastAsia"/>
          <w:sz w:val="52"/>
          <w:szCs w:val="44"/>
        </w:rPr>
      </w:pPr>
    </w:p>
    <w:p>
      <w:pPr>
        <w:pStyle w:val="62"/>
        <w:ind w:firstLine="0" w:firstLineChars="0"/>
        <w:jc w:val="center"/>
        <w:rPr>
          <w:rFonts w:hint="eastAsia"/>
          <w:sz w:val="52"/>
          <w:szCs w:val="44"/>
        </w:rPr>
      </w:pPr>
    </w:p>
    <w:p>
      <w:pPr>
        <w:pStyle w:val="62"/>
        <w:ind w:firstLine="0" w:firstLineChars="0"/>
        <w:jc w:val="center"/>
        <w:rPr>
          <w:rFonts w:hint="eastAsia"/>
          <w:sz w:val="52"/>
          <w:szCs w:val="44"/>
        </w:rPr>
      </w:pPr>
      <w:r>
        <w:rPr>
          <w:rFonts w:ascii="仿宋" w:hAnsi="仿宋" w:eastAsia="仿宋"/>
          <w:b/>
          <w:bCs/>
          <w:sz w:val="28"/>
          <w:szCs w:val="28"/>
        </w:rPr>
        <w:drawing>
          <wp:anchor distT="0" distB="0" distL="114300" distR="114300" simplePos="0" relativeHeight="251665408" behindDoc="0" locked="0" layoutInCell="1" allowOverlap="1">
            <wp:simplePos x="0" y="0"/>
            <wp:positionH relativeFrom="column">
              <wp:posOffset>4732655</wp:posOffset>
            </wp:positionH>
            <wp:positionV relativeFrom="paragraph">
              <wp:posOffset>245745</wp:posOffset>
            </wp:positionV>
            <wp:extent cx="1308100" cy="1313815"/>
            <wp:effectExtent l="0" t="0" r="6985" b="1270"/>
            <wp:wrapNone/>
            <wp:docPr id="1875726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6732" name="图片 1"/>
                    <pic:cNvPicPr>
                      <a:picLocks noChangeAspect="1" noChangeArrowheads="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307805" cy="1313775"/>
                    </a:xfrm>
                    <a:prstGeom prst="rect">
                      <a:avLst/>
                    </a:prstGeom>
                    <a:noFill/>
                    <a:ln>
                      <a:noFill/>
                    </a:ln>
                  </pic:spPr>
                </pic:pic>
              </a:graphicData>
            </a:graphic>
          </wp:anchor>
        </w:drawing>
      </w:r>
    </w:p>
    <w:p>
      <w:pPr>
        <w:pStyle w:val="62"/>
        <w:ind w:firstLine="0" w:firstLineChars="0"/>
        <w:jc w:val="center"/>
        <w:rPr>
          <w:rFonts w:hint="eastAsia"/>
          <w:sz w:val="52"/>
          <w:szCs w:val="44"/>
        </w:rPr>
      </w:pPr>
    </w:p>
    <w:tbl>
      <w:tblPr>
        <w:tblStyle w:val="43"/>
        <w:tblW w:w="9639" w:type="dxa"/>
        <w:tblInd w:w="0" w:type="dxa"/>
        <w:tblLayout w:type="fixed"/>
        <w:tblCellMar>
          <w:top w:w="0" w:type="dxa"/>
          <w:left w:w="0" w:type="dxa"/>
          <w:bottom w:w="0" w:type="dxa"/>
          <w:right w:w="0" w:type="dxa"/>
        </w:tblCellMar>
      </w:tblPr>
      <w:tblGrid>
        <w:gridCol w:w="1985"/>
        <w:gridCol w:w="7654"/>
      </w:tblGrid>
      <w:tr>
        <w:tblPrEx>
          <w:tblLayout w:type="fixed"/>
          <w:tblCellMar>
            <w:top w:w="0" w:type="dxa"/>
            <w:left w:w="0" w:type="dxa"/>
            <w:bottom w:w="0" w:type="dxa"/>
            <w:right w:w="0" w:type="dxa"/>
          </w:tblCellMar>
        </w:tblPrEx>
        <w:trPr>
          <w:trHeight w:val="680" w:hRule="atLeast"/>
        </w:trPr>
        <w:tc>
          <w:tcPr>
            <w:tcW w:w="1985" w:type="dxa"/>
          </w:tcPr>
          <w:p>
            <w:pPr>
              <w:pStyle w:val="73"/>
              <w:ind w:left="-2" w:leftChars="-135" w:hanging="281" w:hangingChars="70"/>
              <w:jc w:val="right"/>
              <w:rPr>
                <w:rFonts w:hint="eastAsia"/>
                <w:sz w:val="40"/>
                <w:szCs w:val="40"/>
              </w:rPr>
            </w:pPr>
            <w:bookmarkStart w:id="3" w:name="_Hlk166755243"/>
            <w:r>
              <w:rPr>
                <w:rFonts w:hint="eastAsia" w:ascii="宋体" w:eastAsia="宋体"/>
                <w:b/>
                <w:bCs/>
                <w:sz w:val="40"/>
                <w:szCs w:val="40"/>
              </w:rPr>
              <w:t>建设单位：</w:t>
            </w:r>
          </w:p>
        </w:tc>
        <w:tc>
          <w:tcPr>
            <w:tcW w:w="7654" w:type="dxa"/>
          </w:tcPr>
          <w:p>
            <w:pPr>
              <w:pStyle w:val="62"/>
              <w:spacing w:line="240" w:lineRule="auto"/>
              <w:ind w:left="-4" w:leftChars="-2" w:firstLine="4" w:firstLineChars="0"/>
              <w:jc w:val="center"/>
              <w:rPr>
                <w:rFonts w:hint="eastAsia"/>
                <w:sz w:val="40"/>
                <w:szCs w:val="40"/>
              </w:rPr>
            </w:pPr>
            <w:bookmarkStart w:id="4" w:name="_Hlk164757828"/>
            <w:r>
              <w:rPr>
                <w:rFonts w:hint="eastAsia"/>
                <w:b/>
                <w:bCs/>
                <w:sz w:val="40"/>
                <w:szCs w:val="40"/>
              </w:rPr>
              <w:t>中国石油新疆油田分公司石西油田作业区</w:t>
            </w:r>
            <w:bookmarkEnd w:id="4"/>
          </w:p>
        </w:tc>
      </w:tr>
      <w:tr>
        <w:tblPrEx>
          <w:tblLayout w:type="fixed"/>
          <w:tblCellMar>
            <w:top w:w="0" w:type="dxa"/>
            <w:left w:w="0" w:type="dxa"/>
            <w:bottom w:w="0" w:type="dxa"/>
            <w:right w:w="0" w:type="dxa"/>
          </w:tblCellMar>
        </w:tblPrEx>
        <w:trPr>
          <w:trHeight w:val="680" w:hRule="atLeast"/>
        </w:trPr>
        <w:tc>
          <w:tcPr>
            <w:tcW w:w="1985" w:type="dxa"/>
          </w:tcPr>
          <w:p>
            <w:pPr>
              <w:pStyle w:val="73"/>
              <w:ind w:left="-2" w:leftChars="-135" w:hanging="281" w:hangingChars="70"/>
              <w:jc w:val="right"/>
              <w:rPr>
                <w:rFonts w:hint="eastAsia"/>
                <w:sz w:val="40"/>
                <w:szCs w:val="40"/>
              </w:rPr>
            </w:pPr>
            <w:r>
              <w:rPr>
                <w:rFonts w:hint="eastAsia" w:ascii="宋体" w:eastAsia="宋体"/>
                <w:b/>
                <w:bCs/>
                <w:sz w:val="40"/>
                <w:szCs w:val="40"/>
              </w:rPr>
              <w:t>评价单位：</w:t>
            </w:r>
          </w:p>
        </w:tc>
        <w:tc>
          <w:tcPr>
            <w:tcW w:w="7654" w:type="dxa"/>
          </w:tcPr>
          <w:p>
            <w:pPr>
              <w:pStyle w:val="62"/>
              <w:spacing w:line="240" w:lineRule="auto"/>
              <w:ind w:left="-515" w:leftChars="-606" w:hanging="758" w:hangingChars="316"/>
              <w:jc w:val="center"/>
              <w:rPr>
                <w:rFonts w:hint="eastAsia"/>
                <w:sz w:val="40"/>
                <w:szCs w:val="40"/>
              </w:rPr>
            </w:pPr>
            <w:r>
              <w:drawing>
                <wp:anchor distT="0" distB="0" distL="114300" distR="114300" simplePos="0" relativeHeight="251666432" behindDoc="0" locked="0" layoutInCell="1" allowOverlap="1">
                  <wp:simplePos x="0" y="0"/>
                  <wp:positionH relativeFrom="margin">
                    <wp:posOffset>2258695</wp:posOffset>
                  </wp:positionH>
                  <wp:positionV relativeFrom="paragraph">
                    <wp:posOffset>-447675</wp:posOffset>
                  </wp:positionV>
                  <wp:extent cx="1563370" cy="1409065"/>
                  <wp:effectExtent l="0" t="0" r="0" b="635"/>
                  <wp:wrapNone/>
                  <wp:docPr id="31" name="图片 31" descr="H:\森诺工作\企业微信文件\WXWork\1688853059754046\Cache\Image\2023-06\企业微信截图_16861189437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H:\森诺工作\企业微信文件\WXWork\1688853059754046\Cache\Image\2023-06\企业微信截图_16861189437593.png"/>
                          <pic:cNvPicPr>
                            <a:picLocks noChangeAspect="1" noChangeArrowheads="1"/>
                          </pic:cNvPicPr>
                        </pic:nvPicPr>
                        <pic:blipFill>
                          <a:blip r:embed="rId19" cstate="print">
                            <a:clrChange>
                              <a:clrFrom>
                                <a:srgbClr val="FFFFFF"/>
                              </a:clrFrom>
                              <a:clrTo>
                                <a:srgbClr val="FFFFFF">
                                  <a:alpha val="0"/>
                                </a:srgbClr>
                              </a:clrTo>
                            </a:clrChange>
                            <a:extLst>
                              <a:ext uri="{BEBA8EAE-BF5A-486C-A8C5-ECC9F3942E4B}">
                                <a14:imgProps xmlns:a14="http://schemas.microsoft.com/office/drawing/2010/main">
                                  <a14:imgLayer r:embed="rId20">
                                    <a14:imgEffect>
                                      <a14:saturation sat="400000"/>
                                    </a14:imgEffect>
                                  </a14:imgLayer>
                                </a14:imgProps>
                              </a:ext>
                              <a:ext uri="{28A0092B-C50C-407E-A947-70E740481C1C}">
                                <a14:useLocalDpi xmlns:a14="http://schemas.microsoft.com/office/drawing/2010/main" val="0"/>
                              </a:ext>
                            </a:extLst>
                          </a:blip>
                          <a:srcRect/>
                          <a:stretch>
                            <a:fillRect/>
                          </a:stretch>
                        </pic:blipFill>
                        <pic:spPr>
                          <a:xfrm>
                            <a:off x="0" y="0"/>
                            <a:ext cx="1563081" cy="1409337"/>
                          </a:xfrm>
                          <a:prstGeom prst="rect">
                            <a:avLst/>
                          </a:prstGeom>
                          <a:noFill/>
                          <a:ln>
                            <a:noFill/>
                          </a:ln>
                        </pic:spPr>
                      </pic:pic>
                    </a:graphicData>
                  </a:graphic>
                </wp:anchor>
              </w:drawing>
            </w:r>
            <w:r>
              <w:rPr>
                <w:rFonts w:hint="eastAsia"/>
                <w:b/>
                <w:bCs/>
                <w:sz w:val="40"/>
                <w:szCs w:val="40"/>
              </w:rPr>
              <w:t>森诺科技有限公司</w:t>
            </w:r>
          </w:p>
        </w:tc>
      </w:tr>
      <w:tr>
        <w:tblPrEx>
          <w:tblLayout w:type="fixed"/>
          <w:tblCellMar>
            <w:top w:w="0" w:type="dxa"/>
            <w:left w:w="0" w:type="dxa"/>
            <w:bottom w:w="0" w:type="dxa"/>
            <w:right w:w="0" w:type="dxa"/>
          </w:tblCellMar>
        </w:tblPrEx>
        <w:trPr>
          <w:trHeight w:val="680" w:hRule="atLeast"/>
        </w:trPr>
        <w:tc>
          <w:tcPr>
            <w:tcW w:w="1985" w:type="dxa"/>
          </w:tcPr>
          <w:p>
            <w:pPr>
              <w:pStyle w:val="73"/>
              <w:ind w:left="-2" w:leftChars="-135" w:hanging="281" w:hangingChars="70"/>
              <w:jc w:val="right"/>
              <w:rPr>
                <w:rFonts w:hint="eastAsia"/>
                <w:sz w:val="40"/>
                <w:szCs w:val="40"/>
              </w:rPr>
            </w:pPr>
            <w:r>
              <w:rPr>
                <w:rFonts w:hint="eastAsia" w:ascii="宋体" w:eastAsia="宋体"/>
                <w:b/>
                <w:bCs/>
                <w:sz w:val="40"/>
                <w:szCs w:val="40"/>
              </w:rPr>
              <w:t>编制时间：</w:t>
            </w:r>
          </w:p>
        </w:tc>
        <w:tc>
          <w:tcPr>
            <w:tcW w:w="7654" w:type="dxa"/>
          </w:tcPr>
          <w:p>
            <w:pPr>
              <w:pStyle w:val="62"/>
              <w:spacing w:line="240" w:lineRule="auto"/>
              <w:ind w:left="-4" w:leftChars="-606" w:hanging="1269" w:hangingChars="316"/>
              <w:jc w:val="center"/>
              <w:rPr>
                <w:rFonts w:hint="eastAsia"/>
                <w:sz w:val="40"/>
                <w:szCs w:val="40"/>
              </w:rPr>
            </w:pPr>
            <w:r>
              <w:rPr>
                <w:rFonts w:hint="eastAsia"/>
                <w:b/>
                <w:bCs/>
                <w:sz w:val="40"/>
                <w:szCs w:val="40"/>
              </w:rPr>
              <w:t>二〇二五年一月</w:t>
            </w:r>
          </w:p>
        </w:tc>
      </w:tr>
      <w:bookmarkEnd w:id="0"/>
      <w:bookmarkEnd w:id="3"/>
    </w:tbl>
    <w:p>
      <w:pPr>
        <w:pStyle w:val="62"/>
        <w:ind w:firstLine="0" w:firstLineChars="0"/>
        <w:jc w:val="center"/>
        <w:rPr>
          <w:rFonts w:hint="eastAsia"/>
          <w:sz w:val="52"/>
          <w:szCs w:val="44"/>
        </w:rPr>
        <w:sectPr>
          <w:pgSz w:w="11906" w:h="16838"/>
          <w:pgMar w:top="1440" w:right="1418" w:bottom="1304" w:left="1588" w:header="1021" w:footer="851" w:gutter="0"/>
          <w:cols w:space="425" w:num="1"/>
          <w:docGrid w:linePitch="312" w:charSpace="0"/>
        </w:sectPr>
      </w:pPr>
    </w:p>
    <w:p>
      <w:pPr>
        <w:pStyle w:val="62"/>
        <w:ind w:firstLine="0" w:firstLineChars="0"/>
        <w:jc w:val="center"/>
        <w:rPr>
          <w:rFonts w:hint="eastAsia"/>
          <w:sz w:val="52"/>
          <w:szCs w:val="44"/>
        </w:rPr>
      </w:pPr>
      <w:r>
        <w:rPr>
          <w:sz w:val="52"/>
          <w:szCs w:val="44"/>
        </w:rPr>
        <w:drawing>
          <wp:inline distT="0" distB="0" distL="0" distR="0">
            <wp:extent cx="5651500" cy="8224520"/>
            <wp:effectExtent l="0" t="0" r="635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651500" cy="8225066"/>
                    </a:xfrm>
                    <a:prstGeom prst="rect">
                      <a:avLst/>
                    </a:prstGeom>
                    <a:noFill/>
                    <a:ln>
                      <a:noFill/>
                    </a:ln>
                  </pic:spPr>
                </pic:pic>
              </a:graphicData>
            </a:graphic>
          </wp:inline>
        </w:drawing>
      </w:r>
    </w:p>
    <w:p>
      <w:pPr>
        <w:pStyle w:val="62"/>
        <w:ind w:firstLine="0" w:firstLineChars="0"/>
        <w:rPr>
          <w:rFonts w:hint="eastAsia"/>
        </w:rPr>
        <w:sectPr>
          <w:pgSz w:w="11906" w:h="16838"/>
          <w:pgMar w:top="1440" w:right="1418" w:bottom="1304" w:left="1588" w:header="1021" w:footer="851" w:gutter="0"/>
          <w:cols w:space="425" w:num="1"/>
          <w:docGrid w:linePitch="312" w:charSpace="0"/>
        </w:sectPr>
      </w:pPr>
    </w:p>
    <w:sdt>
      <w:sdtPr>
        <w:rPr>
          <w:lang w:val="zh-CN"/>
        </w:rPr>
        <w:id w:val="-1903747037"/>
        <w:docPartObj>
          <w:docPartGallery w:val="Table of Contents"/>
          <w:docPartUnique/>
        </w:docPartObj>
      </w:sdtPr>
      <w:sdtEndPr>
        <w:rPr>
          <w:b/>
          <w:bCs/>
          <w:lang w:val="zh-CN"/>
        </w:rPr>
      </w:sdtEndPr>
      <w:sdtContent>
        <w:p>
          <w:pPr>
            <w:jc w:val="center"/>
            <w:rPr>
              <w:b/>
              <w:bCs/>
              <w:sz w:val="36"/>
              <w:szCs w:val="36"/>
              <w:lang w:val="zh-CN"/>
            </w:rPr>
          </w:pPr>
          <w:r>
            <w:rPr>
              <w:b/>
              <w:bCs/>
              <w:sz w:val="36"/>
              <w:szCs w:val="36"/>
              <w:lang w:val="zh-CN"/>
            </w:rPr>
            <w:t>目录</w:t>
          </w:r>
        </w:p>
        <w:p>
          <w:pPr>
            <w:rPr>
              <w:lang w:val="zh-CN"/>
            </w:rPr>
          </w:pPr>
        </w:p>
        <w:p>
          <w:pPr>
            <w:pStyle w:val="28"/>
            <w:tabs>
              <w:tab w:val="right" w:leader="dot" w:pos="8302"/>
            </w:tabs>
            <w:rPr>
              <w:rFonts w:asciiTheme="minorHAnsi" w:eastAsiaTheme="minorEastAsia" w:cstheme="minorBidi"/>
              <w:b w:val="0"/>
              <w:bCs w:val="0"/>
              <w:sz w:val="21"/>
              <w:szCs w:val="22"/>
            </w:rPr>
          </w:pPr>
          <w:r>
            <w:rPr>
              <w:rFonts w:asciiTheme="minorHAnsi" w:eastAsiaTheme="minorEastAsia" w:cstheme="minorBidi"/>
              <w:b w:val="0"/>
              <w:bCs w:val="0"/>
              <w:sz w:val="21"/>
              <w:szCs w:val="22"/>
            </w:rPr>
            <w:fldChar w:fldCharType="begin"/>
          </w:r>
          <w:r>
            <w:instrText xml:space="preserve"> TOC \o "1-2" \h \z \u </w:instrText>
          </w:r>
          <w:r>
            <w:rPr>
              <w:rFonts w:asciiTheme="minorHAnsi" w:eastAsiaTheme="minorEastAsia" w:cstheme="minorBidi"/>
              <w:b w:val="0"/>
              <w:bCs w:val="0"/>
              <w:sz w:val="21"/>
              <w:szCs w:val="22"/>
            </w:rPr>
            <w:fldChar w:fldCharType="separate"/>
          </w:r>
          <w:r>
            <w:fldChar w:fldCharType="begin"/>
          </w:r>
          <w:r>
            <w:instrText xml:space="preserve"> HYPERLINK \l "_Toc187222988" </w:instrText>
          </w:r>
          <w:r>
            <w:fldChar w:fldCharType="separate"/>
          </w:r>
          <w:r>
            <w:rPr>
              <w:rStyle w:val="41"/>
            </w:rPr>
            <w:t>概述</w:t>
          </w:r>
          <w:r>
            <w:tab/>
          </w:r>
          <w:r>
            <w:fldChar w:fldCharType="begin"/>
          </w:r>
          <w:r>
            <w:instrText xml:space="preserve"> PAGEREF _Toc187222988 \h </w:instrText>
          </w:r>
          <w:r>
            <w:fldChar w:fldCharType="separate"/>
          </w:r>
          <w:r>
            <w:t>1</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"_Toc187222989" </w:instrText>
          </w:r>
          <w:r>
            <w:fldChar w:fldCharType="separate"/>
          </w:r>
          <w:r>
            <w:rPr>
              <w:rStyle w:val="41"/>
            </w:rPr>
            <w:t>1 建设项目特点</w:t>
          </w:r>
          <w:r>
            <w:tab/>
          </w:r>
          <w:r>
            <w:fldChar w:fldCharType="begin"/>
          </w:r>
          <w:r>
            <w:instrText xml:space="preserve"> PAGEREF _Toc187222989 \h </w:instrText>
          </w:r>
          <w:r>
            <w:fldChar w:fldCharType="separate"/>
          </w:r>
          <w:r>
            <w:t>1</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"_Toc187222990" </w:instrText>
          </w:r>
          <w:r>
            <w:fldChar w:fldCharType="separate"/>
          </w:r>
          <w:r>
            <w:rPr>
              <w:rStyle w:val="41"/>
            </w:rPr>
            <w:t>2 环境影响评价的工作程序及过程</w:t>
          </w:r>
          <w:r>
            <w:tab/>
          </w:r>
          <w:r>
            <w:fldChar w:fldCharType="begin"/>
          </w:r>
          <w:r>
            <w:instrText xml:space="preserve"> PAGEREF _Toc187222990 \h </w:instrText>
          </w:r>
          <w:r>
            <w:fldChar w:fldCharType="separate"/>
          </w:r>
          <w:r>
            <w:t>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"_Toc187222991" </w:instrText>
          </w:r>
          <w:r>
            <w:fldChar w:fldCharType="separate"/>
          </w:r>
          <w:r>
            <w:rPr>
              <w:rStyle w:val="41"/>
            </w:rPr>
            <w:t>3 分析判定相关情况</w:t>
          </w:r>
          <w:r>
            <w:tab/>
          </w:r>
          <w:r>
            <w:fldChar w:fldCharType="begin"/>
          </w:r>
          <w:r>
            <w:instrText xml:space="preserve"> PAGEREF _Toc187222991 \h </w:instrText>
          </w:r>
          <w:r>
            <w:fldChar w:fldCharType="separate"/>
          </w:r>
          <w:r>
            <w:t>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"_Toc187222992" </w:instrText>
          </w:r>
          <w:r>
            <w:fldChar w:fldCharType="separate"/>
          </w:r>
          <w:r>
            <w:rPr>
              <w:rStyle w:val="41"/>
            </w:rPr>
            <w:t>4 关注的主要环境问题及环境影响</w:t>
          </w:r>
          <w:r>
            <w:tab/>
          </w:r>
          <w:r>
            <w:fldChar w:fldCharType="begin"/>
          </w:r>
          <w:r>
            <w:instrText xml:space="preserve"> PAGEREF _Toc187222992 \h </w:instrText>
          </w:r>
          <w:r>
            <w:fldChar w:fldCharType="separate"/>
          </w:r>
          <w:r>
            <w:t>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"_Toc187222993" </w:instrText>
          </w:r>
          <w:r>
            <w:fldChar w:fldCharType="separate"/>
          </w:r>
          <w:r>
            <w:rPr>
              <w:rStyle w:val="41"/>
            </w:rPr>
            <w:t>5 环境影响评价的主要结论</w:t>
          </w:r>
          <w:r>
            <w:tab/>
          </w:r>
          <w:r>
            <w:fldChar w:fldCharType="begin"/>
          </w:r>
          <w:r>
            <w:instrText xml:space="preserve"> PAGEREF _Toc187222993 \h </w:instrText>
          </w:r>
          <w:r>
            <w:fldChar w:fldCharType="separate"/>
          </w:r>
          <w:r>
            <w:t>5</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"_Toc187222994" </w:instrText>
          </w:r>
          <w:r>
            <w:fldChar w:fldCharType="separate"/>
          </w:r>
          <w:r>
            <w:rPr>
              <w:rStyle w:val="41"/>
            </w:rPr>
            <w:t>1 总则</w:t>
          </w:r>
          <w:r>
            <w:tab/>
          </w:r>
          <w:r>
            <w:fldChar w:fldCharType="begin"/>
          </w:r>
          <w:r>
            <w:instrText xml:space="preserve"> PAGEREF _Toc187222994 \h </w:instrText>
          </w:r>
          <w:r>
            <w:fldChar w:fldCharType="separate"/>
          </w:r>
          <w:r>
            <w:t>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"_Toc187222995" </w:instrText>
          </w:r>
          <w:r>
            <w:fldChar w:fldCharType="separate"/>
          </w:r>
          <w:r>
            <w:rPr>
              <w:rStyle w:val="41"/>
            </w:rPr>
            <w:t>1.1 编制依据</w:t>
          </w:r>
          <w:r>
            <w:tab/>
          </w:r>
          <w:r>
            <w:fldChar w:fldCharType="begin"/>
          </w:r>
          <w:r>
            <w:instrText xml:space="preserve"> PAGEREF _Toc187222995 \h </w:instrText>
          </w:r>
          <w:r>
            <w:fldChar w:fldCharType="separate"/>
          </w:r>
          <w:r>
            <w:t>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"_Toc187222996" </w:instrText>
          </w:r>
          <w:r>
            <w:fldChar w:fldCharType="separate"/>
          </w:r>
          <w:r>
            <w:rPr>
              <w:rStyle w:val="41"/>
            </w:rPr>
            <w:t>1.2 评价目的、评价方法及评价重点</w:t>
          </w:r>
          <w:r>
            <w:tab/>
          </w:r>
          <w:r>
            <w:fldChar w:fldCharType="begin"/>
          </w:r>
          <w:r>
            <w:instrText xml:space="preserve"> PAGEREF _Toc187222996 \h </w:instrText>
          </w:r>
          <w:r>
            <w:fldChar w:fldCharType="separate"/>
          </w:r>
          <w:r>
            <w:t>12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"_Toc187222997" </w:instrText>
          </w:r>
          <w:r>
            <w:fldChar w:fldCharType="separate"/>
          </w:r>
          <w:r>
            <w:rPr>
              <w:rStyle w:val="41"/>
            </w:rPr>
            <w:t>1.3 评价因子识别与选取</w:t>
          </w:r>
          <w:r>
            <w:tab/>
          </w:r>
          <w:r>
            <w:fldChar w:fldCharType="begin"/>
          </w:r>
          <w:r>
            <w:instrText xml:space="preserve"> PAGEREF _Toc187222997 \h </w:instrText>
          </w:r>
          <w:r>
            <w:fldChar w:fldCharType="separate"/>
          </w:r>
          <w:r>
            <w:t>14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"_Toc187222998" </w:instrText>
          </w:r>
          <w:r>
            <w:fldChar w:fldCharType="separate"/>
          </w:r>
          <w:r>
            <w:rPr>
              <w:rStyle w:val="41"/>
            </w:rPr>
            <w:t>1.4 环境功能区划</w:t>
          </w:r>
          <w:r>
            <w:tab/>
          </w:r>
          <w:r>
            <w:fldChar w:fldCharType="begin"/>
          </w:r>
          <w:r>
            <w:instrText xml:space="preserve"> PAGEREF _Toc187222998 \h </w:instrText>
          </w:r>
          <w:r>
            <w:fldChar w:fldCharType="separate"/>
          </w:r>
          <w:r>
            <w:t>19</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"_Toc187222999" </w:instrText>
          </w:r>
          <w:r>
            <w:fldChar w:fldCharType="separate"/>
          </w:r>
          <w:r>
            <w:rPr>
              <w:rStyle w:val="41"/>
            </w:rPr>
            <w:t>1.5 评价标准</w:t>
          </w:r>
          <w:r>
            <w:tab/>
          </w:r>
          <w:r>
            <w:fldChar w:fldCharType="begin"/>
          </w:r>
          <w:r>
            <w:instrText xml:space="preserve"> PAGEREF _Toc187222999 \h </w:instrText>
          </w:r>
          <w:r>
            <w:fldChar w:fldCharType="separate"/>
          </w:r>
          <w:r>
            <w:t>19</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"_Toc187223000" </w:instrText>
          </w:r>
          <w:r>
            <w:fldChar w:fldCharType="separate"/>
          </w:r>
          <w:r>
            <w:rPr>
              <w:rStyle w:val="41"/>
            </w:rPr>
            <w:t>1.6 评价工作等级及评价范围</w:t>
          </w:r>
          <w:r>
            <w:tab/>
          </w:r>
          <w:r>
            <w:fldChar w:fldCharType="begin"/>
          </w:r>
          <w:r>
            <w:instrText xml:space="preserve"> PAGEREF _Toc187223000 \h </w:instrText>
          </w:r>
          <w:r>
            <w:fldChar w:fldCharType="separate"/>
          </w:r>
          <w:r>
            <w:t>22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"_Toc187223001" </w:instrText>
          </w:r>
          <w:r>
            <w:fldChar w:fldCharType="separate"/>
          </w:r>
          <w:r>
            <w:rPr>
              <w:rStyle w:val="41"/>
            </w:rPr>
            <w:t>1.7 主要环境保护目标</w:t>
          </w:r>
          <w:r>
            <w:tab/>
          </w:r>
          <w:r>
            <w:fldChar w:fldCharType="begin"/>
          </w:r>
          <w:r>
            <w:instrText xml:space="preserve"> PAGEREF _Toc187223001 \h </w:instrText>
          </w:r>
          <w:r>
            <w:fldChar w:fldCharType="separate"/>
          </w:r>
          <w:r>
            <w:t>23</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"_Toc187223002" </w:instrText>
          </w:r>
          <w:r>
            <w:fldChar w:fldCharType="separate"/>
          </w:r>
          <w:r>
            <w:rPr>
              <w:rStyle w:val="41"/>
            </w:rPr>
            <w:t>2 在建工程分析</w:t>
          </w:r>
          <w:r>
            <w:tab/>
          </w:r>
          <w:r>
            <w:fldChar w:fldCharType="begin"/>
          </w:r>
          <w:r>
            <w:instrText xml:space="preserve"> PAGEREF _Toc187223002 \h </w:instrText>
          </w:r>
          <w:r>
            <w:fldChar w:fldCharType="separate"/>
          </w:r>
          <w:r>
            <w:t>28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"_Toc187223003" </w:instrText>
          </w:r>
          <w:r>
            <w:fldChar w:fldCharType="separate"/>
          </w:r>
          <w:r>
            <w:rPr>
              <w:rStyle w:val="41"/>
            </w:rPr>
            <w:t>2.1 建设单位概况</w:t>
          </w:r>
          <w:r>
            <w:tab/>
          </w:r>
          <w:r>
            <w:fldChar w:fldCharType="begin"/>
          </w:r>
          <w:r>
            <w:instrText xml:space="preserve"> PAGEREF _Toc187223003 \h </w:instrText>
          </w:r>
          <w:r>
            <w:fldChar w:fldCharType="separate"/>
          </w:r>
          <w:r>
            <w:t>28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"_Toc187223004" </w:instrText>
          </w:r>
          <w:r>
            <w:fldChar w:fldCharType="separate"/>
          </w:r>
          <w:r>
            <w:rPr>
              <w:rStyle w:val="41"/>
            </w:rPr>
            <w:t>2.2 盆北1井区在建工程</w:t>
          </w:r>
          <w:r>
            <w:tab/>
          </w:r>
          <w:r>
            <w:fldChar w:fldCharType="begin"/>
          </w:r>
          <w:r>
            <w:instrText xml:space="preserve"> PAGEREF _Toc187223004 \h </w:instrText>
          </w:r>
          <w:r>
            <w:fldChar w:fldCharType="separate"/>
          </w:r>
          <w:r>
            <w:t>34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"_Toc187223005" </w:instrText>
          </w:r>
          <w:r>
            <w:fldChar w:fldCharType="separate"/>
          </w:r>
          <w:r>
            <w:rPr>
              <w:rStyle w:val="41"/>
            </w:rPr>
            <w:t>2.3 与本项目有关的勘探井工程概况</w:t>
          </w:r>
          <w:r>
            <w:tab/>
          </w:r>
          <w:r>
            <w:fldChar w:fldCharType="begin"/>
          </w:r>
          <w:r>
            <w:instrText xml:space="preserve"> PAGEREF _Toc187223005 \h </w:instrText>
          </w:r>
          <w:r>
            <w:fldChar w:fldCharType="separate"/>
          </w:r>
          <w:r>
            <w:t>36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"_Toc187223006" </w:instrText>
          </w:r>
          <w:r>
            <w:fldChar w:fldCharType="separate"/>
          </w:r>
          <w:r>
            <w:rPr>
              <w:rStyle w:val="41"/>
            </w:rPr>
            <w:t>2.4 工程分析</w:t>
          </w:r>
          <w:r>
            <w:tab/>
          </w:r>
          <w:r>
            <w:fldChar w:fldCharType="begin"/>
          </w:r>
          <w:r>
            <w:instrText xml:space="preserve"> PAGEREF _Toc187223006 \h </w:instrText>
          </w:r>
          <w:r>
            <w:fldChar w:fldCharType="separate"/>
          </w:r>
          <w:r>
            <w:t>41</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"_Toc187223007" </w:instrText>
          </w:r>
          <w:r>
            <w:fldChar w:fldCharType="separate"/>
          </w:r>
          <w:r>
            <w:rPr>
              <w:rStyle w:val="41"/>
            </w:rPr>
            <w:t>2.5 在建工程存在的环境问题及整改情况</w:t>
          </w:r>
          <w:r>
            <w:tab/>
          </w:r>
          <w:r>
            <w:fldChar w:fldCharType="begin"/>
          </w:r>
          <w:r>
            <w:instrText xml:space="preserve"> PAGEREF _Toc187223007 \h </w:instrText>
          </w:r>
          <w:r>
            <w:fldChar w:fldCharType="separate"/>
          </w:r>
          <w:r>
            <w:t>43</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"_Toc187223008" </w:instrText>
          </w:r>
          <w:r>
            <w:fldChar w:fldCharType="separate"/>
          </w:r>
          <w:r>
            <w:rPr>
              <w:rStyle w:val="41"/>
            </w:rPr>
            <w:t>3 本项目工程分析</w:t>
          </w:r>
          <w:r>
            <w:tab/>
          </w:r>
          <w:r>
            <w:fldChar w:fldCharType="begin"/>
          </w:r>
          <w:r>
            <w:instrText xml:space="preserve"> PAGEREF _Toc187223008 \h </w:instrText>
          </w:r>
          <w:r>
            <w:fldChar w:fldCharType="separate"/>
          </w:r>
          <w:r>
            <w:t>44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"_Toc187223009" </w:instrText>
          </w:r>
          <w:r>
            <w:fldChar w:fldCharType="separate"/>
          </w:r>
          <w:r>
            <w:rPr>
              <w:rStyle w:val="41"/>
            </w:rPr>
            <w:t>3.1 工程概况</w:t>
          </w:r>
          <w:r>
            <w:tab/>
          </w:r>
          <w:r>
            <w:fldChar w:fldCharType="begin"/>
          </w:r>
          <w:r>
            <w:instrText xml:space="preserve"> PAGEREF _Toc187223009 \h </w:instrText>
          </w:r>
          <w:r>
            <w:fldChar w:fldCharType="separate"/>
          </w:r>
          <w:r>
            <w:t>44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"_Toc187223010" </w:instrText>
          </w:r>
          <w:r>
            <w:fldChar w:fldCharType="separate"/>
          </w:r>
          <w:r>
            <w:rPr>
              <w:rStyle w:val="41"/>
            </w:rPr>
            <w:t>3.2 油藏特征</w:t>
          </w:r>
          <w:r>
            <w:tab/>
          </w:r>
          <w:r>
            <w:fldChar w:fldCharType="begin"/>
          </w:r>
          <w:r>
            <w:instrText xml:space="preserve"> PAGEREF _Toc187223010 \h </w:instrText>
          </w:r>
          <w:r>
            <w:fldChar w:fldCharType="separate"/>
          </w:r>
          <w:r>
            <w:t>47</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"_Toc187223011" </w:instrText>
          </w:r>
          <w:r>
            <w:fldChar w:fldCharType="separate"/>
          </w:r>
          <w:r>
            <w:rPr>
              <w:rStyle w:val="41"/>
            </w:rPr>
            <w:t>3.3 油气资源类型</w:t>
          </w:r>
          <w:r>
            <w:tab/>
          </w:r>
          <w:r>
            <w:fldChar w:fldCharType="begin"/>
          </w:r>
          <w:r>
            <w:instrText xml:space="preserve"> PAGEREF _Toc187223011 \h </w:instrText>
          </w:r>
          <w:r>
            <w:fldChar w:fldCharType="separate"/>
          </w:r>
          <w:r>
            <w:t>47</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"_Toc187223012" </w:instrText>
          </w:r>
          <w:r>
            <w:fldChar w:fldCharType="separate"/>
          </w:r>
          <w:r>
            <w:rPr>
              <w:rStyle w:val="41"/>
            </w:rPr>
            <w:t>3.4 开发规划</w:t>
          </w:r>
          <w:r>
            <w:tab/>
          </w:r>
          <w:r>
            <w:fldChar w:fldCharType="begin"/>
          </w:r>
          <w:r>
            <w:instrText xml:space="preserve"> PAGEREF _Toc187223012 \h </w:instrText>
          </w:r>
          <w:r>
            <w:fldChar w:fldCharType="separate"/>
          </w:r>
          <w:r>
            <w:t>48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"_Toc187223013" </w:instrText>
          </w:r>
          <w:r>
            <w:fldChar w:fldCharType="separate"/>
          </w:r>
          <w:r>
            <w:rPr>
              <w:rStyle w:val="41"/>
            </w:rPr>
            <w:t>3.5 项目组成</w:t>
          </w:r>
          <w:r>
            <w:tab/>
          </w:r>
          <w:r>
            <w:fldChar w:fldCharType="begin"/>
          </w:r>
          <w:r>
            <w:instrText xml:space="preserve"> PAGEREF _Toc187223013 \h </w:instrText>
          </w:r>
          <w:r>
            <w:fldChar w:fldCharType="separate"/>
          </w:r>
          <w:r>
            <w:t>49</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"_Toc187223014" </w:instrText>
          </w:r>
          <w:r>
            <w:fldChar w:fldCharType="separate"/>
          </w:r>
          <w:r>
            <w:rPr>
              <w:rStyle w:val="41"/>
            </w:rPr>
            <w:t>3.6 建设周期</w:t>
          </w:r>
          <w:r>
            <w:tab/>
          </w:r>
          <w:r>
            <w:fldChar w:fldCharType="begin"/>
          </w:r>
          <w:r>
            <w:instrText xml:space="preserve"> PAGEREF _Toc187223014 \h </w:instrText>
          </w:r>
          <w:r>
            <w:fldChar w:fldCharType="separate"/>
          </w:r>
          <w:r>
            <w:t>83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"_Toc187223015" </w:instrText>
          </w:r>
          <w:r>
            <w:fldChar w:fldCharType="separate"/>
          </w:r>
          <w:r>
            <w:rPr>
              <w:rStyle w:val="41"/>
            </w:rPr>
            <w:t>3.7 劳动定员及工作制度</w:t>
          </w:r>
          <w:r>
            <w:tab/>
          </w:r>
          <w:r>
            <w:fldChar w:fldCharType="begin"/>
          </w:r>
          <w:r>
            <w:instrText xml:space="preserve"> PAGEREF _Toc187223015 \h </w:instrText>
          </w:r>
          <w:r>
            <w:fldChar w:fldCharType="separate"/>
          </w:r>
          <w:r>
            <w:t>83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"_Toc187223016" </w:instrText>
          </w:r>
          <w:r>
            <w:fldChar w:fldCharType="separate"/>
          </w:r>
          <w:r>
            <w:rPr>
              <w:rStyle w:val="41"/>
            </w:rPr>
            <w:t>3.8 主要经济技术指标</w:t>
          </w:r>
          <w:r>
            <w:tab/>
          </w:r>
          <w:r>
            <w:fldChar w:fldCharType="begin"/>
          </w:r>
          <w:r>
            <w:instrText xml:space="preserve"> PAGEREF _Toc187223016 \h </w:instrText>
          </w:r>
          <w:r>
            <w:fldChar w:fldCharType="separate"/>
          </w:r>
          <w:r>
            <w:t>83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"_Toc187223017" </w:instrText>
          </w:r>
          <w:r>
            <w:fldChar w:fldCharType="separate"/>
          </w:r>
          <w:r>
            <w:rPr>
              <w:rStyle w:val="41"/>
            </w:rPr>
            <w:t>3.9 原辅材料、能源消耗</w:t>
          </w:r>
          <w:r>
            <w:tab/>
          </w:r>
          <w:r>
            <w:fldChar w:fldCharType="begin"/>
          </w:r>
          <w:r>
            <w:instrText xml:space="preserve"> PAGEREF _Toc187223017 \h </w:instrText>
          </w:r>
          <w:r>
            <w:fldChar w:fldCharType="separate"/>
          </w:r>
          <w:r>
            <w:t>84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"_Toc187223018" </w:instrText>
          </w:r>
          <w:r>
            <w:fldChar w:fldCharType="separate"/>
          </w:r>
          <w:r>
            <w:rPr>
              <w:rStyle w:val="41"/>
            </w:rPr>
            <w:t>3.10 工程占地</w:t>
          </w:r>
          <w:r>
            <w:tab/>
          </w:r>
          <w:r>
            <w:fldChar w:fldCharType="begin"/>
          </w:r>
          <w:r>
            <w:instrText xml:space="preserve"> PAGEREF _Toc187223018 \h </w:instrText>
          </w:r>
          <w:r>
            <w:fldChar w:fldCharType="separate"/>
          </w:r>
          <w:r>
            <w:t>85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"_Toc187223019" </w:instrText>
          </w:r>
          <w:r>
            <w:fldChar w:fldCharType="separate"/>
          </w:r>
          <w:r>
            <w:rPr>
              <w:rStyle w:val="41"/>
            </w:rPr>
            <w:t>3.11 土石方平衡</w:t>
          </w:r>
          <w:r>
            <w:tab/>
          </w:r>
          <w:r>
            <w:fldChar w:fldCharType="begin"/>
          </w:r>
          <w:r>
            <w:instrText xml:space="preserve"> PAGEREF _Toc187223019 \h </w:instrText>
          </w:r>
          <w:r>
            <w:fldChar w:fldCharType="separate"/>
          </w:r>
          <w:r>
            <w:t>85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"_Toc187223020" </w:instrText>
          </w:r>
          <w:r>
            <w:fldChar w:fldCharType="separate"/>
          </w:r>
          <w:r>
            <w:rPr>
              <w:rStyle w:val="41"/>
            </w:rPr>
            <w:t>3.12 依托工程</w:t>
          </w:r>
          <w:r>
            <w:tab/>
          </w:r>
          <w:r>
            <w:fldChar w:fldCharType="begin"/>
          </w:r>
          <w:r>
            <w:instrText xml:space="preserve"> PAGEREF _Toc187223020 \h </w:instrText>
          </w:r>
          <w:r>
            <w:fldChar w:fldCharType="separate"/>
          </w:r>
          <w:r>
            <w:t>86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"_Toc187223021" </w:instrText>
          </w:r>
          <w:r>
            <w:fldChar w:fldCharType="separate"/>
          </w:r>
          <w:r>
            <w:rPr>
              <w:rStyle w:val="41"/>
            </w:rPr>
            <w:t>3.13 工艺流程及产污环节分析</w:t>
          </w:r>
          <w:r>
            <w:tab/>
          </w:r>
          <w:r>
            <w:fldChar w:fldCharType="begin"/>
          </w:r>
          <w:r>
            <w:instrText xml:space="preserve"> PAGEREF _Toc187223021 \h </w:instrText>
          </w:r>
          <w:r>
            <w:fldChar w:fldCharType="separate"/>
          </w:r>
          <w:r>
            <w:t>93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"_Toc187223022" </w:instrText>
          </w:r>
          <w:r>
            <w:fldChar w:fldCharType="separate"/>
          </w:r>
          <w:r>
            <w:rPr>
              <w:rStyle w:val="41"/>
            </w:rPr>
            <w:t>3.14 主要污染物排放及治理措施</w:t>
          </w:r>
          <w:r>
            <w:tab/>
          </w:r>
          <w:r>
            <w:fldChar w:fldCharType="begin"/>
          </w:r>
          <w:r>
            <w:instrText xml:space="preserve"> PAGEREF _Toc187223022 \h </w:instrText>
          </w:r>
          <w:r>
            <w:fldChar w:fldCharType="separate"/>
          </w:r>
          <w:r>
            <w:t>104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"_Toc187223023" </w:instrText>
          </w:r>
          <w:r>
            <w:fldChar w:fldCharType="separate"/>
          </w:r>
          <w:r>
            <w:rPr>
              <w:rStyle w:val="41"/>
            </w:rPr>
            <w:t>3.15 非正常工况</w:t>
          </w:r>
          <w:r>
            <w:tab/>
          </w:r>
          <w:r>
            <w:fldChar w:fldCharType="begin"/>
          </w:r>
          <w:r>
            <w:instrText xml:space="preserve"> PAGEREF _Toc187223023 \h </w:instrText>
          </w:r>
          <w:r>
            <w:fldChar w:fldCharType="separate"/>
          </w:r>
          <w:r>
            <w:t>123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"_Toc187223024" </w:instrText>
          </w:r>
          <w:r>
            <w:fldChar w:fldCharType="separate"/>
          </w:r>
          <w:r>
            <w:rPr>
              <w:rStyle w:val="41"/>
            </w:rPr>
            <w:t>3.16 污染物排放情况汇总</w:t>
          </w:r>
          <w:r>
            <w:tab/>
          </w:r>
          <w:r>
            <w:fldChar w:fldCharType="begin"/>
          </w:r>
          <w:r>
            <w:instrText xml:space="preserve"> PAGEREF _Toc187223024 \h </w:instrText>
          </w:r>
          <w:r>
            <w:fldChar w:fldCharType="separate"/>
          </w:r>
          <w:r>
            <w:t>125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"_Toc187223025" </w:instrText>
          </w:r>
          <w:r>
            <w:fldChar w:fldCharType="separate"/>
          </w:r>
          <w:r>
            <w:rPr>
              <w:rStyle w:val="41"/>
            </w:rPr>
            <w:t>3.17 盆北1井区“三本帐”</w:t>
          </w:r>
          <w:r>
            <w:tab/>
          </w:r>
          <w:r>
            <w:fldChar w:fldCharType="begin"/>
          </w:r>
          <w:r>
            <w:instrText xml:space="preserve"> PAGEREF _Toc187223025 \h </w:instrText>
          </w:r>
          <w:r>
            <w:fldChar w:fldCharType="separate"/>
          </w:r>
          <w:r>
            <w:t>125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"_Toc187223026" </w:instrText>
          </w:r>
          <w:r>
            <w:fldChar w:fldCharType="separate"/>
          </w:r>
          <w:r>
            <w:rPr>
              <w:rStyle w:val="41"/>
            </w:rPr>
            <w:t>3.18 清洁生产分析</w:t>
          </w:r>
          <w:r>
            <w:tab/>
          </w:r>
          <w:r>
            <w:fldChar w:fldCharType="begin"/>
          </w:r>
          <w:r>
            <w:instrText xml:space="preserve"> PAGEREF _Toc187223026 \h </w:instrText>
          </w:r>
          <w:r>
            <w:fldChar w:fldCharType="separate"/>
          </w:r>
          <w:r>
            <w:t>129</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"_Toc187223027" </w:instrText>
          </w:r>
          <w:r>
            <w:fldChar w:fldCharType="separate"/>
          </w:r>
          <w:r>
            <w:rPr>
              <w:rStyle w:val="41"/>
            </w:rPr>
            <w:t>3.19 污染物排放总量控制分析</w:t>
          </w:r>
          <w:r>
            <w:tab/>
          </w:r>
          <w:r>
            <w:fldChar w:fldCharType="begin"/>
          </w:r>
          <w:r>
            <w:instrText xml:space="preserve"> PAGEREF _Toc187223027 \h </w:instrText>
          </w:r>
          <w:r>
            <w:fldChar w:fldCharType="separate"/>
          </w:r>
          <w:r>
            <w:t>139</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"_Toc187223028" </w:instrText>
          </w:r>
          <w:r>
            <w:fldChar w:fldCharType="separate"/>
          </w:r>
          <w:r>
            <w:rPr>
              <w:rStyle w:val="41"/>
            </w:rPr>
            <w:t>3.20 温室气体排放影响因素分析及排放量核算</w:t>
          </w:r>
          <w:r>
            <w:tab/>
          </w:r>
          <w:r>
            <w:fldChar w:fldCharType="begin"/>
          </w:r>
          <w:r>
            <w:instrText xml:space="preserve"> PAGEREF _Toc187223028 \h </w:instrText>
          </w:r>
          <w:r>
            <w:fldChar w:fldCharType="separate"/>
          </w:r>
          <w:r>
            <w:t>139</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"_Toc187223029" </w:instrText>
          </w:r>
          <w:r>
            <w:fldChar w:fldCharType="separate"/>
          </w:r>
          <w:r>
            <w:rPr>
              <w:rStyle w:val="41"/>
            </w:rPr>
            <w:t>4 区域环境概况</w:t>
          </w:r>
          <w:r>
            <w:tab/>
          </w:r>
          <w:r>
            <w:fldChar w:fldCharType="begin"/>
          </w:r>
          <w:r>
            <w:instrText xml:space="preserve"> PAGEREF _Toc187223029 \h </w:instrText>
          </w:r>
          <w:r>
            <w:fldChar w:fldCharType="separate"/>
          </w:r>
          <w:r>
            <w:t>143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"_Toc187223030" </w:instrText>
          </w:r>
          <w:r>
            <w:fldChar w:fldCharType="separate"/>
          </w:r>
          <w:r>
            <w:rPr>
              <w:rStyle w:val="41"/>
            </w:rPr>
            <w:t>4.1 地理位置</w:t>
          </w:r>
          <w:r>
            <w:tab/>
          </w:r>
          <w:r>
            <w:fldChar w:fldCharType="begin"/>
          </w:r>
          <w:r>
            <w:instrText xml:space="preserve"> PAGEREF _Toc187223030 \h </w:instrText>
          </w:r>
          <w:r>
            <w:fldChar w:fldCharType="separate"/>
          </w:r>
          <w:r>
            <w:t>143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"_Toc187223031" </w:instrText>
          </w:r>
          <w:r>
            <w:fldChar w:fldCharType="separate"/>
          </w:r>
          <w:r>
            <w:rPr>
              <w:rStyle w:val="41"/>
            </w:rPr>
            <w:t>4.2 地形地貌</w:t>
          </w:r>
          <w:r>
            <w:tab/>
          </w:r>
          <w:r>
            <w:fldChar w:fldCharType="begin"/>
          </w:r>
          <w:r>
            <w:instrText xml:space="preserve"> PAGEREF _Toc187223031 \h </w:instrText>
          </w:r>
          <w:r>
            <w:fldChar w:fldCharType="separate"/>
          </w:r>
          <w:r>
            <w:t>143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"_Toc187223032" </w:instrText>
          </w:r>
          <w:r>
            <w:fldChar w:fldCharType="separate"/>
          </w:r>
          <w:r>
            <w:rPr>
              <w:rStyle w:val="41"/>
            </w:rPr>
            <w:t>4.3 气候气象</w:t>
          </w:r>
          <w:r>
            <w:tab/>
          </w:r>
          <w:r>
            <w:fldChar w:fldCharType="begin"/>
          </w:r>
          <w:r>
            <w:instrText xml:space="preserve"> PAGEREF _Toc187223032 \h </w:instrText>
          </w:r>
          <w:r>
            <w:fldChar w:fldCharType="separate"/>
          </w:r>
          <w:r>
            <w:t>143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"_Toc187223033" </w:instrText>
          </w:r>
          <w:r>
            <w:fldChar w:fldCharType="separate"/>
          </w:r>
          <w:r>
            <w:rPr>
              <w:rStyle w:val="41"/>
            </w:rPr>
            <w:t>4.4 地表水系</w:t>
          </w:r>
          <w:r>
            <w:tab/>
          </w:r>
          <w:r>
            <w:fldChar w:fldCharType="begin"/>
          </w:r>
          <w:r>
            <w:instrText xml:space="preserve"> PAGEREF _Toc187223033 \h </w:instrText>
          </w:r>
          <w:r>
            <w:fldChar w:fldCharType="separate"/>
          </w:r>
          <w:r>
            <w:t>145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"_Toc187223034" </w:instrText>
          </w:r>
          <w:r>
            <w:fldChar w:fldCharType="separate"/>
          </w:r>
          <w:r>
            <w:rPr>
              <w:rStyle w:val="41"/>
            </w:rPr>
            <w:t>4.5 水文地质</w:t>
          </w:r>
          <w:r>
            <w:tab/>
          </w:r>
          <w:r>
            <w:fldChar w:fldCharType="begin"/>
          </w:r>
          <w:r>
            <w:instrText xml:space="preserve"> PAGEREF _Toc187223034 \h </w:instrText>
          </w:r>
          <w:r>
            <w:fldChar w:fldCharType="separate"/>
          </w:r>
          <w:r>
            <w:t>145</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"_Toc187223035" </w:instrText>
          </w:r>
          <w:r>
            <w:fldChar w:fldCharType="separate"/>
          </w:r>
          <w:r>
            <w:rPr>
              <w:rStyle w:val="41"/>
            </w:rPr>
            <w:t>5 环境现状调查与评价</w:t>
          </w:r>
          <w:r>
            <w:tab/>
          </w:r>
          <w:r>
            <w:fldChar w:fldCharType="begin"/>
          </w:r>
          <w:r>
            <w:instrText xml:space="preserve"> PAGEREF _Toc187223035 \h </w:instrText>
          </w:r>
          <w:r>
            <w:fldChar w:fldCharType="separate"/>
          </w:r>
          <w:r>
            <w:t>147</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"_Toc187223036" </w:instrText>
          </w:r>
          <w:r>
            <w:fldChar w:fldCharType="separate"/>
          </w:r>
          <w:r>
            <w:rPr>
              <w:rStyle w:val="41"/>
            </w:rPr>
            <w:t>5.1 环境空气质量现状监测与评价</w:t>
          </w:r>
          <w:r>
            <w:tab/>
          </w:r>
          <w:r>
            <w:fldChar w:fldCharType="begin"/>
          </w:r>
          <w:r>
            <w:instrText xml:space="preserve"> PAGEREF _Toc187223036 \h </w:instrText>
          </w:r>
          <w:r>
            <w:fldChar w:fldCharType="separate"/>
          </w:r>
          <w:r>
            <w:t>147</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"_Toc187223037" </w:instrText>
          </w:r>
          <w:r>
            <w:fldChar w:fldCharType="separate"/>
          </w:r>
          <w:r>
            <w:rPr>
              <w:rStyle w:val="41"/>
            </w:rPr>
            <w:t>5.2 地下水质量现状监测与评价</w:t>
          </w:r>
          <w:r>
            <w:tab/>
          </w:r>
          <w:r>
            <w:fldChar w:fldCharType="begin"/>
          </w:r>
          <w:r>
            <w:instrText xml:space="preserve"> PAGEREF _Toc187223037 \h </w:instrText>
          </w:r>
          <w:r>
            <w:fldChar w:fldCharType="separate"/>
          </w:r>
          <w:r>
            <w:t>151</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"_Toc187223038" </w:instrText>
          </w:r>
          <w:r>
            <w:fldChar w:fldCharType="separate"/>
          </w:r>
          <w:r>
            <w:rPr>
              <w:rStyle w:val="41"/>
            </w:rPr>
            <w:t>5.3 声环境质量现状监测与评价</w:t>
          </w:r>
          <w:r>
            <w:tab/>
          </w:r>
          <w:r>
            <w:fldChar w:fldCharType="begin"/>
          </w:r>
          <w:r>
            <w:instrText xml:space="preserve"> PAGEREF _Toc187223038 \h </w:instrText>
          </w:r>
          <w:r>
            <w:fldChar w:fldCharType="separate"/>
          </w:r>
          <w:r>
            <w:t>160</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"_Toc187223039" </w:instrText>
          </w:r>
          <w:r>
            <w:fldChar w:fldCharType="separate"/>
          </w:r>
          <w:r>
            <w:rPr>
              <w:rStyle w:val="41"/>
            </w:rPr>
            <w:t>5.4 土壤环境质量现状监测与评价</w:t>
          </w:r>
          <w:r>
            <w:tab/>
          </w:r>
          <w:r>
            <w:fldChar w:fldCharType="begin"/>
          </w:r>
          <w:r>
            <w:instrText xml:space="preserve"> PAGEREF _Toc187223039 \h </w:instrText>
          </w:r>
          <w:r>
            <w:fldChar w:fldCharType="separate"/>
          </w:r>
          <w:r>
            <w:t>162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"_Toc187223040" </w:instrText>
          </w:r>
          <w:r>
            <w:fldChar w:fldCharType="separate"/>
          </w:r>
          <w:r>
            <w:rPr>
              <w:rStyle w:val="41"/>
            </w:rPr>
            <w:t>5.5 生态环境质量现状调查与评价</w:t>
          </w:r>
          <w:r>
            <w:tab/>
          </w:r>
          <w:r>
            <w:fldChar w:fldCharType="begin"/>
          </w:r>
          <w:r>
            <w:instrText xml:space="preserve"> PAGEREF _Toc187223040 \h </w:instrText>
          </w:r>
          <w:r>
            <w:fldChar w:fldCharType="separate"/>
          </w:r>
          <w:r>
            <w:t>176</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"_Toc187223041" </w:instrText>
          </w:r>
          <w:r>
            <w:fldChar w:fldCharType="separate"/>
          </w:r>
          <w:r>
            <w:rPr>
              <w:rStyle w:val="41"/>
            </w:rPr>
            <w:t>6 环境影响预测与评价</w:t>
          </w:r>
          <w:r>
            <w:tab/>
          </w:r>
          <w:r>
            <w:fldChar w:fldCharType="begin"/>
          </w:r>
          <w:r>
            <w:instrText xml:space="preserve"> PAGEREF _Toc187223041 \h </w:instrText>
          </w:r>
          <w:r>
            <w:fldChar w:fldCharType="separate"/>
          </w:r>
          <w:r>
            <w:t>214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"_Toc187223042" </w:instrText>
          </w:r>
          <w:r>
            <w:fldChar w:fldCharType="separate"/>
          </w:r>
          <w:r>
            <w:rPr>
              <w:rStyle w:val="41"/>
            </w:rPr>
            <w:t>6.1 环境空气影响评价</w:t>
          </w:r>
          <w:r>
            <w:tab/>
          </w:r>
          <w:r>
            <w:fldChar w:fldCharType="begin"/>
          </w:r>
          <w:r>
            <w:instrText xml:space="preserve"> PAGEREF _Toc187223042 \h </w:instrText>
          </w:r>
          <w:r>
            <w:fldChar w:fldCharType="separate"/>
          </w:r>
          <w:r>
            <w:t>214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"_Toc187223043" </w:instrText>
          </w:r>
          <w:r>
            <w:fldChar w:fldCharType="separate"/>
          </w:r>
          <w:r>
            <w:rPr>
              <w:rStyle w:val="41"/>
            </w:rPr>
            <w:t>6.2 地表水环境影响评价</w:t>
          </w:r>
          <w:r>
            <w:tab/>
          </w:r>
          <w:r>
            <w:fldChar w:fldCharType="begin"/>
          </w:r>
          <w:r>
            <w:instrText xml:space="preserve"> PAGEREF _Toc187223043 \h </w:instrText>
          </w:r>
          <w:r>
            <w:fldChar w:fldCharType="separate"/>
          </w:r>
          <w:r>
            <w:t>230</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"_Toc187223044" </w:instrText>
          </w:r>
          <w:r>
            <w:fldChar w:fldCharType="separate"/>
          </w:r>
          <w:r>
            <w:rPr>
              <w:rStyle w:val="41"/>
            </w:rPr>
            <w:t>6.3 地下水环境影响评价</w:t>
          </w:r>
          <w:r>
            <w:tab/>
          </w:r>
          <w:r>
            <w:fldChar w:fldCharType="begin"/>
          </w:r>
          <w:r>
            <w:instrText xml:space="preserve"> PAGEREF _Toc187223044 \h </w:instrText>
          </w:r>
          <w:r>
            <w:fldChar w:fldCharType="separate"/>
          </w:r>
          <w:r>
            <w:t>237</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"_Toc187223045" </w:instrText>
          </w:r>
          <w:r>
            <w:fldChar w:fldCharType="separate"/>
          </w:r>
          <w:r>
            <w:rPr>
              <w:rStyle w:val="41"/>
            </w:rPr>
            <w:t>6.4 土壤环境影响评价</w:t>
          </w:r>
          <w:r>
            <w:tab/>
          </w:r>
          <w:r>
            <w:fldChar w:fldCharType="begin"/>
          </w:r>
          <w:r>
            <w:instrText xml:space="preserve"> PAGEREF _Toc187223045 \h </w:instrText>
          </w:r>
          <w:r>
            <w:fldChar w:fldCharType="separate"/>
          </w:r>
          <w:r>
            <w:t>268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"_Toc187223046" </w:instrText>
          </w:r>
          <w:r>
            <w:fldChar w:fldCharType="separate"/>
          </w:r>
          <w:r>
            <w:rPr>
              <w:rStyle w:val="41"/>
            </w:rPr>
            <w:t>6.5 声环境影响评价</w:t>
          </w:r>
          <w:r>
            <w:tab/>
          </w:r>
          <w:r>
            <w:fldChar w:fldCharType="begin"/>
          </w:r>
          <w:r>
            <w:instrText xml:space="preserve"> PAGEREF _Toc187223046 \h </w:instrText>
          </w:r>
          <w:r>
            <w:fldChar w:fldCharType="separate"/>
          </w:r>
          <w:r>
            <w:t>288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"_Toc187223047" </w:instrText>
          </w:r>
          <w:r>
            <w:fldChar w:fldCharType="separate"/>
          </w:r>
          <w:r>
            <w:rPr>
              <w:rStyle w:val="41"/>
            </w:rPr>
            <w:t>6.6 生态影响分析</w:t>
          </w:r>
          <w:r>
            <w:tab/>
          </w:r>
          <w:r>
            <w:fldChar w:fldCharType="begin"/>
          </w:r>
          <w:r>
            <w:instrText xml:space="preserve"> PAGEREF _Toc187223047 \h </w:instrText>
          </w:r>
          <w:r>
            <w:fldChar w:fldCharType="separate"/>
          </w:r>
          <w:r>
            <w:t>303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"_Toc187223048" </w:instrText>
          </w:r>
          <w:r>
            <w:fldChar w:fldCharType="separate"/>
          </w:r>
          <w:r>
            <w:rPr>
              <w:rStyle w:val="41"/>
            </w:rPr>
            <w:t>6.7 固体废物对环境的影响分析</w:t>
          </w:r>
          <w:r>
            <w:tab/>
          </w:r>
          <w:r>
            <w:fldChar w:fldCharType="begin"/>
          </w:r>
          <w:r>
            <w:instrText xml:space="preserve"> PAGEREF _Toc187223048 \h </w:instrText>
          </w:r>
          <w:r>
            <w:fldChar w:fldCharType="separate"/>
          </w:r>
          <w:r>
            <w:t>316</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"_Toc187223049" </w:instrText>
          </w:r>
          <w:r>
            <w:fldChar w:fldCharType="separate"/>
          </w:r>
          <w:r>
            <w:rPr>
              <w:rStyle w:val="41"/>
            </w:rPr>
            <w:t>7 环境风险评价</w:t>
          </w:r>
          <w:r>
            <w:tab/>
          </w:r>
          <w:r>
            <w:fldChar w:fldCharType="begin"/>
          </w:r>
          <w:r>
            <w:instrText xml:space="preserve"> PAGEREF _Toc187223049 \h </w:instrText>
          </w:r>
          <w:r>
            <w:fldChar w:fldCharType="separate"/>
          </w:r>
          <w:r>
            <w:t>324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"_Toc187223050" </w:instrText>
          </w:r>
          <w:r>
            <w:fldChar w:fldCharType="separate"/>
          </w:r>
          <w:r>
            <w:rPr>
              <w:rStyle w:val="41"/>
            </w:rPr>
            <w:t>7.1 评价目的和评价重点</w:t>
          </w:r>
          <w:r>
            <w:tab/>
          </w:r>
          <w:r>
            <w:fldChar w:fldCharType="begin"/>
          </w:r>
          <w:r>
            <w:instrText xml:space="preserve"> PAGEREF _Toc187223050 \h </w:instrText>
          </w:r>
          <w:r>
            <w:fldChar w:fldCharType="separate"/>
          </w:r>
          <w:r>
            <w:t>324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"_Toc187223051" </w:instrText>
          </w:r>
          <w:r>
            <w:fldChar w:fldCharType="separate"/>
          </w:r>
          <w:r>
            <w:rPr>
              <w:rStyle w:val="41"/>
            </w:rPr>
            <w:t>7.2 风险源调查</w:t>
          </w:r>
          <w:r>
            <w:tab/>
          </w:r>
          <w:r>
            <w:fldChar w:fldCharType="begin"/>
          </w:r>
          <w:r>
            <w:instrText xml:space="preserve"> PAGEREF _Toc187223051 \h </w:instrText>
          </w:r>
          <w:r>
            <w:fldChar w:fldCharType="separate"/>
          </w:r>
          <w:r>
            <w:t>324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"_Toc187223052" </w:instrText>
          </w:r>
          <w:r>
            <w:fldChar w:fldCharType="separate"/>
          </w:r>
          <w:r>
            <w:rPr>
              <w:rStyle w:val="41"/>
            </w:rPr>
            <w:t>7.3 风险潜势初判</w:t>
          </w:r>
          <w:r>
            <w:tab/>
          </w:r>
          <w:r>
            <w:fldChar w:fldCharType="begin"/>
          </w:r>
          <w:r>
            <w:instrText xml:space="preserve"> PAGEREF _Toc187223052 \h </w:instrText>
          </w:r>
          <w:r>
            <w:fldChar w:fldCharType="separate"/>
          </w:r>
          <w:r>
            <w:t>326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"_Toc187223053" </w:instrText>
          </w:r>
          <w:r>
            <w:fldChar w:fldCharType="separate"/>
          </w:r>
          <w:r>
            <w:rPr>
              <w:rStyle w:val="41"/>
            </w:rPr>
            <w:t>7.4 评价等级</w:t>
          </w:r>
          <w:r>
            <w:tab/>
          </w:r>
          <w:r>
            <w:fldChar w:fldCharType="begin"/>
          </w:r>
          <w:r>
            <w:instrText xml:space="preserve"> PAGEREF _Toc187223053 \h </w:instrText>
          </w:r>
          <w:r>
            <w:fldChar w:fldCharType="separate"/>
          </w:r>
          <w:r>
            <w:t>326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"_Toc187223054" </w:instrText>
          </w:r>
          <w:r>
            <w:fldChar w:fldCharType="separate"/>
          </w:r>
          <w:r>
            <w:rPr>
              <w:rStyle w:val="41"/>
            </w:rPr>
            <w:t>7.5 环境敏感目标概况</w:t>
          </w:r>
          <w:r>
            <w:tab/>
          </w:r>
          <w:r>
            <w:fldChar w:fldCharType="begin"/>
          </w:r>
          <w:r>
            <w:instrText xml:space="preserve"> PAGEREF _Toc187223054 \h </w:instrText>
          </w:r>
          <w:r>
            <w:fldChar w:fldCharType="separate"/>
          </w:r>
          <w:r>
            <w:t>329</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"_Toc187223055" </w:instrText>
          </w:r>
          <w:r>
            <w:fldChar w:fldCharType="separate"/>
          </w:r>
          <w:r>
            <w:rPr>
              <w:rStyle w:val="41"/>
            </w:rPr>
            <w:t>7.6 环境风险识别</w:t>
          </w:r>
          <w:r>
            <w:tab/>
          </w:r>
          <w:r>
            <w:fldChar w:fldCharType="begin"/>
          </w:r>
          <w:r>
            <w:instrText xml:space="preserve"> PAGEREF _Toc187223055 \h </w:instrText>
          </w:r>
          <w:r>
            <w:fldChar w:fldCharType="separate"/>
          </w:r>
          <w:r>
            <w:t>330</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"_Toc187223056" </w:instrText>
          </w:r>
          <w:r>
            <w:fldChar w:fldCharType="separate"/>
          </w:r>
          <w:r>
            <w:rPr>
              <w:rStyle w:val="41"/>
            </w:rPr>
            <w:t>7.7 环境风险分析</w:t>
          </w:r>
          <w:r>
            <w:tab/>
          </w:r>
          <w:r>
            <w:fldChar w:fldCharType="begin"/>
          </w:r>
          <w:r>
            <w:instrText xml:space="preserve"> PAGEREF _Toc187223056 \h </w:instrText>
          </w:r>
          <w:r>
            <w:fldChar w:fldCharType="separate"/>
          </w:r>
          <w:r>
            <w:t>332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"_Toc187223057" </w:instrText>
          </w:r>
          <w:r>
            <w:fldChar w:fldCharType="separate"/>
          </w:r>
          <w:r>
            <w:rPr>
              <w:rStyle w:val="41"/>
            </w:rPr>
            <w:t>7.8 环境风险防范措施及应急要求</w:t>
          </w:r>
          <w:r>
            <w:tab/>
          </w:r>
          <w:r>
            <w:fldChar w:fldCharType="begin"/>
          </w:r>
          <w:r>
            <w:instrText xml:space="preserve"> PAGEREF _Toc187223057 \h </w:instrText>
          </w:r>
          <w:r>
            <w:fldChar w:fldCharType="separate"/>
          </w:r>
          <w:r>
            <w:t>335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"_Toc187223058" </w:instrText>
          </w:r>
          <w:r>
            <w:fldChar w:fldCharType="separate"/>
          </w:r>
          <w:r>
            <w:rPr>
              <w:rStyle w:val="41"/>
            </w:rPr>
            <w:t>7.9 建设项目环境风险简单分析内容表</w:t>
          </w:r>
          <w:r>
            <w:tab/>
          </w:r>
          <w:r>
            <w:fldChar w:fldCharType="begin"/>
          </w:r>
          <w:r>
            <w:instrText xml:space="preserve"> PAGEREF _Toc187223058 \h </w:instrText>
          </w:r>
          <w:r>
            <w:fldChar w:fldCharType="separate"/>
          </w:r>
          <w:r>
            <w:t>346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"_Toc187223059" </w:instrText>
          </w:r>
          <w:r>
            <w:fldChar w:fldCharType="separate"/>
          </w:r>
          <w:r>
            <w:rPr>
              <w:rStyle w:val="41"/>
            </w:rPr>
            <w:t>7.10 小结</w:t>
          </w:r>
          <w:r>
            <w:tab/>
          </w:r>
          <w:r>
            <w:fldChar w:fldCharType="begin"/>
          </w:r>
          <w:r>
            <w:instrText xml:space="preserve"> PAGEREF _Toc187223059 \h </w:instrText>
          </w:r>
          <w:r>
            <w:fldChar w:fldCharType="separate"/>
          </w:r>
          <w:r>
            <w:t>347</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"_Toc187223060" </w:instrText>
          </w:r>
          <w:r>
            <w:fldChar w:fldCharType="separate"/>
          </w:r>
          <w:r>
            <w:rPr>
              <w:rStyle w:val="41"/>
            </w:rPr>
            <w:t>8 温室气体影响分析</w:t>
          </w:r>
          <w:r>
            <w:tab/>
          </w:r>
          <w:r>
            <w:fldChar w:fldCharType="begin"/>
          </w:r>
          <w:r>
            <w:instrText xml:space="preserve"> PAGEREF _Toc187223060 \h </w:instrText>
          </w:r>
          <w:r>
            <w:fldChar w:fldCharType="separate"/>
          </w:r>
          <w:r>
            <w:t>348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"_Toc187223061" </w:instrText>
          </w:r>
          <w:r>
            <w:fldChar w:fldCharType="separate"/>
          </w:r>
          <w:r>
            <w:rPr>
              <w:rStyle w:val="41"/>
            </w:rPr>
            <w:t>8.1 温室气体排放影响分析</w:t>
          </w:r>
          <w:r>
            <w:tab/>
          </w:r>
          <w:r>
            <w:fldChar w:fldCharType="begin"/>
          </w:r>
          <w:r>
            <w:instrText xml:space="preserve"> PAGEREF _Toc187223061 \h </w:instrText>
          </w:r>
          <w:r>
            <w:fldChar w:fldCharType="separate"/>
          </w:r>
          <w:r>
            <w:t>348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"_Toc187223062" </w:instrText>
          </w:r>
          <w:r>
            <w:fldChar w:fldCharType="separate"/>
          </w:r>
          <w:r>
            <w:rPr>
              <w:rStyle w:val="41"/>
            </w:rPr>
            <w:t>8.2 温室气体控制措施</w:t>
          </w:r>
          <w:r>
            <w:tab/>
          </w:r>
          <w:r>
            <w:fldChar w:fldCharType="begin"/>
          </w:r>
          <w:r>
            <w:instrText xml:space="preserve"> PAGEREF _Toc187223062 \h </w:instrText>
          </w:r>
          <w:r>
            <w:fldChar w:fldCharType="separate"/>
          </w:r>
          <w:r>
            <w:t>348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"_Toc187223063" </w:instrText>
          </w:r>
          <w:r>
            <w:fldChar w:fldCharType="separate"/>
          </w:r>
          <w:r>
            <w:rPr>
              <w:rStyle w:val="41"/>
            </w:rPr>
            <w:t>8.3 温室气管理措施</w:t>
          </w:r>
          <w:r>
            <w:tab/>
          </w:r>
          <w:r>
            <w:fldChar w:fldCharType="begin"/>
          </w:r>
          <w:r>
            <w:instrText xml:space="preserve"> PAGEREF _Toc187223063 \h </w:instrText>
          </w:r>
          <w:r>
            <w:fldChar w:fldCharType="separate"/>
          </w:r>
          <w:r>
            <w:t>349</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"_Toc187223064" </w:instrText>
          </w:r>
          <w:r>
            <w:fldChar w:fldCharType="separate"/>
          </w:r>
          <w:r>
            <w:rPr>
              <w:rStyle w:val="41"/>
            </w:rPr>
            <w:t>8.4 小结</w:t>
          </w:r>
          <w:r>
            <w:tab/>
          </w:r>
          <w:r>
            <w:fldChar w:fldCharType="begin"/>
          </w:r>
          <w:r>
            <w:instrText xml:space="preserve"> PAGEREF _Toc187223064 \h </w:instrText>
          </w:r>
          <w:r>
            <w:fldChar w:fldCharType="separate"/>
          </w:r>
          <w:r>
            <w:t>349</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"_Toc187223065" </w:instrText>
          </w:r>
          <w:r>
            <w:fldChar w:fldCharType="separate"/>
          </w:r>
          <w:r>
            <w:rPr>
              <w:rStyle w:val="41"/>
            </w:rPr>
            <w:t>9 环境保护措施及其可行性论证</w:t>
          </w:r>
          <w:r>
            <w:tab/>
          </w:r>
          <w:r>
            <w:fldChar w:fldCharType="begin"/>
          </w:r>
          <w:r>
            <w:instrText xml:space="preserve"> PAGEREF _Toc187223065 \h </w:instrText>
          </w:r>
          <w:r>
            <w:fldChar w:fldCharType="separate"/>
          </w:r>
          <w:r>
            <w:t>350</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"_Toc187223066" </w:instrText>
          </w:r>
          <w:r>
            <w:fldChar w:fldCharType="separate"/>
          </w:r>
          <w:r>
            <w:rPr>
              <w:rStyle w:val="41"/>
            </w:rPr>
            <w:t>9.1 施工期环保措施论证</w:t>
          </w:r>
          <w:r>
            <w:tab/>
          </w:r>
          <w:r>
            <w:fldChar w:fldCharType="begin"/>
          </w:r>
          <w:r>
            <w:instrText xml:space="preserve"> PAGEREF _Toc187223066 \h </w:instrText>
          </w:r>
          <w:r>
            <w:fldChar w:fldCharType="separate"/>
          </w:r>
          <w:r>
            <w:t>350</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"_Toc187223067" </w:instrText>
          </w:r>
          <w:r>
            <w:fldChar w:fldCharType="separate"/>
          </w:r>
          <w:r>
            <w:rPr>
              <w:rStyle w:val="41"/>
            </w:rPr>
            <w:t>9.2 运营期环保措施论证</w:t>
          </w:r>
          <w:r>
            <w:tab/>
          </w:r>
          <w:r>
            <w:fldChar w:fldCharType="begin"/>
          </w:r>
          <w:r>
            <w:instrText xml:space="preserve"> PAGEREF _Toc187223067 \h </w:instrText>
          </w:r>
          <w:r>
            <w:fldChar w:fldCharType="separate"/>
          </w:r>
          <w:r>
            <w:t>356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"_Toc187223068" </w:instrText>
          </w:r>
          <w:r>
            <w:fldChar w:fldCharType="separate"/>
          </w:r>
          <w:r>
            <w:rPr>
              <w:rStyle w:val="41"/>
            </w:rPr>
            <w:t>9.3 退役期环境保护措施论证</w:t>
          </w:r>
          <w:r>
            <w:tab/>
          </w:r>
          <w:r>
            <w:fldChar w:fldCharType="begin"/>
          </w:r>
          <w:r>
            <w:instrText xml:space="preserve"> PAGEREF _Toc187223068 \h </w:instrText>
          </w:r>
          <w:r>
            <w:fldChar w:fldCharType="separate"/>
          </w:r>
          <w:r>
            <w:t>358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"_Toc187223069" </w:instrText>
          </w:r>
          <w:r>
            <w:fldChar w:fldCharType="separate"/>
          </w:r>
          <w:r>
            <w:rPr>
              <w:rStyle w:val="41"/>
            </w:rPr>
            <w:t>9.4 环保措施汇总</w:t>
          </w:r>
          <w:r>
            <w:tab/>
          </w:r>
          <w:r>
            <w:fldChar w:fldCharType="begin"/>
          </w:r>
          <w:r>
            <w:instrText xml:space="preserve"> PAGEREF _Toc187223069 \h </w:instrText>
          </w:r>
          <w:r>
            <w:fldChar w:fldCharType="separate"/>
          </w:r>
          <w:r>
            <w:t>360</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"_Toc187223070" </w:instrText>
          </w:r>
          <w:r>
            <w:fldChar w:fldCharType="separate"/>
          </w:r>
          <w:r>
            <w:rPr>
              <w:rStyle w:val="41"/>
            </w:rPr>
            <w:t>10 环境影响经济损益分析</w:t>
          </w:r>
          <w:r>
            <w:tab/>
          </w:r>
          <w:r>
            <w:fldChar w:fldCharType="begin"/>
          </w:r>
          <w:r>
            <w:instrText xml:space="preserve"> PAGEREF _Toc187223070 \h </w:instrText>
          </w:r>
          <w:r>
            <w:fldChar w:fldCharType="separate"/>
          </w:r>
          <w:r>
            <w:t>362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"_Toc187223071" </w:instrText>
          </w:r>
          <w:r>
            <w:fldChar w:fldCharType="separate"/>
          </w:r>
          <w:r>
            <w:rPr>
              <w:rStyle w:val="41"/>
            </w:rPr>
            <w:t>10.1 社会效益分析</w:t>
          </w:r>
          <w:r>
            <w:tab/>
          </w:r>
          <w:r>
            <w:fldChar w:fldCharType="begin"/>
          </w:r>
          <w:r>
            <w:instrText xml:space="preserve"> PAGEREF _Toc187223071 \h </w:instrText>
          </w:r>
          <w:r>
            <w:fldChar w:fldCharType="separate"/>
          </w:r>
          <w:r>
            <w:t>362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"_Toc187223072" </w:instrText>
          </w:r>
          <w:r>
            <w:fldChar w:fldCharType="separate"/>
          </w:r>
          <w:r>
            <w:rPr>
              <w:rStyle w:val="41"/>
            </w:rPr>
            <w:t>10.2 环境效益分析</w:t>
          </w:r>
          <w:r>
            <w:tab/>
          </w:r>
          <w:r>
            <w:fldChar w:fldCharType="begin"/>
          </w:r>
          <w:r>
            <w:instrText xml:space="preserve"> PAGEREF _Toc187223072 \h </w:instrText>
          </w:r>
          <w:r>
            <w:fldChar w:fldCharType="separate"/>
          </w:r>
          <w:r>
            <w:t>362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"_Toc187223073" </w:instrText>
          </w:r>
          <w:r>
            <w:fldChar w:fldCharType="separate"/>
          </w:r>
          <w:r>
            <w:rPr>
              <w:rStyle w:val="41"/>
            </w:rPr>
            <w:t>10.3 经济效益分析</w:t>
          </w:r>
          <w:r>
            <w:tab/>
          </w:r>
          <w:r>
            <w:fldChar w:fldCharType="begin"/>
          </w:r>
          <w:r>
            <w:instrText xml:space="preserve"> PAGEREF _Toc187223073 \h </w:instrText>
          </w:r>
          <w:r>
            <w:fldChar w:fldCharType="separate"/>
          </w:r>
          <w:r>
            <w:t>362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"_Toc187223074" </w:instrText>
          </w:r>
          <w:r>
            <w:fldChar w:fldCharType="separate"/>
          </w:r>
          <w:r>
            <w:rPr>
              <w:rStyle w:val="41"/>
            </w:rPr>
            <w:t>10.4 环保投资</w:t>
          </w:r>
          <w:r>
            <w:tab/>
          </w:r>
          <w:r>
            <w:fldChar w:fldCharType="begin"/>
          </w:r>
          <w:r>
            <w:instrText xml:space="preserve"> PAGEREF _Toc187223074 \h </w:instrText>
          </w:r>
          <w:r>
            <w:fldChar w:fldCharType="separate"/>
          </w:r>
          <w:r>
            <w:t>363</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"_Toc187223075" </w:instrText>
          </w:r>
          <w:r>
            <w:fldChar w:fldCharType="separate"/>
          </w:r>
          <w:r>
            <w:rPr>
              <w:rStyle w:val="41"/>
            </w:rPr>
            <w:t>11 环境管理与监测计划</w:t>
          </w:r>
          <w:r>
            <w:tab/>
          </w:r>
          <w:r>
            <w:fldChar w:fldCharType="begin"/>
          </w:r>
          <w:r>
            <w:instrText xml:space="preserve"> PAGEREF _Toc187223075 \h </w:instrText>
          </w:r>
          <w:r>
            <w:fldChar w:fldCharType="separate"/>
          </w:r>
          <w:r>
            <w:t>365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"_Toc187223076" </w:instrText>
          </w:r>
          <w:r>
            <w:fldChar w:fldCharType="separate"/>
          </w:r>
          <w:r>
            <w:rPr>
              <w:rStyle w:val="41"/>
            </w:rPr>
            <w:t>11.1 环境管理目的</w:t>
          </w:r>
          <w:r>
            <w:tab/>
          </w:r>
          <w:r>
            <w:fldChar w:fldCharType="begin"/>
          </w:r>
          <w:r>
            <w:instrText xml:space="preserve"> PAGEREF _Toc187223076 \h </w:instrText>
          </w:r>
          <w:r>
            <w:fldChar w:fldCharType="separate"/>
          </w:r>
          <w:r>
            <w:t>365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"_Toc187223077" </w:instrText>
          </w:r>
          <w:r>
            <w:fldChar w:fldCharType="separate"/>
          </w:r>
          <w:r>
            <w:rPr>
              <w:rStyle w:val="41"/>
            </w:rPr>
            <w:t>11.2 环境保护管理计划</w:t>
          </w:r>
          <w:r>
            <w:tab/>
          </w:r>
          <w:r>
            <w:fldChar w:fldCharType="begin"/>
          </w:r>
          <w:r>
            <w:instrText xml:space="preserve"> PAGEREF _Toc187223077 \h </w:instrText>
          </w:r>
          <w:r>
            <w:fldChar w:fldCharType="separate"/>
          </w:r>
          <w:r>
            <w:t>365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"_Toc187223078" </w:instrText>
          </w:r>
          <w:r>
            <w:fldChar w:fldCharType="separate"/>
          </w:r>
          <w:r>
            <w:rPr>
              <w:rStyle w:val="41"/>
            </w:rPr>
            <w:t>11.3 环境监测计划</w:t>
          </w:r>
          <w:r>
            <w:tab/>
          </w:r>
          <w:r>
            <w:fldChar w:fldCharType="begin"/>
          </w:r>
          <w:r>
            <w:instrText xml:space="preserve"> PAGEREF _Toc187223078 \h </w:instrText>
          </w:r>
          <w:r>
            <w:fldChar w:fldCharType="separate"/>
          </w:r>
          <w:r>
            <w:t>367</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"_Toc187223079" </w:instrText>
          </w:r>
          <w:r>
            <w:fldChar w:fldCharType="separate"/>
          </w:r>
          <w:r>
            <w:rPr>
              <w:rStyle w:val="41"/>
            </w:rPr>
            <w:t>11.4 排污口规范化</w:t>
          </w:r>
          <w:r>
            <w:tab/>
          </w:r>
          <w:r>
            <w:fldChar w:fldCharType="begin"/>
          </w:r>
          <w:r>
            <w:instrText xml:space="preserve"> PAGEREF _Toc187223079 \h </w:instrText>
          </w:r>
          <w:r>
            <w:fldChar w:fldCharType="separate"/>
          </w:r>
          <w:r>
            <w:t>369</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"_Toc187223080" </w:instrText>
          </w:r>
          <w:r>
            <w:fldChar w:fldCharType="separate"/>
          </w:r>
          <w:r>
            <w:rPr>
              <w:rStyle w:val="41"/>
            </w:rPr>
            <w:t>11.5 污染物排放清单</w:t>
          </w:r>
          <w:r>
            <w:tab/>
          </w:r>
          <w:r>
            <w:fldChar w:fldCharType="begin"/>
          </w:r>
          <w:r>
            <w:instrText xml:space="preserve"> PAGEREF _Toc187223080 \h </w:instrText>
          </w:r>
          <w:r>
            <w:fldChar w:fldCharType="separate"/>
          </w:r>
          <w:r>
            <w:t>372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"_Toc187223081" </w:instrText>
          </w:r>
          <w:r>
            <w:fldChar w:fldCharType="separate"/>
          </w:r>
          <w:r>
            <w:rPr>
              <w:rStyle w:val="41"/>
            </w:rPr>
            <w:t>11.6 信息公开</w:t>
          </w:r>
          <w:r>
            <w:tab/>
          </w:r>
          <w:r>
            <w:fldChar w:fldCharType="begin"/>
          </w:r>
          <w:r>
            <w:instrText xml:space="preserve"> PAGEREF _Toc187223081 \h </w:instrText>
          </w:r>
          <w:r>
            <w:fldChar w:fldCharType="separate"/>
          </w:r>
          <w:r>
            <w:t>373</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"_Toc187223082" </w:instrText>
          </w:r>
          <w:r>
            <w:fldChar w:fldCharType="separate"/>
          </w:r>
          <w:r>
            <w:rPr>
              <w:rStyle w:val="41"/>
            </w:rPr>
            <w:t>12 环境准入分析</w:t>
          </w:r>
          <w:r>
            <w:tab/>
          </w:r>
          <w:r>
            <w:fldChar w:fldCharType="begin"/>
          </w:r>
          <w:r>
            <w:instrText xml:space="preserve"> PAGEREF _Toc187223082 \h </w:instrText>
          </w:r>
          <w:r>
            <w:fldChar w:fldCharType="separate"/>
          </w:r>
          <w:r>
            <w:t>375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"_Toc187223083" </w:instrText>
          </w:r>
          <w:r>
            <w:fldChar w:fldCharType="separate"/>
          </w:r>
          <w:r>
            <w:rPr>
              <w:rStyle w:val="41"/>
            </w:rPr>
            <w:t>12.1 政策符合性分析</w:t>
          </w:r>
          <w:r>
            <w:tab/>
          </w:r>
          <w:r>
            <w:fldChar w:fldCharType="begin"/>
          </w:r>
          <w:r>
            <w:instrText xml:space="preserve"> PAGEREF _Toc187223083 \h </w:instrText>
          </w:r>
          <w:r>
            <w:fldChar w:fldCharType="separate"/>
          </w:r>
          <w:r>
            <w:t>375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"_Toc187223084" </w:instrText>
          </w:r>
          <w:r>
            <w:fldChar w:fldCharType="separate"/>
          </w:r>
          <w:r>
            <w:rPr>
              <w:rStyle w:val="41"/>
            </w:rPr>
            <w:t>12.2 与规划符合性分析</w:t>
          </w:r>
          <w:r>
            <w:tab/>
          </w:r>
          <w:r>
            <w:fldChar w:fldCharType="begin"/>
          </w:r>
          <w:r>
            <w:instrText xml:space="preserve"> PAGEREF _Toc187223084 \h </w:instrText>
          </w:r>
          <w:r>
            <w:fldChar w:fldCharType="separate"/>
          </w:r>
          <w:r>
            <w:t>388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"_Toc187223085" </w:instrText>
          </w:r>
          <w:r>
            <w:fldChar w:fldCharType="separate"/>
          </w:r>
          <w:r>
            <w:rPr>
              <w:rStyle w:val="41"/>
            </w:rPr>
            <w:t>12.3 与“三线一单”符合性分析</w:t>
          </w:r>
          <w:r>
            <w:tab/>
          </w:r>
          <w:r>
            <w:fldChar w:fldCharType="begin"/>
          </w:r>
          <w:r>
            <w:instrText xml:space="preserve"> PAGEREF _Toc187223085 \h </w:instrText>
          </w:r>
          <w:r>
            <w:fldChar w:fldCharType="separate"/>
          </w:r>
          <w:r>
            <w:t>394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"_Toc187223086" </w:instrText>
          </w:r>
          <w:r>
            <w:fldChar w:fldCharType="separate"/>
          </w:r>
          <w:r>
            <w:rPr>
              <w:rStyle w:val="41"/>
            </w:rPr>
            <w:t>12.4 选址选线合理性分析</w:t>
          </w:r>
          <w:r>
            <w:tab/>
          </w:r>
          <w:r>
            <w:fldChar w:fldCharType="begin"/>
          </w:r>
          <w:r>
            <w:instrText xml:space="preserve"> PAGEREF _Toc187223086 \h </w:instrText>
          </w:r>
          <w:r>
            <w:fldChar w:fldCharType="separate"/>
          </w:r>
          <w:r>
            <w:t>410</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"_Toc187223087" </w:instrText>
          </w:r>
          <w:r>
            <w:fldChar w:fldCharType="separate"/>
          </w:r>
          <w:r>
            <w:rPr>
              <w:rStyle w:val="41"/>
            </w:rPr>
            <w:t>13 结论</w:t>
          </w:r>
          <w:r>
            <w:tab/>
          </w:r>
          <w:r>
            <w:fldChar w:fldCharType="begin"/>
          </w:r>
          <w:r>
            <w:instrText xml:space="preserve"> PAGEREF _Toc187223087 \h </w:instrText>
          </w:r>
          <w:r>
            <w:fldChar w:fldCharType="separate"/>
          </w:r>
          <w:r>
            <w:t>413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"_Toc187223088" </w:instrText>
          </w:r>
          <w:r>
            <w:fldChar w:fldCharType="separate"/>
          </w:r>
          <w:r>
            <w:rPr>
              <w:rStyle w:val="41"/>
            </w:rPr>
            <w:t>13.1 建设项目概况</w:t>
          </w:r>
          <w:r>
            <w:tab/>
          </w:r>
          <w:r>
            <w:fldChar w:fldCharType="begin"/>
          </w:r>
          <w:r>
            <w:instrText xml:space="preserve"> PAGEREF _Toc187223088 \h </w:instrText>
          </w:r>
          <w:r>
            <w:fldChar w:fldCharType="separate"/>
          </w:r>
          <w:r>
            <w:t>413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"_Toc187223089" </w:instrText>
          </w:r>
          <w:r>
            <w:fldChar w:fldCharType="separate"/>
          </w:r>
          <w:r>
            <w:rPr>
              <w:rStyle w:val="41"/>
            </w:rPr>
            <w:t>13.2 环境现状评价结论</w:t>
          </w:r>
          <w:r>
            <w:tab/>
          </w:r>
          <w:r>
            <w:fldChar w:fldCharType="begin"/>
          </w:r>
          <w:r>
            <w:instrText xml:space="preserve"> PAGEREF _Toc187223089 \h </w:instrText>
          </w:r>
          <w:r>
            <w:fldChar w:fldCharType="separate"/>
          </w:r>
          <w:r>
            <w:t>413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"_Toc187223090" </w:instrText>
          </w:r>
          <w:r>
            <w:fldChar w:fldCharType="separate"/>
          </w:r>
          <w:r>
            <w:rPr>
              <w:rStyle w:val="41"/>
            </w:rPr>
            <w:t>13.3 环境影响评价</w:t>
          </w:r>
          <w:r>
            <w:tab/>
          </w:r>
          <w:r>
            <w:fldChar w:fldCharType="begin"/>
          </w:r>
          <w:r>
            <w:instrText xml:space="preserve"> PAGEREF _Toc187223090 \h </w:instrText>
          </w:r>
          <w:r>
            <w:fldChar w:fldCharType="separate"/>
          </w:r>
          <w:r>
            <w:t>415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"_Toc187223091" </w:instrText>
          </w:r>
          <w:r>
            <w:fldChar w:fldCharType="separate"/>
          </w:r>
          <w:r>
            <w:rPr>
              <w:rStyle w:val="41"/>
            </w:rPr>
            <w:t>13.4 环境风险</w:t>
          </w:r>
          <w:r>
            <w:tab/>
          </w:r>
          <w:r>
            <w:fldChar w:fldCharType="begin"/>
          </w:r>
          <w:r>
            <w:instrText xml:space="preserve"> PAGEREF _Toc187223091 \h </w:instrText>
          </w:r>
          <w:r>
            <w:fldChar w:fldCharType="separate"/>
          </w:r>
          <w:r>
            <w:t>417</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"_Toc187223092" </w:instrText>
          </w:r>
          <w:r>
            <w:fldChar w:fldCharType="separate"/>
          </w:r>
          <w:r>
            <w:rPr>
              <w:rStyle w:val="41"/>
            </w:rPr>
            <w:t>13.5 公众意见采纳情况</w:t>
          </w:r>
          <w:r>
            <w:tab/>
          </w:r>
          <w:r>
            <w:fldChar w:fldCharType="begin"/>
          </w:r>
          <w:r>
            <w:instrText xml:space="preserve"> PAGEREF _Toc187223092 \h </w:instrText>
          </w:r>
          <w:r>
            <w:fldChar w:fldCharType="separate"/>
          </w:r>
          <w:r>
            <w:t>417</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"_Toc187223093" </w:instrText>
          </w:r>
          <w:r>
            <w:fldChar w:fldCharType="separate"/>
          </w:r>
          <w:r>
            <w:rPr>
              <w:rStyle w:val="41"/>
            </w:rPr>
            <w:t>13.6 环境影响经济损益分析</w:t>
          </w:r>
          <w:r>
            <w:tab/>
          </w:r>
          <w:r>
            <w:fldChar w:fldCharType="begin"/>
          </w:r>
          <w:r>
            <w:instrText xml:space="preserve"> PAGEREF _Toc187223093 \h </w:instrText>
          </w:r>
          <w:r>
            <w:fldChar w:fldCharType="separate"/>
          </w:r>
          <w:r>
            <w:t>418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"_Toc187223094" </w:instrText>
          </w:r>
          <w:r>
            <w:fldChar w:fldCharType="separate"/>
          </w:r>
          <w:r>
            <w:rPr>
              <w:rStyle w:val="41"/>
            </w:rPr>
            <w:t>13.7 环境管理与监测计划</w:t>
          </w:r>
          <w:r>
            <w:tab/>
          </w:r>
          <w:r>
            <w:fldChar w:fldCharType="begin"/>
          </w:r>
          <w:r>
            <w:instrText xml:space="preserve"> PAGEREF _Toc187223094 \h </w:instrText>
          </w:r>
          <w:r>
            <w:fldChar w:fldCharType="separate"/>
          </w:r>
          <w:r>
            <w:t>418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"_Toc187223095" </w:instrText>
          </w:r>
          <w:r>
            <w:fldChar w:fldCharType="separate"/>
          </w:r>
          <w:r>
            <w:rPr>
              <w:rStyle w:val="41"/>
            </w:rPr>
            <w:t>13.8 “三同时”竣工验收一览表</w:t>
          </w:r>
          <w:r>
            <w:tab/>
          </w:r>
          <w:r>
            <w:fldChar w:fldCharType="begin"/>
          </w:r>
          <w:r>
            <w:instrText xml:space="preserve"> PAGEREF _Toc187223095 \h </w:instrText>
          </w:r>
          <w:r>
            <w:fldChar w:fldCharType="separate"/>
          </w:r>
          <w:r>
            <w:t>418</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"_Toc187223096" </w:instrText>
          </w:r>
          <w:r>
            <w:fldChar w:fldCharType="separate"/>
          </w:r>
          <w:r>
            <w:rPr>
              <w:rStyle w:val="41"/>
            </w:rPr>
            <w:t>13.9 清洁生产分析</w:t>
          </w:r>
          <w:r>
            <w:tab/>
          </w:r>
          <w:r>
            <w:fldChar w:fldCharType="begin"/>
          </w:r>
          <w:r>
            <w:instrText xml:space="preserve"> PAGEREF _Toc187223096 \h </w:instrText>
          </w:r>
          <w:r>
            <w:fldChar w:fldCharType="separate"/>
          </w:r>
          <w:r>
            <w:t>422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"_Toc187223097" </w:instrText>
          </w:r>
          <w:r>
            <w:fldChar w:fldCharType="separate"/>
          </w:r>
          <w:r>
            <w:rPr>
              <w:rStyle w:val="41"/>
            </w:rPr>
            <w:t>13.10 污染物总量控制</w:t>
          </w:r>
          <w:r>
            <w:tab/>
          </w:r>
          <w:r>
            <w:fldChar w:fldCharType="begin"/>
          </w:r>
          <w:r>
            <w:instrText xml:space="preserve"> PAGEREF _Toc187223097 \h </w:instrText>
          </w:r>
          <w:r>
            <w:fldChar w:fldCharType="separate"/>
          </w:r>
          <w:r>
            <w:t>422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"_Toc187223098" </w:instrText>
          </w:r>
          <w:r>
            <w:fldChar w:fldCharType="separate"/>
          </w:r>
          <w:r>
            <w:rPr>
              <w:rStyle w:val="41"/>
            </w:rPr>
            <w:t>13.11 产业政策及选址选线可行性</w:t>
          </w:r>
          <w:r>
            <w:tab/>
          </w:r>
          <w:r>
            <w:fldChar w:fldCharType="begin"/>
          </w:r>
          <w:r>
            <w:instrText xml:space="preserve"> PAGEREF _Toc187223098 \h </w:instrText>
          </w:r>
          <w:r>
            <w:fldChar w:fldCharType="separate"/>
          </w:r>
          <w:r>
            <w:t>422</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"_Toc187223099" </w:instrText>
          </w:r>
          <w:r>
            <w:fldChar w:fldCharType="separate"/>
          </w:r>
          <w:r>
            <w:rPr>
              <w:rStyle w:val="41"/>
            </w:rPr>
            <w:t>13.12 结论</w:t>
          </w:r>
          <w:r>
            <w:tab/>
          </w:r>
          <w:r>
            <w:fldChar w:fldCharType="begin"/>
          </w:r>
          <w:r>
            <w:instrText xml:space="preserve"> PAGEREF _Toc187223099 \h </w:instrText>
          </w:r>
          <w:r>
            <w:fldChar w:fldCharType="separate"/>
          </w:r>
          <w:r>
            <w:t>422</w:t>
          </w:r>
          <w:r>
            <w:fldChar w:fldCharType="end"/>
          </w:r>
          <w:r>
            <w:fldChar w:fldCharType="end"/>
          </w:r>
        </w:p>
        <w:p>
          <w:pPr>
            <w:pStyle w:val="28"/>
            <w:tabs>
              <w:tab w:val="right" w:leader="dot" w:pos="8302"/>
            </w:tabs>
            <w:rPr>
              <w:rFonts w:asciiTheme="minorHAnsi" w:eastAsiaTheme="minorEastAsia" w:cstheme="minorBidi"/>
              <w:b w:val="0"/>
              <w:bCs w:val="0"/>
              <w:sz w:val="21"/>
              <w:szCs w:val="22"/>
            </w:rPr>
          </w:pPr>
          <w:r>
            <w:fldChar w:fldCharType="begin"/>
          </w:r>
          <w:r>
            <w:instrText xml:space="preserve"> HYPERLINK \l "_Toc187223100" </w:instrText>
          </w:r>
          <w:r>
            <w:fldChar w:fldCharType="separate"/>
          </w:r>
          <w:r>
            <w:rPr>
              <w:rStyle w:val="41"/>
            </w:rPr>
            <w:t>14 附件</w:t>
          </w:r>
          <w:r>
            <w:tab/>
          </w:r>
          <w:r>
            <w:fldChar w:fldCharType="begin"/>
          </w:r>
          <w:r>
            <w:instrText xml:space="preserve"> PAGEREF _Toc187223100 \h </w:instrText>
          </w:r>
          <w:r>
            <w:fldChar w:fldCharType="separate"/>
          </w:r>
          <w:r>
            <w:t>423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"_Toc187223101" </w:instrText>
          </w:r>
          <w:r>
            <w:fldChar w:fldCharType="separate"/>
          </w:r>
          <w:r>
            <w:rPr>
              <w:rStyle w:val="41"/>
            </w:rPr>
            <w:t>14.1 委托书</w:t>
          </w:r>
          <w:r>
            <w:tab/>
          </w:r>
          <w:r>
            <w:fldChar w:fldCharType="begin"/>
          </w:r>
          <w:r>
            <w:instrText xml:space="preserve"> PAGEREF _Toc187223101 \h </w:instrText>
          </w:r>
          <w:r>
            <w:fldChar w:fldCharType="separate"/>
          </w:r>
          <w:r>
            <w:t>423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"_Toc187223102" </w:instrText>
          </w:r>
          <w:r>
            <w:fldChar w:fldCharType="separate"/>
          </w:r>
          <w:r>
            <w:rPr>
              <w:rStyle w:val="41"/>
            </w:rPr>
            <w:t>14.2 环评工程师证书</w:t>
          </w:r>
          <w:r>
            <w:tab/>
          </w:r>
          <w:r>
            <w:fldChar w:fldCharType="begin"/>
          </w:r>
          <w:r>
            <w:instrText xml:space="preserve"> PAGEREF _Toc187223102 \h </w:instrText>
          </w:r>
          <w:r>
            <w:fldChar w:fldCharType="separate"/>
          </w:r>
          <w:r>
            <w:t>424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"_Toc187223103" </w:instrText>
          </w:r>
          <w:r>
            <w:fldChar w:fldCharType="separate"/>
          </w:r>
          <w:r>
            <w:rPr>
              <w:rStyle w:val="41"/>
            </w:rPr>
            <w:t>14.3 环评工程师社保证明</w:t>
          </w:r>
          <w:r>
            <w:tab/>
          </w:r>
          <w:r>
            <w:fldChar w:fldCharType="begin"/>
          </w:r>
          <w:r>
            <w:instrText xml:space="preserve"> PAGEREF _Toc187223103 \h </w:instrText>
          </w:r>
          <w:r>
            <w:fldChar w:fldCharType="separate"/>
          </w:r>
          <w:r>
            <w:t>425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"_Toc187223104" </w:instrText>
          </w:r>
          <w:r>
            <w:fldChar w:fldCharType="separate"/>
          </w:r>
          <w:r>
            <w:rPr>
              <w:rStyle w:val="41"/>
            </w:rPr>
            <w:t>14.4 和丰101H、和丰102X勘探井环评批复</w:t>
          </w:r>
          <w:r>
            <w:tab/>
          </w:r>
          <w:r>
            <w:fldChar w:fldCharType="begin"/>
          </w:r>
          <w:r>
            <w:instrText xml:space="preserve"> PAGEREF _Toc187223104 \h </w:instrText>
          </w:r>
          <w:r>
            <w:fldChar w:fldCharType="separate"/>
          </w:r>
          <w:r>
            <w:t>426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"_Toc187223105" </w:instrText>
          </w:r>
          <w:r>
            <w:fldChar w:fldCharType="separate"/>
          </w:r>
          <w:r>
            <w:rPr>
              <w:rStyle w:val="41"/>
            </w:rPr>
            <w:t>14.5 和丰10勘探井环评批复</w:t>
          </w:r>
          <w:r>
            <w:tab/>
          </w:r>
          <w:r>
            <w:fldChar w:fldCharType="begin"/>
          </w:r>
          <w:r>
            <w:instrText xml:space="preserve"> PAGEREF _Toc187223105 \h </w:instrText>
          </w:r>
          <w:r>
            <w:fldChar w:fldCharType="separate"/>
          </w:r>
          <w:r>
            <w:t>430</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"_Toc187223106" </w:instrText>
          </w:r>
          <w:r>
            <w:fldChar w:fldCharType="separate"/>
          </w:r>
          <w:r>
            <w:rPr>
              <w:rStyle w:val="41"/>
            </w:rPr>
            <w:t>14.6 《关于&lt;新疆油田公司“十四五”发展规划环境影响报告书&gt;的审查意见》</w:t>
          </w:r>
          <w:r>
            <w:tab/>
          </w:r>
          <w:r>
            <w:fldChar w:fldCharType="begin"/>
          </w:r>
          <w:r>
            <w:instrText xml:space="preserve"> PAGEREF _Toc187223106 \h </w:instrText>
          </w:r>
          <w:r>
            <w:fldChar w:fldCharType="separate"/>
          </w:r>
          <w:r>
            <w:t>433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"_Toc187223107" </w:instrText>
          </w:r>
          <w:r>
            <w:fldChar w:fldCharType="separate"/>
          </w:r>
          <w:r>
            <w:rPr>
              <w:rStyle w:val="41"/>
            </w:rPr>
            <w:t>14.7 石西油田作业区环境影响后评价备案意见</w:t>
          </w:r>
          <w:r>
            <w:tab/>
          </w:r>
          <w:r>
            <w:fldChar w:fldCharType="begin"/>
          </w:r>
          <w:r>
            <w:instrText xml:space="preserve"> PAGEREF _Toc187223107 \h </w:instrText>
          </w:r>
          <w:r>
            <w:fldChar w:fldCharType="separate"/>
          </w:r>
          <w:r>
            <w:t>441</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"_Toc187223108" </w:instrText>
          </w:r>
          <w:r>
            <w:fldChar w:fldCharType="separate"/>
          </w:r>
          <w:r>
            <w:rPr>
              <w:rStyle w:val="41"/>
            </w:rPr>
            <w:t>14.8 石西油田作业区应急预案备案文件</w:t>
          </w:r>
          <w:r>
            <w:tab/>
          </w:r>
          <w:r>
            <w:fldChar w:fldCharType="begin"/>
          </w:r>
          <w:r>
            <w:instrText xml:space="preserve"> PAGEREF _Toc187223108 \h </w:instrText>
          </w:r>
          <w:r>
            <w:fldChar w:fldCharType="separate"/>
          </w:r>
          <w:r>
            <w:t>443</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"_Toc187223109" </w:instrText>
          </w:r>
          <w:r>
            <w:fldChar w:fldCharType="separate"/>
          </w:r>
          <w:r>
            <w:rPr>
              <w:rStyle w:val="41"/>
            </w:rPr>
            <w:t>14.9 石西集中处理站排污登记回执</w:t>
          </w:r>
          <w:r>
            <w:tab/>
          </w:r>
          <w:r>
            <w:fldChar w:fldCharType="begin"/>
          </w:r>
          <w:r>
            <w:instrText xml:space="preserve"> PAGEREF _Toc187223109 \h </w:instrText>
          </w:r>
          <w:r>
            <w:fldChar w:fldCharType="separate"/>
          </w:r>
          <w:r>
            <w:t>445</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"_Toc187223110" </w:instrText>
          </w:r>
          <w:r>
            <w:fldChar w:fldCharType="separate"/>
          </w:r>
          <w:r>
            <w:rPr>
              <w:rStyle w:val="41"/>
            </w:rPr>
            <w:t>14.10 石西油田作业区综合服务站排污登记回执</w:t>
          </w:r>
          <w:r>
            <w:tab/>
          </w:r>
          <w:r>
            <w:fldChar w:fldCharType="begin"/>
          </w:r>
          <w:r>
            <w:instrText xml:space="preserve"> PAGEREF _Toc187223110 \h </w:instrText>
          </w:r>
          <w:r>
            <w:fldChar w:fldCharType="separate"/>
          </w:r>
          <w:r>
            <w:t>446</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"_Toc187223111" </w:instrText>
          </w:r>
          <w:r>
            <w:fldChar w:fldCharType="separate"/>
          </w:r>
          <w:r>
            <w:rPr>
              <w:rStyle w:val="41"/>
            </w:rPr>
            <w:t>14.11 石西油田作业区危险废物委托处置合同</w:t>
          </w:r>
          <w:r>
            <w:tab/>
          </w:r>
          <w:r>
            <w:fldChar w:fldCharType="begin"/>
          </w:r>
          <w:r>
            <w:instrText xml:space="preserve"> PAGEREF _Toc187223111 \h </w:instrText>
          </w:r>
          <w:r>
            <w:fldChar w:fldCharType="separate"/>
          </w:r>
          <w:r>
            <w:t>447</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"_Toc187223112" </w:instrText>
          </w:r>
          <w:r>
            <w:fldChar w:fldCharType="separate"/>
          </w:r>
          <w:r>
            <w:rPr>
              <w:rStyle w:val="41"/>
            </w:rPr>
            <w:t>14.12 石西油田作业区危险废物运输合同</w:t>
          </w:r>
          <w:r>
            <w:tab/>
          </w:r>
          <w:r>
            <w:fldChar w:fldCharType="begin"/>
          </w:r>
          <w:r>
            <w:instrText xml:space="preserve"> PAGEREF _Toc187223112 \h </w:instrText>
          </w:r>
          <w:r>
            <w:fldChar w:fldCharType="separate"/>
          </w:r>
          <w:r>
            <w:t>464</w:t>
          </w:r>
          <w:r>
            <w:fldChar w:fldCharType="end"/>
          </w:r>
          <w:r>
            <w:fldChar w:fldCharType="end"/>
          </w:r>
        </w:p>
        <w:p>
          <w:pPr>
            <w:pStyle w:val="32"/>
            <w:rPr>
              <w:rFonts w:asciiTheme="minorHAnsi" w:eastAsiaTheme="minorEastAsia" w:cstheme="minorBidi"/>
              <w:iCs w:val="0"/>
              <w:sz w:val="21"/>
              <w:szCs w:val="22"/>
            </w:rPr>
          </w:pPr>
          <w:r>
            <w:fldChar w:fldCharType="begin"/>
          </w:r>
          <w:r>
            <w:instrText xml:space="preserve"> HYPERLINK \l "_Toc187223113" </w:instrText>
          </w:r>
          <w:r>
            <w:fldChar w:fldCharType="separate"/>
          </w:r>
          <w:r>
            <w:rPr>
              <w:rStyle w:val="41"/>
            </w:rPr>
            <w:t>14.13 环境质量现状监测报告</w:t>
          </w:r>
          <w:r>
            <w:tab/>
          </w:r>
          <w:r>
            <w:fldChar w:fldCharType="begin"/>
          </w:r>
          <w:r>
            <w:instrText xml:space="preserve"> PAGEREF _Toc187223113 \h </w:instrText>
          </w:r>
          <w:r>
            <w:fldChar w:fldCharType="separate"/>
          </w:r>
          <w:r>
            <w:t>484</w:t>
          </w:r>
          <w:r>
            <w:fldChar w:fldCharType="end"/>
          </w:r>
          <w:r>
            <w:fldChar w:fldCharType="end"/>
          </w:r>
        </w:p>
        <w:p>
          <w:pPr>
            <w:rPr>
              <w:rFonts w:hint="eastAsia"/>
            </w:rPr>
            <w:sectPr>
              <w:headerReference r:id="rId3" w:type="default"/>
              <w:footerReference r:id="rId4" w:type="default"/>
              <w:footerReference r:id="rId5" w:type="even"/>
              <w:pgSz w:w="11906" w:h="16838"/>
              <w:pgMar w:top="1440" w:right="1797" w:bottom="1304" w:left="1797" w:header="1020" w:footer="850" w:gutter="0"/>
              <w:pgNumType w:fmt="upperRoman" w:start="1"/>
              <w:cols w:space="425" w:num="1"/>
              <w:docGrid w:linePitch="312" w:charSpace="0"/>
            </w:sectPr>
          </w:pPr>
          <w:r>
            <w:rPr>
              <w:rFonts w:ascii="黑体" w:eastAsia="宋体" w:cstheme="minorHAnsi"/>
              <w:b/>
              <w:bCs/>
              <w:sz w:val="28"/>
              <w:szCs w:val="20"/>
            </w:rPr>
            <w:fldChar w:fldCharType="end"/>
          </w:r>
        </w:p>
      </w:sdtContent>
    </w:sdt>
    <w:p>
      <w:pPr>
        <w:pStyle w:val="2"/>
      </w:pPr>
      <w:bookmarkStart w:id="5" w:name="_Toc187223008"/>
      <w:bookmarkStart w:id="6" w:name="_Toc161750388"/>
      <w:bookmarkStart w:id="7" w:name="_Toc161820156"/>
      <w:r>
        <w:rPr>
          <w:rFonts w:hint="eastAsia"/>
        </w:rPr>
        <w:t>本项目工程分析</w:t>
      </w:r>
      <w:bookmarkEnd w:id="5"/>
      <w:bookmarkEnd w:id="6"/>
      <w:bookmarkEnd w:id="7"/>
    </w:p>
    <w:p>
      <w:pPr>
        <w:pStyle w:val="3"/>
      </w:pPr>
      <w:bookmarkStart w:id="8" w:name="_Toc161750389"/>
      <w:bookmarkStart w:id="9" w:name="_Toc161820157"/>
      <w:bookmarkStart w:id="10" w:name="_Toc187223009"/>
      <w:r>
        <w:rPr>
          <w:rFonts w:hint="eastAsia"/>
        </w:rPr>
        <w:t>工程概况</w:t>
      </w:r>
      <w:bookmarkEnd w:id="8"/>
      <w:bookmarkEnd w:id="9"/>
      <w:bookmarkEnd w:id="10"/>
    </w:p>
    <w:p>
      <w:pPr>
        <w:pStyle w:val="62"/>
        <w:ind w:firstLine="480"/>
        <w:rPr>
          <w:rFonts w:hint="eastAsia" w:asciiTheme="minorEastAsia" w:hAnsiTheme="minorEastAsia" w:eastAsiaTheme="minorEastAsia"/>
        </w:rPr>
      </w:pPr>
      <w:r>
        <w:rPr>
          <w:rFonts w:asciiTheme="minorEastAsia" w:hAnsiTheme="minorEastAsia" w:eastAsiaTheme="minorEastAsia"/>
        </w:rPr>
        <w:t>项目名称：</w:t>
      </w:r>
      <w:r>
        <w:rPr>
          <w:rFonts w:hint="eastAsia" w:asciiTheme="minorEastAsia" w:hAnsiTheme="minorEastAsia" w:eastAsiaTheme="minorEastAsia"/>
        </w:rPr>
        <w:t>石西油田作业区玛湖探区2025年产能建设工程（第一批）</w:t>
      </w:r>
    </w:p>
    <w:p>
      <w:pPr>
        <w:pStyle w:val="62"/>
        <w:ind w:firstLine="480"/>
        <w:rPr>
          <w:rFonts w:hint="eastAsia" w:asciiTheme="minorEastAsia" w:hAnsiTheme="minorEastAsia" w:eastAsiaTheme="minorEastAsia"/>
        </w:rPr>
      </w:pPr>
      <w:r>
        <w:rPr>
          <w:rFonts w:asciiTheme="minorEastAsia" w:hAnsiTheme="minorEastAsia" w:eastAsiaTheme="minorEastAsia"/>
        </w:rPr>
        <w:t>建设单位：</w:t>
      </w:r>
      <w:r>
        <w:rPr>
          <w:rFonts w:hint="eastAsia" w:asciiTheme="minorEastAsia" w:hAnsiTheme="minorEastAsia" w:eastAsiaTheme="minorEastAsia"/>
        </w:rPr>
        <w:t>中国石油新疆油田分公司石西油田作业区</w:t>
      </w:r>
    </w:p>
    <w:p>
      <w:pPr>
        <w:pStyle w:val="62"/>
        <w:ind w:firstLine="480"/>
        <w:rPr>
          <w:rFonts w:hint="eastAsia" w:asciiTheme="minorEastAsia" w:hAnsiTheme="minorEastAsia" w:eastAsiaTheme="minorEastAsia"/>
        </w:rPr>
      </w:pPr>
      <w:r>
        <w:rPr>
          <w:rFonts w:asciiTheme="minorEastAsia" w:hAnsiTheme="minorEastAsia" w:eastAsiaTheme="minorEastAsia"/>
        </w:rPr>
        <w:t>建设性质：</w:t>
      </w:r>
      <w:r>
        <w:rPr>
          <w:rFonts w:hint="eastAsia" w:asciiTheme="minorEastAsia" w:hAnsiTheme="minorEastAsia" w:eastAsiaTheme="minorEastAsia"/>
        </w:rPr>
        <w:t>改扩建</w:t>
      </w:r>
    </w:p>
    <w:p>
      <w:pPr>
        <w:pStyle w:val="62"/>
        <w:ind w:firstLine="480"/>
        <w:rPr>
          <w:rFonts w:hint="eastAsia"/>
        </w:rPr>
      </w:pPr>
      <w:r>
        <w:t>建设地点：</w:t>
      </w:r>
      <w:r>
        <w:rPr>
          <w:rFonts w:hint="eastAsia"/>
        </w:rPr>
        <w:t>新疆维吾尔自治区塔城地区和布克赛尔蒙古自治县，</w:t>
      </w:r>
      <w:r>
        <w:t>地理位置</w:t>
      </w:r>
      <w:r>
        <w:rPr>
          <w:rFonts w:hint="eastAsia"/>
        </w:rPr>
        <w:t>见</w:t>
      </w:r>
      <w:r>
        <w:fldChar w:fldCharType="begin"/>
      </w:r>
      <w:r>
        <w:instrText xml:space="preserve"> </w:instrText>
      </w:r>
      <w:r>
        <w:rPr>
          <w:rFonts w:hint="eastAsia"/>
        </w:rPr>
        <w:instrText xml:space="preserve">REF _Ref35422387 \h</w:instrText>
      </w:r>
      <w:r>
        <w:instrText xml:space="preserve">  \* MERGEFORMAT </w:instrText>
      </w:r>
      <w:r>
        <w:fldChar w:fldCharType="separate"/>
      </w:r>
      <w:r>
        <w:t>图 3</w:t>
      </w:r>
      <w:r>
        <w:noBreakHyphen/>
      </w:r>
      <w:r>
        <w:t>1</w:t>
      </w:r>
      <w:r>
        <w:fldChar w:fldCharType="end"/>
      </w:r>
      <w:r>
        <w:rPr>
          <w:rFonts w:hint="eastAsia"/>
        </w:rPr>
        <w:t>、</w:t>
      </w:r>
      <w:r>
        <w:rPr>
          <w:rFonts w:cs="宋体" w:eastAsiaTheme="majorEastAsia"/>
          <w:kern w:val="0"/>
          <w:sz w:val="21"/>
          <w:szCs w:val="22"/>
          <w:lang w:eastAsia="en-US"/>
        </w:rPr>
        <w:fldChar w:fldCharType="begin"/>
      </w:r>
      <w:r>
        <w:instrText xml:space="preserve"> </w:instrText>
      </w:r>
      <w:r>
        <w:rPr>
          <w:rFonts w:hint="eastAsia"/>
        </w:rPr>
        <w:instrText xml:space="preserve">REF _Ref121388246 \h</w:instrText>
      </w:r>
      <w:r>
        <w:instrText xml:space="preserve"> </w:instrText>
      </w:r>
      <w:r>
        <w:rPr>
          <w:rFonts w:cs="宋体" w:eastAsiaTheme="majorEastAsia"/>
          <w:kern w:val="0"/>
          <w:sz w:val="21"/>
          <w:szCs w:val="22"/>
        </w:rPr>
        <w:instrText xml:space="preserve"> \* MERGEFORMAT </w:instrText>
      </w:r>
      <w:r>
        <w:rPr>
          <w:rFonts w:cs="宋体" w:eastAsiaTheme="majorEastAsia"/>
          <w:kern w:val="0"/>
          <w:sz w:val="21"/>
          <w:szCs w:val="22"/>
          <w:lang w:eastAsia="en-US"/>
        </w:rPr>
        <w:fldChar w:fldCharType="separate"/>
      </w:r>
      <w:r>
        <w:t>图 3</w:t>
      </w:r>
      <w:r>
        <w:noBreakHyphen/>
      </w:r>
      <w:r>
        <w:t>2</w:t>
      </w:r>
      <w:r>
        <w:fldChar w:fldCharType="end"/>
      </w:r>
      <w:r>
        <w:rPr>
          <w:rFonts w:hint="eastAsia"/>
        </w:rPr>
        <w:t>。</w:t>
      </w:r>
    </w:p>
    <w:p>
      <w:pPr>
        <w:pStyle w:val="62"/>
        <w:ind w:firstLine="480"/>
        <w:rPr>
          <w:rFonts w:hint="eastAsia" w:asciiTheme="minorEastAsia" w:hAnsiTheme="minorEastAsia" w:eastAsiaTheme="minorEastAsia"/>
        </w:rPr>
      </w:pPr>
      <w:r>
        <w:rPr>
          <w:rFonts w:hint="eastAsia" w:asciiTheme="minorEastAsia" w:hAnsiTheme="minorEastAsia" w:eastAsiaTheme="minorEastAsia"/>
        </w:rPr>
        <w:t>建设内容</w:t>
      </w:r>
      <w:r>
        <w:rPr>
          <w:rFonts w:asciiTheme="minorEastAsia" w:hAnsiTheme="minorEastAsia" w:eastAsiaTheme="minorEastAsia"/>
        </w:rPr>
        <w:t>：</w:t>
      </w:r>
    </w:p>
    <w:p>
      <w:pPr>
        <w:pStyle w:val="62"/>
        <w:ind w:firstLine="480"/>
        <w:rPr>
          <w:rFonts w:hint="eastAsia"/>
        </w:rPr>
      </w:pPr>
      <w:r>
        <w:rPr>
          <w:rFonts w:hint="eastAsia" w:asciiTheme="minorEastAsia" w:hAnsiTheme="minorEastAsia" w:eastAsiaTheme="minorEastAsia"/>
        </w:rPr>
        <w:t>1）将</w:t>
      </w:r>
      <w:r>
        <w:rPr>
          <w:rFonts w:hint="eastAsia"/>
        </w:rPr>
        <w:t>玛湖探区的3口勘探井（和丰1</w:t>
      </w:r>
      <w:r>
        <w:t>02X</w:t>
      </w:r>
      <w:r>
        <w:rPr>
          <w:rFonts w:hint="eastAsia"/>
        </w:rPr>
        <w:t>、和丰1</w:t>
      </w:r>
      <w:r>
        <w:t>01H</w:t>
      </w:r>
      <w:r>
        <w:rPr>
          <w:rFonts w:hint="eastAsia"/>
        </w:rPr>
        <w:t>、和丰1</w:t>
      </w:r>
      <w:r>
        <w:t>0</w:t>
      </w:r>
      <w:r>
        <w:rPr>
          <w:rFonts w:hint="eastAsia"/>
        </w:rPr>
        <w:t>）转为生产井；新钻3口产能井（和丰1</w:t>
      </w:r>
      <w:r>
        <w:t>04</w:t>
      </w:r>
      <w:r>
        <w:rPr>
          <w:rFonts w:hint="eastAsia"/>
        </w:rPr>
        <w:t>、和丰1</w:t>
      </w:r>
      <w:r>
        <w:t>05</w:t>
      </w:r>
      <w:r>
        <w:rPr>
          <w:rFonts w:hint="eastAsia"/>
        </w:rPr>
        <w:t>、和丰1</w:t>
      </w:r>
      <w:r>
        <w:t>06</w:t>
      </w:r>
      <w:r>
        <w:rPr>
          <w:rFonts w:hint="eastAsia"/>
        </w:rPr>
        <w:t>）,均为三开直井、新钻井总进尺1</w:t>
      </w:r>
      <w:r>
        <w:t>8150</w:t>
      </w:r>
      <w:r>
        <w:rPr>
          <w:rFonts w:hint="eastAsia"/>
        </w:rPr>
        <w:t>m；6口油井分布在6座单井井场内；</w:t>
      </w:r>
    </w:p>
    <w:p>
      <w:pPr>
        <w:pStyle w:val="62"/>
        <w:ind w:firstLine="480"/>
        <w:rPr>
          <w:rFonts w:hint="eastAsia"/>
        </w:rPr>
      </w:pPr>
      <w:r>
        <w:rPr>
          <w:rFonts w:hint="eastAsia"/>
        </w:rPr>
        <w:t>2）</w:t>
      </w:r>
      <w:r>
        <w:t>6</w:t>
      </w:r>
      <w:r>
        <w:rPr>
          <w:rFonts w:hint="eastAsia"/>
        </w:rPr>
        <w:t>口井均采用零散气回收地面流程，每座井场</w:t>
      </w:r>
      <w:r>
        <w:rPr>
          <w:rFonts w:hint="eastAsia" w:asciiTheme="minorEastAsia" w:hAnsiTheme="minorEastAsia" w:eastAsiaTheme="minorEastAsia"/>
        </w:rPr>
        <w:t>新建1</w:t>
      </w:r>
      <w:r>
        <w:rPr>
          <w:rFonts w:asciiTheme="minorEastAsia" w:hAnsiTheme="minorEastAsia" w:eastAsiaTheme="minorEastAsia"/>
        </w:rPr>
        <w:t>00m</w:t>
      </w:r>
      <w:r>
        <w:rPr>
          <w:rFonts w:hint="eastAsia" w:asciiTheme="minorEastAsia" w:hAnsiTheme="minorEastAsia" w:eastAsiaTheme="minorEastAsia"/>
        </w:rPr>
        <w:t>单井集油管线（</w:t>
      </w:r>
      <w:r>
        <w:rPr>
          <w:rFonts w:hint="eastAsia" w:cs="Malgun Gothic Semilight" w:asciiTheme="majorEastAsia" w:hAnsiTheme="majorEastAsia" w:eastAsiaTheme="majorEastAsia"/>
        </w:rPr>
        <w:t>Φ</w:t>
      </w:r>
      <w:r>
        <w:rPr>
          <w:rFonts w:hint="eastAsia" w:asciiTheme="minorEastAsia" w:hAnsiTheme="minorEastAsia" w:eastAsiaTheme="minorEastAsia"/>
        </w:rPr>
        <w:t>7</w:t>
      </w:r>
      <w:r>
        <w:rPr>
          <w:rFonts w:asciiTheme="minorEastAsia" w:hAnsiTheme="minorEastAsia" w:eastAsiaTheme="minorEastAsia"/>
        </w:rPr>
        <w:t>3</w:t>
      </w:r>
      <w:r>
        <w:rPr>
          <w:rFonts w:hint="eastAsia" w:asciiTheme="minorEastAsia" w:hAnsiTheme="minorEastAsia" w:eastAsiaTheme="minorEastAsia"/>
        </w:rPr>
        <w:t>×</w:t>
      </w:r>
      <w:r>
        <w:rPr>
          <w:rFonts w:asciiTheme="minorEastAsia" w:hAnsiTheme="minorEastAsia" w:eastAsiaTheme="minorEastAsia"/>
        </w:rPr>
        <w:t>5.5</w:t>
      </w:r>
      <w:r>
        <w:rPr>
          <w:rFonts w:hint="eastAsia" w:asciiTheme="minorEastAsia" w:hAnsiTheme="minorEastAsia" w:eastAsiaTheme="minorEastAsia"/>
        </w:rPr>
        <w:t>mm）、旋流除砂器、气液分离器、高架油罐、C</w:t>
      </w:r>
      <w:r>
        <w:rPr>
          <w:rFonts w:asciiTheme="minorEastAsia" w:hAnsiTheme="minorEastAsia" w:eastAsiaTheme="minorEastAsia"/>
        </w:rPr>
        <w:t>NG</w:t>
      </w:r>
      <w:r>
        <w:rPr>
          <w:rFonts w:hint="eastAsia" w:asciiTheme="minorEastAsia" w:hAnsiTheme="minorEastAsia" w:eastAsiaTheme="minorEastAsia"/>
        </w:rPr>
        <w:t>处理橇等地面设施；</w:t>
      </w:r>
    </w:p>
    <w:p>
      <w:pPr>
        <w:pStyle w:val="62"/>
        <w:ind w:firstLine="480"/>
        <w:rPr>
          <w:rFonts w:hint="eastAsia"/>
        </w:rPr>
      </w:pPr>
      <w:r>
        <w:t>3</w:t>
      </w:r>
      <w:r>
        <w:rPr>
          <w:rFonts w:hint="eastAsia"/>
        </w:rPr>
        <w:t>）实施石西集中处理站注水及过滤系统改扩建工程：（1）过滤单元：更换现有1#及2#污水过滤提升泵（150m</w:t>
      </w:r>
      <w:r>
        <w:rPr>
          <w:vertAlign w:val="superscript"/>
        </w:rPr>
        <w:t>3</w:t>
      </w:r>
      <w:r>
        <w:rPr>
          <w:rFonts w:hint="eastAsia"/>
        </w:rPr>
        <w:t>/h）为2台300m</w:t>
      </w:r>
      <w:r>
        <w:rPr>
          <w:rFonts w:hint="eastAsia"/>
          <w:vertAlign w:val="superscript"/>
        </w:rPr>
        <w:t>3</w:t>
      </w:r>
      <w:r>
        <w:rPr>
          <w:rFonts w:hint="eastAsia"/>
        </w:rPr>
        <w:t>/h过滤提升泵；利旧5台双滤料过滤器并联使用，过滤规模由原2600m</w:t>
      </w:r>
      <w:r>
        <w:rPr>
          <w:rFonts w:hint="eastAsia"/>
          <w:vertAlign w:val="superscript"/>
        </w:rPr>
        <w:t>3</w:t>
      </w:r>
      <w:r>
        <w:rPr>
          <w:rFonts w:hint="eastAsia"/>
        </w:rPr>
        <w:t>/d扩建至6000m</w:t>
      </w:r>
      <w:r>
        <w:rPr>
          <w:rFonts w:hint="eastAsia"/>
          <w:vertAlign w:val="superscript"/>
        </w:rPr>
        <w:t>3</w:t>
      </w:r>
      <w:r>
        <w:rPr>
          <w:rFonts w:hint="eastAsia"/>
        </w:rPr>
        <w:t>/d；（2）注水单元（回注石西井区）：拆除已建1#、3#柱塞泵（25m</w:t>
      </w:r>
      <w:r>
        <w:rPr>
          <w:rFonts w:hint="eastAsia"/>
          <w:vertAlign w:val="superscript"/>
        </w:rPr>
        <w:t>3</w:t>
      </w:r>
      <w:r>
        <w:rPr>
          <w:rFonts w:hint="eastAsia"/>
        </w:rPr>
        <w:t>/h）并原位更换为2台50m</w:t>
      </w:r>
      <w:r>
        <w:rPr>
          <w:rFonts w:hint="eastAsia"/>
          <w:vertAlign w:val="superscript"/>
        </w:rPr>
        <w:t>3</w:t>
      </w:r>
      <w:r>
        <w:rPr>
          <w:rFonts w:hint="eastAsia"/>
        </w:rPr>
        <w:t>/h柱塞泵、利旧已建2#、4#柱塞泵（40m</w:t>
      </w:r>
      <w:r>
        <w:rPr>
          <w:rFonts w:hint="eastAsia"/>
          <w:vertAlign w:val="superscript"/>
        </w:rPr>
        <w:t>3</w:t>
      </w:r>
      <w:r>
        <w:rPr>
          <w:rFonts w:hint="eastAsia"/>
        </w:rPr>
        <w:t>/h、42m</w:t>
      </w:r>
      <w:r>
        <w:rPr>
          <w:rFonts w:hint="eastAsia"/>
          <w:vertAlign w:val="superscript"/>
        </w:rPr>
        <w:t>3</w:t>
      </w:r>
      <w:r>
        <w:rPr>
          <w:rFonts w:hint="eastAsia"/>
        </w:rPr>
        <w:t>/h），设计注水规模由原1920m</w:t>
      </w:r>
      <w:r>
        <w:rPr>
          <w:rFonts w:hint="eastAsia"/>
          <w:vertAlign w:val="superscript"/>
        </w:rPr>
        <w:t>3</w:t>
      </w:r>
      <w:r>
        <w:rPr>
          <w:rFonts w:hint="eastAsia"/>
        </w:rPr>
        <w:t>/d扩建至4000m</w:t>
      </w:r>
      <w:r>
        <w:rPr>
          <w:rFonts w:hint="eastAsia"/>
          <w:vertAlign w:val="superscript"/>
        </w:rPr>
        <w:t>3</w:t>
      </w:r>
      <w:r>
        <w:rPr>
          <w:rFonts w:hint="eastAsia"/>
        </w:rPr>
        <w:t>/d；</w:t>
      </w:r>
    </w:p>
    <w:p>
      <w:pPr>
        <w:pStyle w:val="62"/>
        <w:ind w:firstLine="480"/>
        <w:rPr>
          <w:rFonts w:hint="eastAsia" w:asciiTheme="minorEastAsia" w:hAnsiTheme="minorEastAsia" w:eastAsiaTheme="minorEastAsia"/>
        </w:rPr>
      </w:pPr>
      <w:r>
        <w:t>4</w:t>
      </w:r>
      <w:r>
        <w:rPr>
          <w:rFonts w:hint="eastAsia"/>
        </w:rPr>
        <w:t>）实施石西集中处理站废液池改造工程：（1）停用现有废液池及其配套设备设施（除离心脱水机、污水池外）、停用科力公司预处理装置；（2）新建3座1000m</w:t>
      </w:r>
      <w:r>
        <w:rPr>
          <w:rFonts w:hint="eastAsia"/>
          <w:vertAlign w:val="superscript"/>
        </w:rPr>
        <w:t>3</w:t>
      </w:r>
      <w:r>
        <w:rPr>
          <w:rFonts w:hint="eastAsia"/>
        </w:rPr>
        <w:t>重力除油罐及1套废液处理装置；其中1座重力除油罐+1套废液处理装置主要接收处理压裂返排液和酸化废液，设计处理能力200m</w:t>
      </w:r>
      <w:r>
        <w:rPr>
          <w:rFonts w:hint="eastAsia"/>
          <w:vertAlign w:val="superscript"/>
        </w:rPr>
        <w:t>3</w:t>
      </w:r>
      <w:r>
        <w:rPr>
          <w:rFonts w:hint="eastAsia"/>
        </w:rPr>
        <w:t>/d；2座重力除油罐主要接收处理修井废液、清罐废液及石西集中处理站排污废水，设计处理能力800m</w:t>
      </w:r>
      <w:r>
        <w:rPr>
          <w:rFonts w:hint="eastAsia"/>
          <w:vertAlign w:val="superscript"/>
        </w:rPr>
        <w:t>3</w:t>
      </w:r>
      <w:r>
        <w:rPr>
          <w:rFonts w:hint="eastAsia"/>
        </w:rPr>
        <w:t>/d；</w:t>
      </w:r>
    </w:p>
    <w:p>
      <w:pPr>
        <w:pStyle w:val="62"/>
        <w:ind w:firstLine="480"/>
        <w:rPr>
          <w:rFonts w:hint="eastAsia" w:asciiTheme="minorEastAsia" w:hAnsiTheme="minorEastAsia" w:eastAsiaTheme="minorEastAsia"/>
        </w:rPr>
      </w:pPr>
      <w:r>
        <w:rPr>
          <w:rFonts w:hint="eastAsia" w:asciiTheme="minorEastAsia" w:hAnsiTheme="minorEastAsia" w:eastAsiaTheme="minorEastAsia"/>
        </w:rPr>
        <w:t>5）配套建设自控、供电、通信、消防等工程；</w:t>
      </w:r>
    </w:p>
    <w:p>
      <w:pPr>
        <w:pStyle w:val="62"/>
        <w:ind w:firstLine="480"/>
        <w:rPr>
          <w:rFonts w:hint="eastAsia" w:asciiTheme="minorEastAsia" w:hAnsiTheme="minorEastAsia" w:eastAsiaTheme="minorEastAsia"/>
        </w:rPr>
      </w:pPr>
      <w:r>
        <w:rPr>
          <w:rFonts w:hint="eastAsia"/>
        </w:rPr>
        <w:t>项目实施后，最大年产油量为4.96×10</w:t>
      </w:r>
      <w:r>
        <w:rPr>
          <w:rFonts w:hint="eastAsia"/>
          <w:vertAlign w:val="superscript"/>
        </w:rPr>
        <w:t>4</w:t>
      </w:r>
      <w:r>
        <w:rPr>
          <w:rFonts w:hint="eastAsia"/>
        </w:rPr>
        <w:t>t（第1年），最大年产液量为</w:t>
      </w:r>
      <w:r>
        <w:t>7.38</w:t>
      </w:r>
      <w:r>
        <w:rPr>
          <w:rFonts w:hint="eastAsia"/>
        </w:rPr>
        <w:t>×10</w:t>
      </w:r>
      <w:r>
        <w:rPr>
          <w:rFonts w:hint="eastAsia"/>
          <w:vertAlign w:val="superscript"/>
        </w:rPr>
        <w:t>4</w:t>
      </w:r>
      <w:r>
        <w:rPr>
          <w:rFonts w:hint="eastAsia"/>
        </w:rPr>
        <w:t>t（第1年）。</w:t>
      </w:r>
    </w:p>
    <w:p>
      <w:pPr>
        <w:pStyle w:val="62"/>
        <w:ind w:firstLine="480"/>
        <w:rPr>
          <w:rFonts w:hint="eastAsia" w:asciiTheme="minorEastAsia" w:hAnsiTheme="minorEastAsia" w:eastAsiaTheme="minorEastAsia"/>
        </w:rPr>
      </w:pPr>
      <w:r>
        <w:rPr>
          <w:rFonts w:asciiTheme="minorEastAsia" w:hAnsiTheme="minorEastAsia" w:eastAsiaTheme="minorEastAsia"/>
        </w:rPr>
        <w:t>建设投资：</w:t>
      </w:r>
      <w:r>
        <w:rPr>
          <w:rFonts w:hint="eastAsia"/>
          <w:snapToGrid w:val="0"/>
        </w:rPr>
        <w:t>总投资</w:t>
      </w:r>
      <w:r>
        <w:rPr>
          <w:rFonts w:asciiTheme="minorEastAsia" w:hAnsiTheme="minorEastAsia" w:eastAsiaTheme="minorEastAsia"/>
        </w:rPr>
        <w:t>17634.91万元</w:t>
      </w:r>
      <w:r>
        <w:rPr>
          <w:rFonts w:hint="eastAsia"/>
          <w:snapToGrid w:val="0"/>
        </w:rPr>
        <w:t>，环保投资</w:t>
      </w:r>
      <w:r>
        <w:rPr>
          <w:snapToGrid w:val="0"/>
        </w:rPr>
        <w:t>581.44</w:t>
      </w:r>
      <w:r>
        <w:rPr>
          <w:rFonts w:hint="eastAsia"/>
          <w:snapToGrid w:val="0"/>
        </w:rPr>
        <w:t>万元，占项目总投资3.30%</w:t>
      </w:r>
    </w:p>
    <w:p>
      <w:pPr>
        <w:pStyle w:val="62"/>
        <w:ind w:firstLine="480"/>
        <w:rPr>
          <w:rFonts w:hint="eastAsia"/>
        </w:rPr>
      </w:pPr>
      <w:r>
        <w:rPr>
          <w:rFonts w:hint="eastAsia"/>
        </w:rPr>
        <w:t>建设周期：</w:t>
      </w:r>
      <w:r>
        <w:t>360</w:t>
      </w:r>
      <w:r>
        <w:rPr>
          <w:rFonts w:hint="eastAsia"/>
        </w:rPr>
        <w:t>d</w:t>
      </w:r>
    </w:p>
    <w:p>
      <w:pPr>
        <w:pStyle w:val="62"/>
        <w:ind w:firstLine="480"/>
        <w:rPr>
          <w:rFonts w:hint="eastAsia"/>
        </w:rPr>
      </w:pPr>
      <w:r>
        <w:rPr>
          <w:rFonts w:hint="eastAsia" w:asciiTheme="minorEastAsia" w:hAnsiTheme="minorEastAsia" w:eastAsiaTheme="minorEastAsia"/>
        </w:rPr>
        <w:t>运行时间</w:t>
      </w:r>
      <w:r>
        <w:rPr>
          <w:rFonts w:asciiTheme="minorEastAsia" w:hAnsiTheme="minorEastAsia" w:eastAsiaTheme="minorEastAsia"/>
        </w:rPr>
        <w:t>：</w:t>
      </w:r>
      <w:r>
        <w:rPr>
          <w:rFonts w:hint="eastAsia" w:asciiTheme="minorEastAsia" w:hAnsiTheme="minorEastAsia" w:eastAsiaTheme="minorEastAsia"/>
        </w:rPr>
        <w:t>年运行</w:t>
      </w:r>
      <w:r>
        <w:rPr>
          <w:rFonts w:asciiTheme="minorEastAsia" w:hAnsiTheme="minorEastAsia" w:eastAsiaTheme="minorEastAsia"/>
        </w:rPr>
        <w:t>330d</w:t>
      </w:r>
      <w:r>
        <w:rPr>
          <w:rFonts w:hint="eastAsia" w:asciiTheme="minorEastAsia" w:hAnsiTheme="minorEastAsia" w:eastAsiaTheme="minorEastAsia"/>
        </w:rPr>
        <w:t>、</w:t>
      </w:r>
      <w:r>
        <w:rPr>
          <w:rFonts w:asciiTheme="minorEastAsia" w:hAnsiTheme="minorEastAsia" w:eastAsiaTheme="minorEastAsia"/>
        </w:rPr>
        <w:t>7920h</w:t>
      </w:r>
    </w:p>
    <w:p>
      <w:pPr>
        <w:pStyle w:val="62"/>
        <w:ind w:firstLine="480"/>
        <w:rPr>
          <w:rFonts w:hint="eastAsia" w:asciiTheme="minorEastAsia" w:hAnsiTheme="minorEastAsia" w:eastAsiaTheme="minorEastAsia"/>
        </w:rPr>
        <w:sectPr>
          <w:headerReference r:id="rId6" w:type="default"/>
          <w:footerReference r:id="rId7" w:type="default"/>
          <w:pgSz w:w="11906" w:h="16838"/>
          <w:pgMar w:top="1526" w:right="1588" w:bottom="1418" w:left="1588" w:header="1134" w:footer="851" w:gutter="0"/>
          <w:cols w:space="720" w:num="1"/>
        </w:sectPr>
      </w:pPr>
    </w:p>
    <w:p>
      <w:pPr>
        <w:pStyle w:val="73"/>
        <w:rPr>
          <w:rFonts w:hint="eastAsia"/>
        </w:rPr>
      </w:pPr>
    </w:p>
    <w:p>
      <w:pPr>
        <w:pStyle w:val="73"/>
        <w:rPr>
          <w:rFonts w:hint="eastAsia"/>
        </w:rPr>
      </w:pPr>
    </w:p>
    <w:p>
      <w:pPr>
        <w:pStyle w:val="3"/>
      </w:pPr>
      <w:bookmarkStart w:id="11" w:name="_Toc161820158"/>
      <w:bookmarkStart w:id="12" w:name="_Toc161750390"/>
      <w:bookmarkStart w:id="13" w:name="_Toc187223010"/>
      <w:r>
        <w:rPr>
          <w:rFonts w:hint="eastAsia"/>
        </w:rPr>
        <w:t>油藏特征</w:t>
      </w:r>
      <w:bookmarkEnd w:id="11"/>
      <w:bookmarkEnd w:id="12"/>
      <w:bookmarkEnd w:id="13"/>
    </w:p>
    <w:p>
      <w:pPr>
        <w:pStyle w:val="4"/>
      </w:pPr>
      <w:bookmarkStart w:id="14" w:name="_Toc161820159"/>
      <w:r>
        <w:rPr>
          <w:rFonts w:hint="eastAsia"/>
        </w:rPr>
        <w:t>地层特征</w:t>
      </w:r>
      <w:bookmarkEnd w:id="14"/>
    </w:p>
    <w:p>
      <w:pPr>
        <w:pStyle w:val="62"/>
        <w:ind w:firstLine="480"/>
        <w:rPr>
          <w:rFonts w:hint="eastAsia"/>
        </w:rPr>
      </w:pPr>
      <w:r>
        <w:rPr>
          <w:rFonts w:hint="eastAsia"/>
        </w:rPr>
        <w:t>本项目位于玛湖探区内的盆北1井区。井区构造上主体位于</w:t>
      </w:r>
      <w:r>
        <w:t>准噶尔盆地中央坳陷达巴松凸起盆北</w:t>
      </w:r>
      <w:r>
        <w:rPr>
          <w:rFonts w:hint="eastAsia"/>
        </w:rPr>
        <w:t>1三叠系白碱滩组二段岩性</w:t>
      </w:r>
      <w:r>
        <w:t>圈闭</w:t>
      </w:r>
      <w:r>
        <w:rPr>
          <w:lang w:val="zh-CN"/>
        </w:rPr>
        <w:t>。</w:t>
      </w:r>
      <w:r>
        <w:rPr>
          <w:rFonts w:hint="eastAsia"/>
        </w:rPr>
        <w:t>区块自上而下发育地层为吐鲁番群、西山窑组、三工河组、八道湾组、白碱滩组、克拉玛依组、百口泉组、上乌尔禾组、下乌尔禾组、夏子街组、风城组、石炭组。</w:t>
      </w:r>
      <w:r>
        <w:rPr>
          <w:rFonts w:hint="eastAsia"/>
          <w:kern w:val="0"/>
        </w:rPr>
        <w:t>根据岩性和电性特征，项目区块</w:t>
      </w:r>
      <w:r>
        <w:rPr>
          <w:rFonts w:hint="eastAsia"/>
          <w:snapToGrid w:val="0"/>
          <w:spacing w:val="-4"/>
          <w:kern w:val="0"/>
        </w:rPr>
        <w:t>主要发育</w:t>
      </w:r>
      <w:r>
        <w:rPr>
          <w:bCs/>
          <w:snapToGrid w:val="0"/>
          <w:spacing w:val="-4"/>
          <w:lang w:val="kk-KZ"/>
        </w:rPr>
        <w:t>灰色荧光细砂岩</w:t>
      </w:r>
      <w:r>
        <w:rPr>
          <w:rFonts w:hint="eastAsia"/>
          <w:snapToGrid w:val="0"/>
          <w:spacing w:val="-4"/>
        </w:rPr>
        <w:t>、</w:t>
      </w:r>
      <w:r>
        <w:rPr>
          <w:snapToGrid w:val="0"/>
          <w:spacing w:val="-4"/>
        </w:rPr>
        <w:t>灰色</w:t>
      </w:r>
      <w:r>
        <w:t>荧光角砾凝灰岩</w:t>
      </w:r>
      <w:r>
        <w:rPr>
          <w:rFonts w:hint="eastAsia"/>
        </w:rPr>
        <w:t>、</w:t>
      </w:r>
      <w:r>
        <w:t>砂砾岩、粉砂岩、含砾泥质细砂岩</w:t>
      </w:r>
      <w:r>
        <w:rPr>
          <w:rFonts w:hint="eastAsia"/>
        </w:rPr>
        <w:t>。其中三叠系白碱滩组自下而上划分为三段（</w:t>
      </w:r>
      <w:r>
        <w:t>T</w:t>
      </w:r>
      <w:r>
        <w:rPr>
          <w:vertAlign w:val="subscript"/>
        </w:rPr>
        <w:t>3</w:t>
      </w:r>
      <w:r>
        <w:t>b</w:t>
      </w:r>
      <w:r>
        <w:rPr>
          <w:vertAlign w:val="subscript"/>
        </w:rPr>
        <w:t>3</w:t>
      </w:r>
      <w:r>
        <w:rPr>
          <w:rFonts w:hint="eastAsia"/>
        </w:rPr>
        <w:t>）、二段（</w:t>
      </w:r>
      <w:r>
        <w:t>T</w:t>
      </w:r>
      <w:r>
        <w:rPr>
          <w:vertAlign w:val="subscript"/>
        </w:rPr>
        <w:t>3</w:t>
      </w:r>
      <w:r>
        <w:t>b</w:t>
      </w:r>
      <w:r>
        <w:rPr>
          <w:vertAlign w:val="subscript"/>
        </w:rPr>
        <w:t>2</w:t>
      </w:r>
      <w:r>
        <w:rPr>
          <w:rFonts w:hint="eastAsia"/>
        </w:rPr>
        <w:t>）、一段（</w:t>
      </w:r>
      <w:r>
        <w:t>T</w:t>
      </w:r>
      <w:r>
        <w:rPr>
          <w:vertAlign w:val="subscript"/>
        </w:rPr>
        <w:t>3</w:t>
      </w:r>
      <w:r>
        <w:t>b</w:t>
      </w:r>
      <w:r>
        <w:rPr>
          <w:vertAlign w:val="subscript"/>
        </w:rPr>
        <w:t>1</w:t>
      </w:r>
      <w:r>
        <w:rPr>
          <w:rFonts w:hint="eastAsia"/>
        </w:rPr>
        <w:t>）。三段（</w:t>
      </w:r>
      <w:r>
        <w:t>T</w:t>
      </w:r>
      <w:r>
        <w:rPr>
          <w:vertAlign w:val="subscript"/>
        </w:rPr>
        <w:t>3</w:t>
      </w:r>
      <w:r>
        <w:t>b</w:t>
      </w:r>
      <w:r>
        <w:rPr>
          <w:vertAlign w:val="subscript"/>
        </w:rPr>
        <w:t>3</w:t>
      </w:r>
      <w:r>
        <w:rPr>
          <w:rFonts w:hint="eastAsia"/>
        </w:rPr>
        <w:t>）为灰色及深灰色厚层砂岩；二段（</w:t>
      </w:r>
      <w:r>
        <w:t>T</w:t>
      </w:r>
      <w:r>
        <w:rPr>
          <w:vertAlign w:val="subscript"/>
        </w:rPr>
        <w:t>3</w:t>
      </w:r>
      <w:r>
        <w:t>b</w:t>
      </w:r>
      <w:r>
        <w:rPr>
          <w:vertAlign w:val="subscript"/>
        </w:rPr>
        <w:t>2</w:t>
      </w:r>
      <w:r>
        <w:rPr>
          <w:rFonts w:hint="eastAsia"/>
        </w:rPr>
        <w:t>）为灰色及深灰色粉砂岩、细砂岩夹泥岩；一段（</w:t>
      </w:r>
      <w:r>
        <w:t>T</w:t>
      </w:r>
      <w:r>
        <w:rPr>
          <w:vertAlign w:val="subscript"/>
        </w:rPr>
        <w:t>3</w:t>
      </w:r>
      <w:r>
        <w:t>b</w:t>
      </w:r>
      <w:r>
        <w:rPr>
          <w:vertAlign w:val="subscript"/>
        </w:rPr>
        <w:t>1</w:t>
      </w:r>
      <w:r>
        <w:rPr>
          <w:rFonts w:hint="eastAsia"/>
        </w:rPr>
        <w:t>）为深灰色泥岩；白碱滩组为本项目主要储层。</w:t>
      </w:r>
    </w:p>
    <w:p>
      <w:pPr>
        <w:pStyle w:val="4"/>
      </w:pPr>
      <w:bookmarkStart w:id="15" w:name="_Toc161820160"/>
      <w:r>
        <w:rPr>
          <w:rFonts w:hint="eastAsia"/>
        </w:rPr>
        <w:t>储层特征</w:t>
      </w:r>
      <w:bookmarkEnd w:id="15"/>
    </w:p>
    <w:p>
      <w:pPr>
        <w:pStyle w:val="62"/>
        <w:ind w:firstLine="480"/>
        <w:rPr>
          <w:rFonts w:hint="eastAsia"/>
        </w:rPr>
      </w:pPr>
      <w:r>
        <w:rPr>
          <w:rFonts w:hint="eastAsia"/>
        </w:rPr>
        <w:t>本项目所在的盆北1井区孔隙度4</w:t>
      </w:r>
      <w:r>
        <w:t>.72～</w:t>
      </w:r>
      <w:r>
        <w:rPr>
          <w:rFonts w:hint="eastAsia"/>
        </w:rPr>
        <w:t>1</w:t>
      </w:r>
      <w:r>
        <w:t>2.34%</w:t>
      </w:r>
      <w:r>
        <w:rPr>
          <w:rFonts w:hint="eastAsia"/>
        </w:rPr>
        <w:t>、中值8</w:t>
      </w:r>
      <w:r>
        <w:t>.53%</w:t>
      </w:r>
      <w:r>
        <w:rPr>
          <w:rFonts w:hint="eastAsia"/>
        </w:rPr>
        <w:t>，有效渗透率0</w:t>
      </w:r>
      <w:r>
        <w:t>.47～</w:t>
      </w:r>
      <w:r>
        <w:rPr>
          <w:rFonts w:hint="eastAsia"/>
        </w:rPr>
        <w:t>1</w:t>
      </w:r>
      <w:r>
        <w:t>.26</w:t>
      </w:r>
      <w:r>
        <w:rPr>
          <w:rFonts w:hint="eastAsia"/>
        </w:rPr>
        <w:t>mD、中值0</w:t>
      </w:r>
      <w:r>
        <w:t>.865</w:t>
      </w:r>
      <w:r>
        <w:rPr>
          <w:rFonts w:hint="eastAsia"/>
        </w:rPr>
        <w:t>mD，油藏中部温度1</w:t>
      </w:r>
      <w:r>
        <w:t>06.7～</w:t>
      </w:r>
      <w:r>
        <w:rPr>
          <w:rFonts w:hint="eastAsia"/>
        </w:rPr>
        <w:t>1</w:t>
      </w:r>
      <w:r>
        <w:t>14.3</w:t>
      </w:r>
      <w:r>
        <w:rPr>
          <w:rFonts w:hint="eastAsia"/>
        </w:rPr>
        <w:t>℃，油藏压力8</w:t>
      </w:r>
      <w:r>
        <w:t>7.391～</w:t>
      </w:r>
      <w:r>
        <w:rPr>
          <w:rFonts w:hint="eastAsia"/>
        </w:rPr>
        <w:t>1</w:t>
      </w:r>
      <w:r>
        <w:t>10.647</w:t>
      </w:r>
      <w:r>
        <w:rPr>
          <w:rFonts w:hint="eastAsia"/>
        </w:rPr>
        <w:t>MPa，压力系数1</w:t>
      </w:r>
      <w:r>
        <w:t>.832～</w:t>
      </w:r>
      <w:r>
        <w:rPr>
          <w:rFonts w:hint="eastAsia"/>
        </w:rPr>
        <w:t>2</w:t>
      </w:r>
      <w:r>
        <w:t>.053</w:t>
      </w:r>
      <w:r>
        <w:rPr>
          <w:rFonts w:hint="eastAsia"/>
        </w:rPr>
        <w:t>；总体属于中孔、低渗储层，为高压油藏，油藏天然驱动类型主要为弹性驱动。</w:t>
      </w:r>
    </w:p>
    <w:p>
      <w:pPr>
        <w:pStyle w:val="3"/>
      </w:pPr>
      <w:bookmarkStart w:id="16" w:name="_Ref126159384"/>
      <w:bookmarkStart w:id="17" w:name="_Toc161750391"/>
      <w:bookmarkStart w:id="18" w:name="_Toc161820161"/>
      <w:bookmarkStart w:id="19" w:name="_Toc187223011"/>
      <w:r>
        <w:t>油气资源</w:t>
      </w:r>
      <w:bookmarkEnd w:id="16"/>
      <w:r>
        <w:rPr>
          <w:rFonts w:hint="eastAsia"/>
        </w:rPr>
        <w:t>类型</w:t>
      </w:r>
      <w:bookmarkEnd w:id="17"/>
      <w:bookmarkEnd w:id="18"/>
      <w:bookmarkEnd w:id="19"/>
    </w:p>
    <w:p>
      <w:pPr>
        <w:pStyle w:val="4"/>
      </w:pPr>
      <w:bookmarkStart w:id="20" w:name="_Toc161820162"/>
      <w:bookmarkStart w:id="21" w:name="_Ref148872802"/>
      <w:r>
        <w:rPr>
          <w:rFonts w:hint="eastAsia"/>
        </w:rPr>
        <w:t>原油</w:t>
      </w:r>
      <w:bookmarkEnd w:id="20"/>
      <w:bookmarkEnd w:id="21"/>
    </w:p>
    <w:p>
      <w:pPr>
        <w:pStyle w:val="62"/>
        <w:ind w:firstLine="480"/>
        <w:rPr>
          <w:rFonts w:hint="eastAsia"/>
        </w:rPr>
      </w:pPr>
      <w:r>
        <w:rPr>
          <w:rFonts w:hint="eastAsia"/>
        </w:rPr>
        <w:t>根据</w:t>
      </w:r>
      <w:r>
        <w:rPr>
          <w:rFonts w:hint="eastAsia" w:asciiTheme="minorEastAsia" w:hAnsiTheme="minorEastAsia" w:eastAsiaTheme="minorEastAsia"/>
          <w:szCs w:val="24"/>
        </w:rPr>
        <w:t>建设单位提供的勘探井试油</w:t>
      </w:r>
      <w:r>
        <w:rPr>
          <w:rFonts w:hint="eastAsia"/>
        </w:rPr>
        <w:t>分析资料，原油性质见</w:t>
      </w:r>
      <w:r>
        <w:fldChar w:fldCharType="begin"/>
      </w:r>
      <w:r>
        <w:instrText xml:space="preserve"> </w:instrText>
      </w:r>
      <w:r>
        <w:rPr>
          <w:rFonts w:hint="eastAsia"/>
        </w:rPr>
        <w:instrText xml:space="preserve">REF _Ref38204861 \h</w:instrText>
      </w:r>
      <w:r>
        <w:instrText xml:space="preserve">  \* MERGEFORMAT </w:instrText>
      </w:r>
      <w:r>
        <w:fldChar w:fldCharType="separate"/>
      </w:r>
      <w:r>
        <w:rPr>
          <w:rFonts w:hint="eastAsia"/>
        </w:rPr>
        <w:t xml:space="preserve">表 </w:t>
      </w:r>
      <w:r>
        <w:t>3</w:t>
      </w:r>
      <w:r>
        <w:rPr>
          <w:rFonts w:hint="eastAsia"/>
        </w:rPr>
        <w:noBreakHyphen/>
      </w:r>
      <w:r>
        <w:t>1</w:t>
      </w:r>
      <w:r>
        <w:fldChar w:fldCharType="end"/>
      </w:r>
      <w:r>
        <w:rPr>
          <w:rFonts w:hint="eastAsia"/>
        </w:rPr>
        <w:t>。</w:t>
      </w:r>
    </w:p>
    <w:p>
      <w:pPr>
        <w:pStyle w:val="59"/>
        <w:spacing w:before="120"/>
        <w:rPr>
          <w:rFonts w:hint="eastAsia"/>
        </w:rPr>
      </w:pPr>
      <w:bookmarkStart w:id="22" w:name="_Ref38204861"/>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1</w:t>
      </w:r>
      <w:r>
        <w:rPr>
          <w:rFonts w:hint="eastAsia"/>
        </w:rPr>
        <w:fldChar w:fldCharType="end"/>
      </w:r>
      <w:bookmarkEnd w:id="22"/>
      <w:r>
        <w:rPr>
          <w:rFonts w:hint="eastAsia"/>
        </w:rPr>
        <w:t xml:space="preserve">  原油性质分析表</w:t>
      </w:r>
    </w:p>
    <w:tbl>
      <w:tblPr>
        <w:tblStyle w:val="43"/>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1109"/>
        <w:gridCol w:w="1581"/>
        <w:gridCol w:w="1162"/>
        <w:gridCol w:w="1172"/>
        <w:gridCol w:w="1172"/>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9" w:type="dxa"/>
            <w:shd w:val="clear" w:color="auto" w:fill="auto"/>
            <w:vAlign w:val="center"/>
          </w:tcPr>
          <w:p>
            <w:pPr>
              <w:pStyle w:val="73"/>
              <w:rPr>
                <w:rFonts w:hint="eastAsia"/>
              </w:rPr>
            </w:pPr>
            <w:r>
              <w:rPr>
                <w:rFonts w:hint="eastAsia"/>
              </w:rPr>
              <w:t>项目</w:t>
            </w:r>
          </w:p>
        </w:tc>
        <w:tc>
          <w:tcPr>
            <w:tcW w:w="1109" w:type="dxa"/>
            <w:shd w:val="clear" w:color="auto" w:fill="auto"/>
            <w:vAlign w:val="center"/>
          </w:tcPr>
          <w:p>
            <w:pPr>
              <w:pStyle w:val="73"/>
              <w:rPr>
                <w:rFonts w:hint="eastAsia"/>
              </w:rPr>
            </w:pPr>
            <w:r>
              <w:rPr>
                <w:rFonts w:hint="eastAsia"/>
              </w:rPr>
              <w:t>密度（g/cm</w:t>
            </w:r>
            <w:r>
              <w:rPr>
                <w:rFonts w:hint="eastAsia"/>
                <w:vertAlign w:val="superscript"/>
              </w:rPr>
              <w:t>3</w:t>
            </w:r>
            <w:r>
              <w:rPr>
                <w:rFonts w:hint="eastAsia"/>
              </w:rPr>
              <w:t>）</w:t>
            </w:r>
          </w:p>
        </w:tc>
        <w:tc>
          <w:tcPr>
            <w:tcW w:w="1581" w:type="dxa"/>
            <w:shd w:val="clear" w:color="auto" w:fill="auto"/>
            <w:vAlign w:val="center"/>
          </w:tcPr>
          <w:p>
            <w:pPr>
              <w:pStyle w:val="73"/>
              <w:rPr>
                <w:rFonts w:hint="eastAsia"/>
              </w:rPr>
            </w:pPr>
            <w:r>
              <w:rPr>
                <w:rFonts w:hint="eastAsia"/>
              </w:rPr>
              <w:t>黏度（50℃mpa.s）</w:t>
            </w:r>
          </w:p>
        </w:tc>
        <w:tc>
          <w:tcPr>
            <w:tcW w:w="1162" w:type="dxa"/>
            <w:shd w:val="clear" w:color="auto" w:fill="auto"/>
            <w:vAlign w:val="center"/>
          </w:tcPr>
          <w:p>
            <w:pPr>
              <w:pStyle w:val="73"/>
              <w:rPr>
                <w:rFonts w:hint="eastAsia"/>
              </w:rPr>
            </w:pPr>
            <w:r>
              <w:rPr>
                <w:rFonts w:hint="eastAsia"/>
              </w:rPr>
              <w:t>含蜡量（%）</w:t>
            </w:r>
          </w:p>
        </w:tc>
        <w:tc>
          <w:tcPr>
            <w:tcW w:w="1172" w:type="dxa"/>
            <w:shd w:val="clear" w:color="auto" w:fill="auto"/>
            <w:vAlign w:val="center"/>
          </w:tcPr>
          <w:p>
            <w:pPr>
              <w:pStyle w:val="73"/>
              <w:rPr>
                <w:rFonts w:hint="eastAsia"/>
              </w:rPr>
            </w:pPr>
            <w:r>
              <w:rPr>
                <w:rFonts w:hint="eastAsia"/>
              </w:rPr>
              <w:t>凝固点（℃）</w:t>
            </w:r>
          </w:p>
        </w:tc>
        <w:tc>
          <w:tcPr>
            <w:tcW w:w="1172" w:type="dxa"/>
            <w:shd w:val="clear" w:color="auto" w:fill="auto"/>
            <w:vAlign w:val="center"/>
          </w:tcPr>
          <w:p>
            <w:pPr>
              <w:pStyle w:val="73"/>
              <w:rPr>
                <w:rFonts w:hint="eastAsia"/>
              </w:rPr>
            </w:pPr>
            <w:r>
              <w:rPr>
                <w:rFonts w:hint="eastAsia"/>
              </w:rPr>
              <w:t>初馏点（℃）</w:t>
            </w:r>
          </w:p>
        </w:tc>
        <w:tc>
          <w:tcPr>
            <w:tcW w:w="1174" w:type="dxa"/>
            <w:shd w:val="clear" w:color="auto" w:fill="auto"/>
            <w:vAlign w:val="center"/>
          </w:tcPr>
          <w:p>
            <w:pPr>
              <w:pStyle w:val="73"/>
              <w:rPr>
                <w:rFonts w:hint="eastAsia"/>
              </w:rPr>
            </w:pPr>
            <w:r>
              <w:rPr>
                <w:rFonts w:hint="eastAsia"/>
              </w:rPr>
              <w:t>气油比（m</w:t>
            </w:r>
            <w:r>
              <w:rPr>
                <w:rFonts w:hint="eastAsia"/>
                <w:vertAlign w:val="superscript"/>
              </w:rPr>
              <w:t>3</w:t>
            </w:r>
            <w:r>
              <w:rPr>
                <w:rFonts w:hint="eastAsia"/>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9" w:type="dxa"/>
            <w:shd w:val="clear" w:color="auto" w:fill="auto"/>
            <w:vAlign w:val="center"/>
          </w:tcPr>
          <w:p>
            <w:pPr>
              <w:pStyle w:val="73"/>
              <w:rPr>
                <w:rFonts w:hint="eastAsia"/>
              </w:rPr>
            </w:pPr>
            <w:r>
              <w:rPr>
                <w:rFonts w:hint="eastAsia"/>
              </w:rPr>
              <w:t>数据</w:t>
            </w:r>
          </w:p>
        </w:tc>
        <w:tc>
          <w:tcPr>
            <w:tcW w:w="1109" w:type="dxa"/>
            <w:shd w:val="clear" w:color="auto" w:fill="auto"/>
            <w:vAlign w:val="center"/>
          </w:tcPr>
          <w:p>
            <w:pPr>
              <w:pStyle w:val="73"/>
              <w:rPr>
                <w:rFonts w:hint="eastAsia"/>
              </w:rPr>
            </w:pPr>
            <w:r>
              <w:rPr>
                <w:rFonts w:hint="eastAsia"/>
              </w:rPr>
              <w:t>0.82</w:t>
            </w:r>
          </w:p>
        </w:tc>
        <w:tc>
          <w:tcPr>
            <w:tcW w:w="1581" w:type="dxa"/>
            <w:shd w:val="clear" w:color="auto" w:fill="auto"/>
            <w:vAlign w:val="center"/>
          </w:tcPr>
          <w:p>
            <w:pPr>
              <w:pStyle w:val="73"/>
              <w:rPr>
                <w:rFonts w:hint="eastAsia"/>
              </w:rPr>
            </w:pPr>
            <w:r>
              <w:rPr>
                <w:rFonts w:hint="eastAsia"/>
              </w:rPr>
              <w:t>5.73</w:t>
            </w:r>
          </w:p>
        </w:tc>
        <w:tc>
          <w:tcPr>
            <w:tcW w:w="1162" w:type="dxa"/>
            <w:shd w:val="clear" w:color="auto" w:fill="auto"/>
            <w:vAlign w:val="center"/>
          </w:tcPr>
          <w:p>
            <w:pPr>
              <w:pStyle w:val="73"/>
              <w:rPr>
                <w:rFonts w:hint="eastAsia"/>
              </w:rPr>
            </w:pPr>
            <w:r>
              <w:rPr>
                <w:rFonts w:hint="eastAsia"/>
              </w:rPr>
              <w:t>9.63</w:t>
            </w:r>
          </w:p>
        </w:tc>
        <w:tc>
          <w:tcPr>
            <w:tcW w:w="1172" w:type="dxa"/>
            <w:shd w:val="clear" w:color="auto" w:fill="auto"/>
            <w:vAlign w:val="center"/>
          </w:tcPr>
          <w:p>
            <w:pPr>
              <w:pStyle w:val="73"/>
              <w:rPr>
                <w:rFonts w:hint="eastAsia"/>
              </w:rPr>
            </w:pPr>
            <w:r>
              <w:rPr>
                <w:rFonts w:hint="eastAsia"/>
              </w:rPr>
              <w:t>12.40</w:t>
            </w:r>
          </w:p>
        </w:tc>
        <w:tc>
          <w:tcPr>
            <w:tcW w:w="1172" w:type="dxa"/>
            <w:shd w:val="clear" w:color="auto" w:fill="auto"/>
            <w:vAlign w:val="center"/>
          </w:tcPr>
          <w:p>
            <w:pPr>
              <w:pStyle w:val="73"/>
              <w:rPr>
                <w:rFonts w:hint="eastAsia"/>
              </w:rPr>
            </w:pPr>
            <w:r>
              <w:rPr>
                <w:rFonts w:hint="eastAsia"/>
              </w:rPr>
              <w:t>134.30</w:t>
            </w:r>
          </w:p>
        </w:tc>
        <w:tc>
          <w:tcPr>
            <w:tcW w:w="1174" w:type="dxa"/>
            <w:shd w:val="clear" w:color="auto" w:fill="auto"/>
            <w:vAlign w:val="center"/>
          </w:tcPr>
          <w:p>
            <w:pPr>
              <w:pStyle w:val="73"/>
              <w:rPr>
                <w:rFonts w:hint="eastAsia"/>
                <w:lang w:eastAsia="zh-CN"/>
              </w:rPr>
            </w:pPr>
            <w:r>
              <w:rPr>
                <w:rFonts w:hint="eastAsia"/>
                <w:lang w:eastAsia="zh-CN"/>
              </w:rPr>
              <w:t>1008.5</w:t>
            </w:r>
          </w:p>
        </w:tc>
      </w:tr>
    </w:tbl>
    <w:p>
      <w:pPr>
        <w:pStyle w:val="62"/>
        <w:ind w:firstLine="480"/>
        <w:rPr>
          <w:rFonts w:hint="eastAsia"/>
        </w:rPr>
      </w:pPr>
    </w:p>
    <w:p>
      <w:pPr>
        <w:pStyle w:val="4"/>
      </w:pPr>
      <w:bookmarkStart w:id="23" w:name="_Toc161820163"/>
      <w:r>
        <w:rPr>
          <w:rFonts w:hint="eastAsia"/>
        </w:rPr>
        <w:t>伴生气</w:t>
      </w:r>
      <w:bookmarkEnd w:id="23"/>
    </w:p>
    <w:p>
      <w:pPr>
        <w:pStyle w:val="62"/>
        <w:ind w:firstLine="480"/>
        <w:rPr>
          <w:rFonts w:hint="eastAsia"/>
        </w:rPr>
      </w:pPr>
      <w:r>
        <w:rPr>
          <w:rFonts w:hint="eastAsia" w:asciiTheme="minorEastAsia" w:hAnsiTheme="minorEastAsia" w:eastAsiaTheme="minorEastAsia"/>
        </w:rPr>
        <w:t>根据勘探井资料</w:t>
      </w:r>
      <w:r>
        <w:rPr>
          <w:rFonts w:hint="eastAsia"/>
        </w:rPr>
        <w:t>，开发区块不含硫化氢，</w:t>
      </w:r>
      <w:r>
        <w:rPr>
          <w:rFonts w:hint="eastAsia" w:cs="宋体"/>
        </w:rPr>
        <w:t>伴生气成分</w:t>
      </w:r>
      <w:r>
        <w:rPr>
          <w:rFonts w:hint="eastAsia"/>
        </w:rPr>
        <w:t>见</w:t>
      </w:r>
      <w:r>
        <w:fldChar w:fldCharType="begin"/>
      </w:r>
      <w:r>
        <w:instrText xml:space="preserve"> </w:instrText>
      </w:r>
      <w:r>
        <w:rPr>
          <w:rFonts w:hint="eastAsia"/>
        </w:rPr>
        <w:instrText xml:space="preserve">REF _Ref509386243 \h</w:instrText>
      </w:r>
      <w:r>
        <w:instrText xml:space="preserve">  \* MERGEFORMAT </w:instrText>
      </w:r>
      <w:r>
        <w:fldChar w:fldCharType="separate"/>
      </w:r>
      <w:r>
        <w:rPr>
          <w:rFonts w:hint="eastAsia"/>
        </w:rPr>
        <w:t xml:space="preserve">表 </w:t>
      </w:r>
      <w:r>
        <w:t>3</w:t>
      </w:r>
      <w:r>
        <w:rPr>
          <w:rFonts w:hint="eastAsia"/>
        </w:rPr>
        <w:noBreakHyphen/>
      </w:r>
      <w:r>
        <w:t>2</w:t>
      </w:r>
      <w:r>
        <w:fldChar w:fldCharType="end"/>
      </w:r>
      <w:r>
        <w:rPr>
          <w:rFonts w:hint="eastAsia"/>
        </w:rPr>
        <w:t>。</w:t>
      </w:r>
    </w:p>
    <w:p>
      <w:pPr>
        <w:pStyle w:val="59"/>
        <w:spacing w:before="120"/>
        <w:rPr>
          <w:rFonts w:hint="eastAsia" w:hAnsi="宋体"/>
        </w:rPr>
      </w:pPr>
      <w:bookmarkStart w:id="24" w:name="_Ref509386243"/>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2</w:t>
      </w:r>
      <w:r>
        <w:rPr>
          <w:rFonts w:hint="eastAsia"/>
        </w:rPr>
        <w:fldChar w:fldCharType="end"/>
      </w:r>
      <w:bookmarkEnd w:id="24"/>
      <w:r>
        <w:rPr>
          <w:rFonts w:hint="eastAsia"/>
        </w:rPr>
        <w:t xml:space="preserve">  </w:t>
      </w:r>
      <w:r>
        <w:rPr>
          <w:rFonts w:hint="eastAsia" w:hAnsi="宋体"/>
        </w:rPr>
        <w:t>伴生气成分表（单位：%）</w:t>
      </w:r>
    </w:p>
    <w:tbl>
      <w:tblPr>
        <w:tblStyle w:val="43"/>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9"/>
        <w:gridCol w:w="2015"/>
        <w:gridCol w:w="2472"/>
        <w:gridCol w:w="2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029" w:type="dxa"/>
            <w:shd w:val="clear" w:color="auto" w:fill="auto"/>
            <w:noWrap/>
            <w:vAlign w:val="center"/>
          </w:tcPr>
          <w:p>
            <w:pPr>
              <w:pStyle w:val="73"/>
              <w:rPr>
                <w:rFonts w:hint="eastAsia"/>
              </w:rPr>
            </w:pPr>
            <w:r>
              <w:rPr>
                <w:rFonts w:hint="eastAsia"/>
              </w:rPr>
              <w:t>项目</w:t>
            </w:r>
          </w:p>
        </w:tc>
        <w:tc>
          <w:tcPr>
            <w:tcW w:w="2015" w:type="dxa"/>
            <w:shd w:val="clear" w:color="auto" w:fill="auto"/>
            <w:noWrap/>
            <w:vAlign w:val="center"/>
          </w:tcPr>
          <w:p>
            <w:pPr>
              <w:pStyle w:val="73"/>
              <w:rPr>
                <w:rFonts w:hint="eastAsia"/>
              </w:rPr>
            </w:pPr>
            <w:r>
              <w:rPr>
                <w:rFonts w:hint="eastAsia"/>
              </w:rPr>
              <w:t>数据</w:t>
            </w:r>
          </w:p>
        </w:tc>
        <w:tc>
          <w:tcPr>
            <w:tcW w:w="2472" w:type="dxa"/>
            <w:shd w:val="clear" w:color="auto" w:fill="auto"/>
            <w:noWrap/>
            <w:vAlign w:val="center"/>
          </w:tcPr>
          <w:p>
            <w:pPr>
              <w:pStyle w:val="73"/>
              <w:rPr>
                <w:rFonts w:hint="eastAsia"/>
              </w:rPr>
            </w:pPr>
            <w:r>
              <w:rPr>
                <w:rFonts w:hint="eastAsia"/>
              </w:rPr>
              <w:t>项目</w:t>
            </w:r>
          </w:p>
        </w:tc>
        <w:tc>
          <w:tcPr>
            <w:tcW w:w="2013" w:type="dxa"/>
            <w:shd w:val="clear" w:color="auto" w:fill="auto"/>
            <w:noWrap/>
            <w:vAlign w:val="center"/>
          </w:tcPr>
          <w:p>
            <w:pPr>
              <w:pStyle w:val="73"/>
              <w:rPr>
                <w:rFonts w:hint="eastAsia"/>
              </w:rPr>
            </w:pPr>
            <w:r>
              <w:rPr>
                <w:rFonts w:hint="eastAsia"/>
              </w:rPr>
              <w:t>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29" w:type="dxa"/>
            <w:shd w:val="clear" w:color="auto" w:fill="auto"/>
            <w:vAlign w:val="center"/>
          </w:tcPr>
          <w:p>
            <w:pPr>
              <w:pStyle w:val="73"/>
              <w:rPr>
                <w:rFonts w:hint="eastAsia"/>
              </w:rPr>
            </w:pPr>
            <w:r>
              <w:rPr>
                <w:rFonts w:hint="eastAsia"/>
              </w:rPr>
              <w:t>甲烷</w:t>
            </w:r>
          </w:p>
        </w:tc>
        <w:tc>
          <w:tcPr>
            <w:tcW w:w="2015" w:type="dxa"/>
            <w:shd w:val="clear" w:color="auto" w:fill="auto"/>
            <w:vAlign w:val="center"/>
          </w:tcPr>
          <w:p>
            <w:pPr>
              <w:pStyle w:val="73"/>
              <w:rPr>
                <w:rFonts w:hint="eastAsia"/>
              </w:rPr>
            </w:pPr>
            <w:r>
              <w:rPr>
                <w:rFonts w:hint="eastAsia"/>
              </w:rPr>
              <w:t>88.26</w:t>
            </w:r>
          </w:p>
        </w:tc>
        <w:tc>
          <w:tcPr>
            <w:tcW w:w="2472" w:type="dxa"/>
            <w:shd w:val="clear" w:color="auto" w:fill="auto"/>
            <w:vAlign w:val="center"/>
          </w:tcPr>
          <w:p>
            <w:pPr>
              <w:pStyle w:val="73"/>
              <w:rPr>
                <w:rFonts w:hint="eastAsia"/>
              </w:rPr>
            </w:pPr>
            <w:r>
              <w:rPr>
                <w:rFonts w:hint="eastAsia"/>
              </w:rPr>
              <w:t>二氧化碳</w:t>
            </w:r>
          </w:p>
        </w:tc>
        <w:tc>
          <w:tcPr>
            <w:tcW w:w="2013" w:type="dxa"/>
            <w:shd w:val="clear" w:color="auto" w:fill="auto"/>
            <w:vAlign w:val="center"/>
          </w:tcPr>
          <w:p>
            <w:pPr>
              <w:pStyle w:val="73"/>
              <w:rPr>
                <w:rFonts w:hint="eastAsia"/>
              </w:rPr>
            </w:pPr>
            <w:r>
              <w:rPr>
                <w:rFonts w:hint="eastAsia"/>
              </w:rPr>
              <w:t>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29" w:type="dxa"/>
            <w:shd w:val="clear" w:color="auto" w:fill="auto"/>
            <w:vAlign w:val="center"/>
          </w:tcPr>
          <w:p>
            <w:pPr>
              <w:pStyle w:val="73"/>
              <w:rPr>
                <w:rFonts w:hint="eastAsia"/>
              </w:rPr>
            </w:pPr>
            <w:r>
              <w:rPr>
                <w:rFonts w:hint="eastAsia"/>
              </w:rPr>
              <w:t>乙烷</w:t>
            </w:r>
          </w:p>
        </w:tc>
        <w:tc>
          <w:tcPr>
            <w:tcW w:w="2015" w:type="dxa"/>
            <w:shd w:val="clear" w:color="auto" w:fill="auto"/>
            <w:vAlign w:val="center"/>
          </w:tcPr>
          <w:p>
            <w:pPr>
              <w:pStyle w:val="73"/>
              <w:rPr>
                <w:rFonts w:hint="eastAsia"/>
              </w:rPr>
            </w:pPr>
            <w:r>
              <w:rPr>
                <w:rFonts w:hint="eastAsia"/>
              </w:rPr>
              <w:t>4.53</w:t>
            </w:r>
          </w:p>
        </w:tc>
        <w:tc>
          <w:tcPr>
            <w:tcW w:w="2472" w:type="dxa"/>
            <w:shd w:val="clear" w:color="auto" w:fill="auto"/>
            <w:vAlign w:val="center"/>
          </w:tcPr>
          <w:p>
            <w:pPr>
              <w:pStyle w:val="73"/>
              <w:rPr>
                <w:rFonts w:hint="eastAsia"/>
              </w:rPr>
            </w:pPr>
            <w:r>
              <w:rPr>
                <w:rFonts w:hint="eastAsia"/>
              </w:rPr>
              <w:t>一氧化碳</w:t>
            </w:r>
          </w:p>
        </w:tc>
        <w:tc>
          <w:tcPr>
            <w:tcW w:w="2013" w:type="dxa"/>
            <w:shd w:val="clear" w:color="auto" w:fill="auto"/>
            <w:vAlign w:val="center"/>
          </w:tcPr>
          <w:p>
            <w:pPr>
              <w:pStyle w:val="73"/>
              <w:rPr>
                <w:rFonts w:hint="eastAsia"/>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29" w:type="dxa"/>
            <w:shd w:val="clear" w:color="auto" w:fill="auto"/>
            <w:vAlign w:val="center"/>
          </w:tcPr>
          <w:p>
            <w:pPr>
              <w:pStyle w:val="73"/>
              <w:rPr>
                <w:rFonts w:hint="eastAsia"/>
              </w:rPr>
            </w:pPr>
            <w:r>
              <w:rPr>
                <w:rFonts w:hint="eastAsia"/>
              </w:rPr>
              <w:t>丙烷</w:t>
            </w:r>
          </w:p>
        </w:tc>
        <w:tc>
          <w:tcPr>
            <w:tcW w:w="2015" w:type="dxa"/>
            <w:shd w:val="clear" w:color="auto" w:fill="auto"/>
            <w:vAlign w:val="center"/>
          </w:tcPr>
          <w:p>
            <w:pPr>
              <w:pStyle w:val="73"/>
              <w:rPr>
                <w:rFonts w:hint="eastAsia"/>
              </w:rPr>
            </w:pPr>
            <w:r>
              <w:rPr>
                <w:rFonts w:hint="eastAsia"/>
              </w:rPr>
              <w:t>3.22</w:t>
            </w:r>
          </w:p>
        </w:tc>
        <w:tc>
          <w:tcPr>
            <w:tcW w:w="2472" w:type="dxa"/>
            <w:shd w:val="clear" w:color="auto" w:fill="auto"/>
            <w:vAlign w:val="center"/>
          </w:tcPr>
          <w:p>
            <w:pPr>
              <w:pStyle w:val="73"/>
              <w:rPr>
                <w:rFonts w:hint="eastAsia"/>
              </w:rPr>
            </w:pPr>
            <w:r>
              <w:rPr>
                <w:rFonts w:hint="eastAsia"/>
              </w:rPr>
              <w:t>硫化氢</w:t>
            </w:r>
          </w:p>
        </w:tc>
        <w:tc>
          <w:tcPr>
            <w:tcW w:w="2013" w:type="dxa"/>
            <w:shd w:val="clear" w:color="auto" w:fill="auto"/>
            <w:vAlign w:val="center"/>
          </w:tcPr>
          <w:p>
            <w:pPr>
              <w:pStyle w:val="73"/>
              <w:rPr>
                <w:rFonts w:hint="eastAsia"/>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29" w:type="dxa"/>
            <w:shd w:val="clear" w:color="auto" w:fill="auto"/>
            <w:vAlign w:val="center"/>
          </w:tcPr>
          <w:p>
            <w:pPr>
              <w:pStyle w:val="73"/>
              <w:rPr>
                <w:rFonts w:hint="eastAsia"/>
              </w:rPr>
            </w:pPr>
            <w:r>
              <w:rPr>
                <w:rFonts w:hint="eastAsia"/>
              </w:rPr>
              <w:t>异丁烷</w:t>
            </w:r>
          </w:p>
        </w:tc>
        <w:tc>
          <w:tcPr>
            <w:tcW w:w="2015" w:type="dxa"/>
            <w:shd w:val="clear" w:color="auto" w:fill="auto"/>
            <w:vAlign w:val="center"/>
          </w:tcPr>
          <w:p>
            <w:pPr>
              <w:pStyle w:val="73"/>
              <w:rPr>
                <w:rFonts w:hint="eastAsia"/>
              </w:rPr>
            </w:pPr>
            <w:r>
              <w:rPr>
                <w:rFonts w:hint="eastAsia"/>
              </w:rPr>
              <w:t>0.82</w:t>
            </w:r>
          </w:p>
        </w:tc>
        <w:tc>
          <w:tcPr>
            <w:tcW w:w="2472" w:type="dxa"/>
            <w:shd w:val="clear" w:color="auto" w:fill="auto"/>
            <w:vAlign w:val="center"/>
          </w:tcPr>
          <w:p>
            <w:pPr>
              <w:pStyle w:val="73"/>
              <w:rPr>
                <w:rFonts w:hint="eastAsia"/>
              </w:rPr>
            </w:pPr>
            <w:r>
              <w:rPr>
                <w:rFonts w:hint="eastAsia"/>
              </w:rPr>
              <w:t>氧</w:t>
            </w:r>
          </w:p>
        </w:tc>
        <w:tc>
          <w:tcPr>
            <w:tcW w:w="2013" w:type="dxa"/>
            <w:shd w:val="clear" w:color="auto" w:fill="auto"/>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29" w:type="dxa"/>
            <w:shd w:val="clear" w:color="auto" w:fill="auto"/>
            <w:vAlign w:val="center"/>
          </w:tcPr>
          <w:p>
            <w:pPr>
              <w:pStyle w:val="73"/>
              <w:rPr>
                <w:rFonts w:hint="eastAsia"/>
              </w:rPr>
            </w:pPr>
            <w:r>
              <w:rPr>
                <w:rFonts w:hint="eastAsia"/>
              </w:rPr>
              <w:t>正丁烷</w:t>
            </w:r>
          </w:p>
        </w:tc>
        <w:tc>
          <w:tcPr>
            <w:tcW w:w="2015" w:type="dxa"/>
            <w:shd w:val="clear" w:color="auto" w:fill="auto"/>
            <w:vAlign w:val="center"/>
          </w:tcPr>
          <w:p>
            <w:pPr>
              <w:pStyle w:val="73"/>
              <w:rPr>
                <w:rFonts w:hint="eastAsia"/>
              </w:rPr>
            </w:pPr>
            <w:r>
              <w:rPr>
                <w:rFonts w:hint="eastAsia"/>
              </w:rPr>
              <w:t>1.17</w:t>
            </w:r>
          </w:p>
        </w:tc>
        <w:tc>
          <w:tcPr>
            <w:tcW w:w="2472" w:type="dxa"/>
            <w:shd w:val="clear" w:color="auto" w:fill="auto"/>
            <w:vAlign w:val="center"/>
          </w:tcPr>
          <w:p>
            <w:pPr>
              <w:pStyle w:val="73"/>
              <w:rPr>
                <w:rFonts w:hint="eastAsia"/>
              </w:rPr>
            </w:pPr>
            <w:r>
              <w:rPr>
                <w:rFonts w:hint="eastAsia"/>
              </w:rPr>
              <w:t>氢</w:t>
            </w:r>
          </w:p>
        </w:tc>
        <w:tc>
          <w:tcPr>
            <w:tcW w:w="2013" w:type="dxa"/>
            <w:shd w:val="clear" w:color="auto" w:fill="auto"/>
            <w:vAlign w:val="center"/>
          </w:tcPr>
          <w:p>
            <w:pPr>
              <w:pStyle w:val="73"/>
              <w:rPr>
                <w:rFonts w:hint="eastAsia"/>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29" w:type="dxa"/>
            <w:shd w:val="clear" w:color="auto" w:fill="auto"/>
            <w:vAlign w:val="center"/>
          </w:tcPr>
          <w:p>
            <w:pPr>
              <w:pStyle w:val="73"/>
              <w:rPr>
                <w:rFonts w:hint="eastAsia"/>
              </w:rPr>
            </w:pPr>
            <w:r>
              <w:rPr>
                <w:rFonts w:hint="eastAsia"/>
              </w:rPr>
              <w:t>异戊烷</w:t>
            </w:r>
          </w:p>
        </w:tc>
        <w:tc>
          <w:tcPr>
            <w:tcW w:w="2015" w:type="dxa"/>
            <w:shd w:val="clear" w:color="auto" w:fill="auto"/>
            <w:vAlign w:val="center"/>
          </w:tcPr>
          <w:p>
            <w:pPr>
              <w:pStyle w:val="73"/>
              <w:rPr>
                <w:rFonts w:hint="eastAsia"/>
              </w:rPr>
            </w:pPr>
            <w:r>
              <w:rPr>
                <w:rFonts w:hint="eastAsia"/>
              </w:rPr>
              <w:t>0.29</w:t>
            </w:r>
          </w:p>
        </w:tc>
        <w:tc>
          <w:tcPr>
            <w:tcW w:w="2472" w:type="dxa"/>
            <w:shd w:val="clear" w:color="auto" w:fill="auto"/>
            <w:vAlign w:val="center"/>
          </w:tcPr>
          <w:p>
            <w:pPr>
              <w:pStyle w:val="73"/>
              <w:rPr>
                <w:rFonts w:hint="eastAsia"/>
              </w:rPr>
            </w:pPr>
            <w:r>
              <w:rPr>
                <w:rFonts w:hint="eastAsia"/>
              </w:rPr>
              <w:t>氮</w:t>
            </w:r>
          </w:p>
        </w:tc>
        <w:tc>
          <w:tcPr>
            <w:tcW w:w="2013" w:type="dxa"/>
            <w:shd w:val="clear" w:color="auto" w:fill="auto"/>
            <w:vAlign w:val="center"/>
          </w:tcPr>
          <w:p>
            <w:pPr>
              <w:pStyle w:val="73"/>
              <w:rPr>
                <w:rFonts w:hint="eastAsia"/>
              </w:rPr>
            </w:pPr>
            <w:r>
              <w:rPr>
                <w:rFonts w:hint="eastAsia"/>
              </w:rPr>
              <w:t>0.71</w:t>
            </w:r>
          </w:p>
        </w:tc>
      </w:tr>
      <w:tr>
        <w:tblPrEx>
          <w:tblLayout w:type="fixed"/>
          <w:tblCellMar>
            <w:top w:w="0" w:type="dxa"/>
            <w:left w:w="108" w:type="dxa"/>
            <w:bottom w:w="0" w:type="dxa"/>
            <w:right w:w="108" w:type="dxa"/>
          </w:tblCellMar>
        </w:tblPrEx>
        <w:trPr>
          <w:trHeight w:val="340" w:hRule="atLeast"/>
        </w:trPr>
        <w:tc>
          <w:tcPr>
            <w:tcW w:w="2029" w:type="dxa"/>
            <w:shd w:val="clear" w:color="auto" w:fill="auto"/>
            <w:vAlign w:val="center"/>
          </w:tcPr>
          <w:p>
            <w:pPr>
              <w:pStyle w:val="73"/>
              <w:rPr>
                <w:rFonts w:hint="eastAsia"/>
              </w:rPr>
            </w:pPr>
            <w:r>
              <w:rPr>
                <w:rFonts w:hint="eastAsia"/>
              </w:rPr>
              <w:t>正戊烷</w:t>
            </w:r>
          </w:p>
        </w:tc>
        <w:tc>
          <w:tcPr>
            <w:tcW w:w="2015" w:type="dxa"/>
            <w:shd w:val="clear" w:color="auto" w:fill="auto"/>
            <w:vAlign w:val="center"/>
          </w:tcPr>
          <w:p>
            <w:pPr>
              <w:pStyle w:val="73"/>
              <w:rPr>
                <w:rFonts w:hint="eastAsia"/>
              </w:rPr>
            </w:pPr>
            <w:r>
              <w:rPr>
                <w:rFonts w:hint="eastAsia"/>
              </w:rPr>
              <w:t>0.51</w:t>
            </w:r>
          </w:p>
        </w:tc>
        <w:tc>
          <w:tcPr>
            <w:tcW w:w="2472" w:type="dxa"/>
            <w:shd w:val="clear" w:color="auto" w:fill="auto"/>
            <w:vAlign w:val="center"/>
          </w:tcPr>
          <w:p>
            <w:pPr>
              <w:pStyle w:val="73"/>
              <w:rPr>
                <w:rFonts w:hint="eastAsia"/>
              </w:rPr>
            </w:pPr>
            <w:r>
              <w:rPr>
                <w:rFonts w:hint="eastAsia"/>
              </w:rPr>
              <w:t>氦</w:t>
            </w:r>
          </w:p>
        </w:tc>
        <w:tc>
          <w:tcPr>
            <w:tcW w:w="2013" w:type="dxa"/>
            <w:shd w:val="clear" w:color="auto" w:fill="auto"/>
            <w:vAlign w:val="center"/>
          </w:tcPr>
          <w:p>
            <w:pPr>
              <w:pStyle w:val="73"/>
              <w:rPr>
                <w:rFonts w:hint="eastAsia"/>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29" w:type="dxa"/>
            <w:shd w:val="clear" w:color="auto" w:fill="auto"/>
            <w:vAlign w:val="center"/>
          </w:tcPr>
          <w:p>
            <w:pPr>
              <w:pStyle w:val="73"/>
              <w:rPr>
                <w:rFonts w:hint="eastAsia"/>
              </w:rPr>
            </w:pPr>
            <w:r>
              <w:rPr>
                <w:rFonts w:hint="eastAsia"/>
              </w:rPr>
              <w:t>异已烷</w:t>
            </w:r>
          </w:p>
        </w:tc>
        <w:tc>
          <w:tcPr>
            <w:tcW w:w="2015" w:type="dxa"/>
            <w:shd w:val="clear" w:color="auto" w:fill="auto"/>
            <w:vAlign w:val="center"/>
          </w:tcPr>
          <w:p>
            <w:pPr>
              <w:pStyle w:val="73"/>
              <w:rPr>
                <w:rFonts w:hint="eastAsia"/>
              </w:rPr>
            </w:pPr>
            <w:r>
              <w:rPr>
                <w:rFonts w:hint="eastAsia"/>
              </w:rPr>
              <w:t>0</w:t>
            </w:r>
          </w:p>
        </w:tc>
        <w:tc>
          <w:tcPr>
            <w:tcW w:w="2472" w:type="dxa"/>
            <w:shd w:val="clear" w:color="auto" w:fill="auto"/>
            <w:vAlign w:val="center"/>
          </w:tcPr>
          <w:p>
            <w:pPr>
              <w:pStyle w:val="73"/>
              <w:rPr>
                <w:rFonts w:hint="eastAsia"/>
              </w:rPr>
            </w:pPr>
            <w:r>
              <w:rPr>
                <w:rFonts w:hint="eastAsia"/>
              </w:rPr>
              <w:t>氩</w:t>
            </w:r>
          </w:p>
        </w:tc>
        <w:tc>
          <w:tcPr>
            <w:tcW w:w="2013" w:type="dxa"/>
            <w:shd w:val="clear" w:color="auto" w:fill="auto"/>
            <w:vAlign w:val="center"/>
          </w:tcPr>
          <w:p>
            <w:pPr>
              <w:pStyle w:val="73"/>
              <w:rPr>
                <w:rFonts w:hint="eastAsia"/>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29" w:type="dxa"/>
            <w:shd w:val="clear" w:color="auto" w:fill="auto"/>
            <w:vAlign w:val="center"/>
          </w:tcPr>
          <w:p>
            <w:pPr>
              <w:pStyle w:val="73"/>
              <w:rPr>
                <w:rFonts w:hint="eastAsia"/>
              </w:rPr>
            </w:pPr>
            <w:r>
              <w:rPr>
                <w:rFonts w:hint="eastAsia"/>
              </w:rPr>
              <w:t>正已烷</w:t>
            </w:r>
          </w:p>
        </w:tc>
        <w:tc>
          <w:tcPr>
            <w:tcW w:w="2015" w:type="dxa"/>
            <w:shd w:val="clear" w:color="auto" w:fill="auto"/>
            <w:vAlign w:val="center"/>
          </w:tcPr>
          <w:p>
            <w:pPr>
              <w:pStyle w:val="73"/>
              <w:rPr>
                <w:rFonts w:hint="eastAsia"/>
              </w:rPr>
            </w:pPr>
            <w:r>
              <w:rPr>
                <w:rFonts w:hint="eastAsia"/>
              </w:rPr>
              <w:t>/</w:t>
            </w:r>
          </w:p>
        </w:tc>
        <w:tc>
          <w:tcPr>
            <w:tcW w:w="2472" w:type="dxa"/>
            <w:shd w:val="clear" w:color="auto" w:fill="auto"/>
            <w:noWrap/>
            <w:vAlign w:val="center"/>
          </w:tcPr>
          <w:p>
            <w:pPr>
              <w:pStyle w:val="73"/>
              <w:rPr>
                <w:rFonts w:hint="eastAsia"/>
              </w:rPr>
            </w:pPr>
            <w:r>
              <w:rPr>
                <w:rFonts w:hint="eastAsia"/>
              </w:rPr>
              <w:t>密度（kg/m</w:t>
            </w:r>
            <w:r>
              <w:rPr>
                <w:rFonts w:hint="eastAsia"/>
                <w:vertAlign w:val="superscript"/>
              </w:rPr>
              <w:t>3</w:t>
            </w:r>
            <w:r>
              <w:rPr>
                <w:rFonts w:hint="eastAsia"/>
              </w:rPr>
              <w:t>）</w:t>
            </w:r>
          </w:p>
        </w:tc>
        <w:tc>
          <w:tcPr>
            <w:tcW w:w="2013" w:type="dxa"/>
            <w:shd w:val="clear" w:color="auto" w:fill="auto"/>
            <w:vAlign w:val="center"/>
          </w:tcPr>
          <w:p>
            <w:pPr>
              <w:pStyle w:val="73"/>
              <w:rPr>
                <w:rFonts w:hint="eastAsia"/>
              </w:rPr>
            </w:pPr>
            <w:r>
              <w:rPr>
                <w:rFonts w:hint="eastAsia"/>
              </w:rPr>
              <w:t>0.66</w:t>
            </w:r>
          </w:p>
        </w:tc>
      </w:tr>
    </w:tbl>
    <w:p>
      <w:pPr>
        <w:pStyle w:val="96"/>
      </w:pPr>
      <w:r>
        <w:rPr>
          <w:rFonts w:hint="eastAsia"/>
        </w:rPr>
        <w:t>注：表中占比为体积百分比。</w:t>
      </w:r>
    </w:p>
    <w:p>
      <w:pPr>
        <w:pStyle w:val="4"/>
      </w:pPr>
      <w:r>
        <w:rPr>
          <w:rFonts w:hint="eastAsia"/>
        </w:rPr>
        <w:t>采出水物性</w:t>
      </w:r>
    </w:p>
    <w:p>
      <w:pPr>
        <w:pStyle w:val="62"/>
        <w:ind w:firstLine="480"/>
        <w:rPr>
          <w:rFonts w:hint="eastAsia"/>
        </w:rPr>
      </w:pPr>
      <w:r>
        <w:rPr>
          <w:rFonts w:hint="eastAsia"/>
        </w:rPr>
        <w:t>根据</w:t>
      </w:r>
      <w:r>
        <w:rPr>
          <w:rFonts w:hint="eastAsia" w:asciiTheme="minorEastAsia" w:hAnsiTheme="minorEastAsia" w:eastAsiaTheme="minorEastAsia"/>
          <w:szCs w:val="24"/>
        </w:rPr>
        <w:t>建设单位提供的勘探井试油</w:t>
      </w:r>
      <w:r>
        <w:rPr>
          <w:rFonts w:hint="eastAsia"/>
        </w:rPr>
        <w:t>分析资料，采出水物性见</w:t>
      </w:r>
      <w:r>
        <w:fldChar w:fldCharType="begin"/>
      </w:r>
      <w:r>
        <w:instrText xml:space="preserve"> </w:instrText>
      </w:r>
      <w:r>
        <w:rPr>
          <w:rFonts w:hint="eastAsia"/>
        </w:rPr>
        <w:instrText xml:space="preserve">REF _Ref164341851 \h</w:instrText>
      </w:r>
      <w:r>
        <w:instrText xml:space="preserve">  \* MERGEFORMAT </w:instrText>
      </w:r>
      <w:r>
        <w:fldChar w:fldCharType="separate"/>
      </w:r>
      <w:r>
        <w:rPr>
          <w:rFonts w:hint="eastAsia"/>
        </w:rPr>
        <w:t xml:space="preserve">表 </w:t>
      </w:r>
      <w:r>
        <w:t>3</w:t>
      </w:r>
      <w:r>
        <w:rPr>
          <w:rFonts w:hint="eastAsia"/>
        </w:rPr>
        <w:noBreakHyphen/>
      </w:r>
      <w:r>
        <w:t>3</w:t>
      </w:r>
      <w:r>
        <w:fldChar w:fldCharType="end"/>
      </w:r>
      <w:r>
        <w:rPr>
          <w:rFonts w:hint="eastAsia"/>
        </w:rPr>
        <w:t>。</w:t>
      </w:r>
    </w:p>
    <w:p>
      <w:pPr>
        <w:pStyle w:val="59"/>
        <w:spacing w:before="120"/>
        <w:rPr>
          <w:rFonts w:hint="eastAsia" w:hAnsi="宋体"/>
        </w:rPr>
      </w:pPr>
      <w:bookmarkStart w:id="25" w:name="_Ref164341851"/>
      <w:bookmarkStart w:id="26" w:name="_Ref171583726"/>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3</w:t>
      </w:r>
      <w:r>
        <w:rPr>
          <w:rFonts w:hint="eastAsia"/>
        </w:rPr>
        <w:fldChar w:fldCharType="end"/>
      </w:r>
      <w:bookmarkEnd w:id="25"/>
      <w:r>
        <w:rPr>
          <w:rFonts w:hint="eastAsia"/>
        </w:rPr>
        <w:t xml:space="preserve">  </w:t>
      </w:r>
      <w:r>
        <w:rPr>
          <w:rFonts w:hint="eastAsia" w:hAnsi="宋体"/>
        </w:rPr>
        <w:t>采出水物性</w:t>
      </w:r>
      <w:bookmarkEnd w:id="26"/>
    </w:p>
    <w:tbl>
      <w:tblPr>
        <w:tblStyle w:val="43"/>
        <w:tblW w:w="8529" w:type="dxa"/>
        <w:tblInd w:w="0" w:type="dxa"/>
        <w:tblLayout w:type="fixed"/>
        <w:tblCellMar>
          <w:top w:w="0" w:type="dxa"/>
          <w:left w:w="108" w:type="dxa"/>
          <w:bottom w:w="0" w:type="dxa"/>
          <w:right w:w="108" w:type="dxa"/>
        </w:tblCellMar>
      </w:tblPr>
      <w:tblGrid>
        <w:gridCol w:w="2843"/>
        <w:gridCol w:w="2844"/>
        <w:gridCol w:w="2842"/>
      </w:tblGrid>
      <w:tr>
        <w:tblPrEx>
          <w:tblLayout w:type="fixed"/>
          <w:tblCellMar>
            <w:top w:w="0" w:type="dxa"/>
            <w:left w:w="108" w:type="dxa"/>
            <w:bottom w:w="0" w:type="dxa"/>
            <w:right w:w="108" w:type="dxa"/>
          </w:tblCellMar>
        </w:tblPrEx>
        <w:trPr>
          <w:trHeight w:val="340" w:hRule="atLeast"/>
          <w:tblHeader/>
        </w:trPr>
        <w:tc>
          <w:tcPr>
            <w:tcW w:w="5687"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指标</w:t>
            </w:r>
          </w:p>
        </w:tc>
        <w:tc>
          <w:tcPr>
            <w:tcW w:w="2842"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lang w:eastAsia="zh-CN"/>
              </w:rPr>
            </w:pPr>
            <w:r>
              <w:rPr>
                <w:rFonts w:hint="eastAsia"/>
                <w:lang w:eastAsia="zh-CN"/>
              </w:rPr>
              <w:t>数据</w:t>
            </w:r>
          </w:p>
        </w:tc>
      </w:tr>
      <w:tr>
        <w:tblPrEx>
          <w:tblLayout w:type="fixed"/>
          <w:tblCellMar>
            <w:top w:w="0" w:type="dxa"/>
            <w:left w:w="108" w:type="dxa"/>
            <w:bottom w:w="0" w:type="dxa"/>
            <w:right w:w="108" w:type="dxa"/>
          </w:tblCellMar>
        </w:tblPrEx>
        <w:trPr>
          <w:trHeight w:val="340" w:hRule="atLeast"/>
        </w:trPr>
        <w:tc>
          <w:tcPr>
            <w:tcW w:w="2843"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阳离子（mg/L）</w:t>
            </w:r>
          </w:p>
        </w:tc>
        <w:tc>
          <w:tcPr>
            <w:tcW w:w="284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K</w:t>
            </w:r>
            <w:r>
              <w:rPr>
                <w:rFonts w:hint="eastAsia"/>
                <w:vertAlign w:val="superscript"/>
              </w:rPr>
              <w:t>+</w:t>
            </w:r>
            <w:r>
              <w:rPr>
                <w:rFonts w:hint="eastAsia"/>
              </w:rPr>
              <w:t>+Na</w:t>
            </w:r>
            <w:r>
              <w:rPr>
                <w:rFonts w:hint="eastAsia"/>
                <w:vertAlign w:val="superscript"/>
              </w:rPr>
              <w:t>+</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2936.18</w:t>
            </w:r>
          </w:p>
        </w:tc>
      </w:tr>
      <w:tr>
        <w:tblPrEx>
          <w:tblLayout w:type="fixed"/>
          <w:tblCellMar>
            <w:top w:w="0" w:type="dxa"/>
            <w:left w:w="108" w:type="dxa"/>
            <w:bottom w:w="0" w:type="dxa"/>
            <w:right w:w="108" w:type="dxa"/>
          </w:tblCellMar>
        </w:tblPrEx>
        <w:trPr>
          <w:trHeight w:val="340" w:hRule="atLeast"/>
        </w:trPr>
        <w:tc>
          <w:tcPr>
            <w:tcW w:w="284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84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Ca</w:t>
            </w:r>
            <w:r>
              <w:rPr>
                <w:rFonts w:hint="eastAsia"/>
                <w:vertAlign w:val="superscript"/>
              </w:rPr>
              <w:t>2+</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48.31</w:t>
            </w:r>
          </w:p>
        </w:tc>
      </w:tr>
      <w:tr>
        <w:tblPrEx>
          <w:tblLayout w:type="fixed"/>
          <w:tblCellMar>
            <w:top w:w="0" w:type="dxa"/>
            <w:left w:w="108" w:type="dxa"/>
            <w:bottom w:w="0" w:type="dxa"/>
            <w:right w:w="108" w:type="dxa"/>
          </w:tblCellMar>
        </w:tblPrEx>
        <w:trPr>
          <w:trHeight w:val="340" w:hRule="atLeast"/>
        </w:trPr>
        <w:tc>
          <w:tcPr>
            <w:tcW w:w="284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84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Mg</w:t>
            </w:r>
            <w:r>
              <w:rPr>
                <w:rFonts w:hint="eastAsia"/>
                <w:vertAlign w:val="superscript"/>
              </w:rPr>
              <w:t>2+</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39.06</w:t>
            </w:r>
          </w:p>
        </w:tc>
      </w:tr>
      <w:tr>
        <w:tblPrEx>
          <w:tblLayout w:type="fixed"/>
          <w:tblCellMar>
            <w:top w:w="0" w:type="dxa"/>
            <w:left w:w="108" w:type="dxa"/>
            <w:bottom w:w="0" w:type="dxa"/>
            <w:right w:w="108" w:type="dxa"/>
          </w:tblCellMar>
        </w:tblPrEx>
        <w:trPr>
          <w:trHeight w:val="340" w:hRule="atLeast"/>
        </w:trPr>
        <w:tc>
          <w:tcPr>
            <w:tcW w:w="284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84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Ba</w:t>
            </w:r>
            <w:r>
              <w:rPr>
                <w:rFonts w:hint="eastAsia"/>
                <w:vertAlign w:val="superscript"/>
              </w:rPr>
              <w:t>2+</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r>
      <w:tr>
        <w:tblPrEx>
          <w:tblLayout w:type="fixed"/>
          <w:tblCellMar>
            <w:top w:w="0" w:type="dxa"/>
            <w:left w:w="108" w:type="dxa"/>
            <w:bottom w:w="0" w:type="dxa"/>
            <w:right w:w="108" w:type="dxa"/>
          </w:tblCellMar>
        </w:tblPrEx>
        <w:trPr>
          <w:trHeight w:val="340" w:hRule="atLeast"/>
        </w:trPr>
        <w:tc>
          <w:tcPr>
            <w:tcW w:w="2843"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阴离子（mg/L）</w:t>
            </w:r>
          </w:p>
        </w:tc>
        <w:tc>
          <w:tcPr>
            <w:tcW w:w="284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Cl</w:t>
            </w:r>
            <w:r>
              <w:rPr>
                <w:rFonts w:hint="eastAsia"/>
                <w:vertAlign w:val="superscript"/>
              </w:rPr>
              <w:t>-</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2977.8</w:t>
            </w:r>
          </w:p>
        </w:tc>
      </w:tr>
      <w:tr>
        <w:tblPrEx>
          <w:tblLayout w:type="fixed"/>
          <w:tblCellMar>
            <w:top w:w="0" w:type="dxa"/>
            <w:left w:w="108" w:type="dxa"/>
            <w:bottom w:w="0" w:type="dxa"/>
            <w:right w:w="108" w:type="dxa"/>
          </w:tblCellMar>
        </w:tblPrEx>
        <w:trPr>
          <w:trHeight w:val="340" w:hRule="atLeast"/>
        </w:trPr>
        <w:tc>
          <w:tcPr>
            <w:tcW w:w="284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84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SO</w:t>
            </w:r>
            <w:r>
              <w:rPr>
                <w:rFonts w:hint="eastAsia"/>
                <w:vertAlign w:val="subscript"/>
              </w:rPr>
              <w:t>4</w:t>
            </w:r>
            <w:r>
              <w:rPr>
                <w:rFonts w:hint="eastAsia"/>
                <w:vertAlign w:val="superscript"/>
              </w:rPr>
              <w:t>2-</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240.36</w:t>
            </w:r>
          </w:p>
        </w:tc>
      </w:tr>
      <w:tr>
        <w:tblPrEx>
          <w:tblLayout w:type="fixed"/>
          <w:tblCellMar>
            <w:top w:w="0" w:type="dxa"/>
            <w:left w:w="108" w:type="dxa"/>
            <w:bottom w:w="0" w:type="dxa"/>
            <w:right w:w="108" w:type="dxa"/>
          </w:tblCellMar>
        </w:tblPrEx>
        <w:trPr>
          <w:trHeight w:val="340" w:hRule="atLeast"/>
        </w:trPr>
        <w:tc>
          <w:tcPr>
            <w:tcW w:w="284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84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HCO</w:t>
            </w:r>
            <w:r>
              <w:rPr>
                <w:rFonts w:hint="eastAsia"/>
                <w:vertAlign w:val="subscript"/>
              </w:rPr>
              <w:t>3</w:t>
            </w:r>
            <w:r>
              <w:rPr>
                <w:rFonts w:hint="eastAsia"/>
                <w:vertAlign w:val="superscript"/>
              </w:rPr>
              <w:t>-</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1966.31</w:t>
            </w:r>
          </w:p>
        </w:tc>
      </w:tr>
      <w:tr>
        <w:tblPrEx>
          <w:tblLayout w:type="fixed"/>
          <w:tblCellMar>
            <w:top w:w="0" w:type="dxa"/>
            <w:left w:w="108" w:type="dxa"/>
            <w:bottom w:w="0" w:type="dxa"/>
            <w:right w:w="108" w:type="dxa"/>
          </w:tblCellMar>
        </w:tblPrEx>
        <w:trPr>
          <w:trHeight w:val="340" w:hRule="atLeast"/>
        </w:trPr>
        <w:tc>
          <w:tcPr>
            <w:tcW w:w="284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84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CO</w:t>
            </w:r>
            <w:r>
              <w:rPr>
                <w:rFonts w:hint="eastAsia"/>
                <w:vertAlign w:val="subscript"/>
              </w:rPr>
              <w:t>3</w:t>
            </w:r>
            <w:r>
              <w:rPr>
                <w:rFonts w:hint="eastAsia"/>
                <w:vertAlign w:val="superscript"/>
              </w:rPr>
              <w:t>2-</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362.58</w:t>
            </w:r>
          </w:p>
        </w:tc>
      </w:tr>
      <w:tr>
        <w:tblPrEx>
          <w:tblLayout w:type="fixed"/>
          <w:tblCellMar>
            <w:top w:w="0" w:type="dxa"/>
            <w:left w:w="108" w:type="dxa"/>
            <w:bottom w:w="0" w:type="dxa"/>
            <w:right w:w="108" w:type="dxa"/>
          </w:tblCellMar>
        </w:tblPrEx>
        <w:trPr>
          <w:trHeight w:val="340" w:hRule="atLeast"/>
        </w:trPr>
        <w:tc>
          <w:tcPr>
            <w:tcW w:w="284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84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OH</w:t>
            </w:r>
            <w:r>
              <w:rPr>
                <w:rFonts w:hint="eastAsia"/>
                <w:vertAlign w:val="superscript"/>
              </w:rPr>
              <w:t>-</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w:t>
            </w:r>
          </w:p>
        </w:tc>
      </w:tr>
      <w:tr>
        <w:tblPrEx>
          <w:tblLayout w:type="fixed"/>
          <w:tblCellMar>
            <w:top w:w="0" w:type="dxa"/>
            <w:left w:w="108" w:type="dxa"/>
            <w:bottom w:w="0" w:type="dxa"/>
            <w:right w:w="108" w:type="dxa"/>
          </w:tblCellMar>
        </w:tblPrEx>
        <w:trPr>
          <w:trHeight w:val="340" w:hRule="atLeast"/>
        </w:trPr>
        <w:tc>
          <w:tcPr>
            <w:tcW w:w="5687"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总矿化度（mg/</w:t>
            </w:r>
            <w:r>
              <w:rPr>
                <w:rFonts w:hint="eastAsia"/>
                <w:lang w:eastAsia="zh-CN"/>
              </w:rPr>
              <w:t>L</w:t>
            </w:r>
            <w:r>
              <w:rPr>
                <w:rFonts w:hint="eastAsia"/>
              </w:rPr>
              <w:t>）</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8570.6</w:t>
            </w:r>
          </w:p>
        </w:tc>
      </w:tr>
      <w:tr>
        <w:tblPrEx>
          <w:tblLayout w:type="fixed"/>
          <w:tblCellMar>
            <w:top w:w="0" w:type="dxa"/>
            <w:left w:w="108" w:type="dxa"/>
            <w:bottom w:w="0" w:type="dxa"/>
            <w:right w:w="108" w:type="dxa"/>
          </w:tblCellMar>
        </w:tblPrEx>
        <w:trPr>
          <w:trHeight w:val="340" w:hRule="atLeast"/>
        </w:trPr>
        <w:tc>
          <w:tcPr>
            <w:tcW w:w="5687"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水型</w:t>
            </w:r>
          </w:p>
        </w:tc>
        <w:tc>
          <w:tcPr>
            <w:tcW w:w="284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NaHCO</w:t>
            </w:r>
            <w:r>
              <w:rPr>
                <w:rFonts w:hint="eastAsia"/>
                <w:vertAlign w:val="subscript"/>
              </w:rPr>
              <w:t>3</w:t>
            </w:r>
          </w:p>
        </w:tc>
      </w:tr>
    </w:tbl>
    <w:p>
      <w:pPr>
        <w:pStyle w:val="62"/>
        <w:ind w:firstLine="480"/>
        <w:rPr>
          <w:rFonts w:hint="eastAsia"/>
        </w:rPr>
      </w:pPr>
    </w:p>
    <w:p>
      <w:pPr>
        <w:pStyle w:val="3"/>
      </w:pPr>
      <w:bookmarkStart w:id="27" w:name="_Toc187223012"/>
      <w:bookmarkStart w:id="28" w:name="_Toc485714213"/>
      <w:bookmarkStart w:id="29" w:name="_Toc161750392"/>
      <w:bookmarkStart w:id="30" w:name="_Toc161820164"/>
      <w:r>
        <w:t>开发规划</w:t>
      </w:r>
      <w:bookmarkEnd w:id="27"/>
      <w:bookmarkEnd w:id="28"/>
      <w:bookmarkEnd w:id="29"/>
      <w:bookmarkEnd w:id="30"/>
    </w:p>
    <w:p>
      <w:pPr>
        <w:pStyle w:val="4"/>
      </w:pPr>
      <w:bookmarkStart w:id="31" w:name="_Toc161820165"/>
      <w:r>
        <w:rPr>
          <w:rFonts w:hint="eastAsia"/>
        </w:rPr>
        <w:t>开发方式</w:t>
      </w:r>
      <w:bookmarkEnd w:id="31"/>
    </w:p>
    <w:p>
      <w:pPr>
        <w:pStyle w:val="62"/>
        <w:ind w:firstLine="480"/>
        <w:rPr>
          <w:rFonts w:hint="eastAsia"/>
        </w:rPr>
      </w:pPr>
      <w:r>
        <w:rPr>
          <w:rFonts w:hint="eastAsia"/>
        </w:rPr>
        <w:t>本项目</w:t>
      </w:r>
      <w:bookmarkStart w:id="32" w:name="_Toc485714215"/>
      <w:r>
        <w:rPr>
          <w:rFonts w:hint="eastAsia"/>
          <w:snapToGrid w:val="0"/>
        </w:rPr>
        <w:t>采用天然能量开发。</w:t>
      </w:r>
    </w:p>
    <w:p>
      <w:pPr>
        <w:pStyle w:val="4"/>
      </w:pPr>
      <w:bookmarkStart w:id="33" w:name="_Toc161820166"/>
      <w:bookmarkStart w:id="34" w:name="_Ref164681784"/>
      <w:r>
        <w:t>开发规模及指标</w:t>
      </w:r>
      <w:bookmarkEnd w:id="32"/>
      <w:bookmarkEnd w:id="33"/>
      <w:bookmarkEnd w:id="34"/>
    </w:p>
    <w:p>
      <w:pPr>
        <w:pStyle w:val="62"/>
        <w:ind w:firstLine="480"/>
        <w:rPr>
          <w:rFonts w:hint="eastAsia"/>
        </w:rPr>
      </w:pPr>
      <w:r>
        <w:rPr>
          <w:rFonts w:hint="eastAsia"/>
        </w:rPr>
        <w:t>项目实施后，最大年产油量为</w:t>
      </w:r>
      <w:r>
        <w:t>4.96×</w:t>
      </w:r>
      <w:r>
        <w:rPr>
          <w:rFonts w:hint="eastAsia"/>
        </w:rPr>
        <w:t>10</w:t>
      </w:r>
      <w:r>
        <w:rPr>
          <w:rFonts w:hint="eastAsia"/>
          <w:vertAlign w:val="superscript"/>
        </w:rPr>
        <w:t>4</w:t>
      </w:r>
      <w:r>
        <w:rPr>
          <w:rFonts w:hint="eastAsia"/>
        </w:rPr>
        <w:t>t（第1年），最大年产液量为</w:t>
      </w:r>
      <w:r>
        <w:t>7.38×</w:t>
      </w:r>
      <w:r>
        <w:rPr>
          <w:rFonts w:hint="eastAsia"/>
        </w:rPr>
        <w:t>10</w:t>
      </w:r>
      <w:r>
        <w:rPr>
          <w:rFonts w:hint="eastAsia"/>
          <w:vertAlign w:val="superscript"/>
        </w:rPr>
        <w:t>4</w:t>
      </w:r>
      <w:r>
        <w:rPr>
          <w:rFonts w:hint="eastAsia"/>
        </w:rPr>
        <w:t>t（第1年）。本项目未来</w:t>
      </w:r>
      <w:r>
        <w:t>5年主要开发指标</w:t>
      </w:r>
      <w:r>
        <w:rPr>
          <w:rFonts w:hint="eastAsia"/>
        </w:rPr>
        <w:t>预测情况见</w:t>
      </w:r>
      <w:r>
        <w:fldChar w:fldCharType="begin"/>
      </w:r>
      <w:r>
        <w:instrText xml:space="preserve"> </w:instrText>
      </w:r>
      <w:r>
        <w:rPr>
          <w:rFonts w:hint="eastAsia"/>
        </w:rPr>
        <w:instrText xml:space="preserve">REF _Ref62828650 \h</w:instrText>
      </w:r>
      <w:r>
        <w:instrText xml:space="preserve">  \* MERGEFORMAT </w:instrText>
      </w:r>
      <w:r>
        <w:fldChar w:fldCharType="separate"/>
      </w:r>
      <w:r>
        <w:t>表 3</w:t>
      </w:r>
      <w:r>
        <w:rPr>
          <w:rFonts w:hint="eastAsia"/>
        </w:rPr>
        <w:noBreakHyphen/>
      </w:r>
      <w:r>
        <w:t>4</w:t>
      </w:r>
      <w:r>
        <w:fldChar w:fldCharType="end"/>
      </w:r>
      <w:r>
        <w:rPr>
          <w:rFonts w:hint="eastAsia"/>
        </w:rPr>
        <w:t>。</w:t>
      </w:r>
    </w:p>
    <w:p>
      <w:pPr>
        <w:pStyle w:val="59"/>
        <w:spacing w:before="120"/>
        <w:rPr>
          <w:rFonts w:hint="eastAsia"/>
        </w:rPr>
      </w:pPr>
      <w:bookmarkStart w:id="35" w:name="_Ref62828650"/>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4</w:t>
      </w:r>
      <w:r>
        <w:fldChar w:fldCharType="end"/>
      </w:r>
      <w:bookmarkEnd w:id="35"/>
      <w:r>
        <w:t xml:space="preserve">  </w:t>
      </w:r>
      <w:r>
        <w:rPr>
          <w:rFonts w:hint="eastAsia"/>
        </w:rPr>
        <w:t>本项目</w:t>
      </w:r>
      <w:r>
        <w:t>5年</w:t>
      </w:r>
      <w:r>
        <w:rPr>
          <w:rFonts w:hint="eastAsia"/>
          <w:snapToGrid w:val="0"/>
          <w:kern w:val="0"/>
        </w:rPr>
        <w:t>主要开发指标预测表</w:t>
      </w:r>
    </w:p>
    <w:tbl>
      <w:tblPr>
        <w:tblStyle w:val="43"/>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1933"/>
        <w:gridCol w:w="1847"/>
        <w:gridCol w:w="1409"/>
        <w:gridCol w:w="1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52" w:type="dxa"/>
            <w:shd w:val="clear" w:color="auto" w:fill="auto"/>
            <w:noWrap/>
            <w:vAlign w:val="center"/>
          </w:tcPr>
          <w:p>
            <w:pPr>
              <w:pStyle w:val="73"/>
              <w:rPr>
                <w:rFonts w:hint="eastAsia"/>
              </w:rPr>
            </w:pPr>
            <w:r>
              <w:rPr>
                <w:rFonts w:hint="eastAsia"/>
              </w:rPr>
              <w:t>开发年份</w:t>
            </w:r>
          </w:p>
        </w:tc>
        <w:tc>
          <w:tcPr>
            <w:tcW w:w="1933" w:type="dxa"/>
            <w:shd w:val="clear" w:color="auto" w:fill="auto"/>
            <w:vAlign w:val="center"/>
          </w:tcPr>
          <w:p>
            <w:pPr>
              <w:pStyle w:val="73"/>
              <w:rPr>
                <w:rFonts w:hint="eastAsia"/>
              </w:rPr>
            </w:pPr>
            <w:r>
              <w:rPr>
                <w:rFonts w:hint="eastAsia"/>
              </w:rPr>
              <w:t>年产液（10</w:t>
            </w:r>
            <w:r>
              <w:rPr>
                <w:rFonts w:hint="eastAsia"/>
                <w:vertAlign w:val="superscript"/>
              </w:rPr>
              <w:t>4</w:t>
            </w:r>
            <w:r>
              <w:rPr>
                <w:rFonts w:hint="eastAsia"/>
              </w:rPr>
              <w:t>t）</w:t>
            </w:r>
          </w:p>
        </w:tc>
        <w:tc>
          <w:tcPr>
            <w:tcW w:w="1847" w:type="dxa"/>
            <w:shd w:val="clear" w:color="auto" w:fill="auto"/>
            <w:vAlign w:val="center"/>
          </w:tcPr>
          <w:p>
            <w:pPr>
              <w:pStyle w:val="73"/>
              <w:rPr>
                <w:rFonts w:hint="eastAsia"/>
              </w:rPr>
            </w:pPr>
            <w:r>
              <w:rPr>
                <w:rFonts w:hint="eastAsia"/>
              </w:rPr>
              <w:t>年产油（10</w:t>
            </w:r>
            <w:r>
              <w:rPr>
                <w:rFonts w:hint="eastAsia"/>
                <w:vertAlign w:val="superscript"/>
              </w:rPr>
              <w:t>4</w:t>
            </w:r>
            <w:r>
              <w:rPr>
                <w:rFonts w:hint="eastAsia"/>
              </w:rPr>
              <w:t>t）</w:t>
            </w:r>
          </w:p>
        </w:tc>
        <w:tc>
          <w:tcPr>
            <w:tcW w:w="1409" w:type="dxa"/>
            <w:shd w:val="clear" w:color="auto" w:fill="auto"/>
            <w:noWrap/>
            <w:vAlign w:val="center"/>
          </w:tcPr>
          <w:p>
            <w:pPr>
              <w:pStyle w:val="73"/>
              <w:rPr>
                <w:rFonts w:hint="eastAsia"/>
              </w:rPr>
            </w:pPr>
            <w:r>
              <w:rPr>
                <w:rFonts w:hint="eastAsia"/>
              </w:rPr>
              <w:t>含水率（%）</w:t>
            </w:r>
          </w:p>
        </w:tc>
        <w:tc>
          <w:tcPr>
            <w:tcW w:w="1888" w:type="dxa"/>
            <w:shd w:val="clear" w:color="auto" w:fill="auto"/>
            <w:vAlign w:val="center"/>
          </w:tcPr>
          <w:p>
            <w:pPr>
              <w:pStyle w:val="73"/>
              <w:rPr>
                <w:rFonts w:hint="eastAsia"/>
              </w:rPr>
            </w:pPr>
            <w:r>
              <w:rPr>
                <w:rFonts w:hint="eastAsia"/>
              </w:rPr>
              <w:t>年产气（10</w:t>
            </w:r>
            <w:r>
              <w:rPr>
                <w:rFonts w:hint="eastAsia"/>
                <w:vertAlign w:val="superscript"/>
              </w:rPr>
              <w:t>4</w:t>
            </w:r>
            <w:r>
              <w:rPr>
                <w:rFonts w:hint="eastAsia"/>
              </w:rPr>
              <w:t>Nm</w:t>
            </w:r>
            <w:r>
              <w:rPr>
                <w:rFonts w:hint="eastAsia"/>
                <w:vertAlign w:val="superscript"/>
              </w:rPr>
              <w:t>3</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52" w:type="dxa"/>
            <w:shd w:val="clear" w:color="auto" w:fill="auto"/>
            <w:noWrap/>
            <w:vAlign w:val="center"/>
          </w:tcPr>
          <w:p>
            <w:pPr>
              <w:pStyle w:val="73"/>
              <w:rPr>
                <w:rFonts w:hint="eastAsia"/>
              </w:rPr>
            </w:pPr>
            <w:r>
              <w:rPr>
                <w:rFonts w:hint="eastAsia"/>
              </w:rPr>
              <w:t>1</w:t>
            </w:r>
          </w:p>
        </w:tc>
        <w:tc>
          <w:tcPr>
            <w:tcW w:w="1933" w:type="dxa"/>
            <w:shd w:val="clear" w:color="auto" w:fill="auto"/>
            <w:noWrap/>
            <w:vAlign w:val="center"/>
          </w:tcPr>
          <w:p>
            <w:pPr>
              <w:pStyle w:val="73"/>
              <w:rPr>
                <w:rFonts w:hint="eastAsia"/>
              </w:rPr>
            </w:pPr>
            <w:r>
              <w:rPr>
                <w:rFonts w:hint="eastAsia"/>
              </w:rPr>
              <w:t>7.38</w:t>
            </w:r>
          </w:p>
        </w:tc>
        <w:tc>
          <w:tcPr>
            <w:tcW w:w="1847" w:type="dxa"/>
            <w:shd w:val="clear" w:color="auto" w:fill="auto"/>
            <w:noWrap/>
            <w:vAlign w:val="center"/>
          </w:tcPr>
          <w:p>
            <w:pPr>
              <w:pStyle w:val="73"/>
              <w:rPr>
                <w:rFonts w:hint="eastAsia"/>
              </w:rPr>
            </w:pPr>
            <w:r>
              <w:rPr>
                <w:rFonts w:hint="eastAsia"/>
              </w:rPr>
              <w:t>4.96</w:t>
            </w:r>
          </w:p>
        </w:tc>
        <w:tc>
          <w:tcPr>
            <w:tcW w:w="1409" w:type="dxa"/>
            <w:shd w:val="clear" w:color="auto" w:fill="auto"/>
            <w:noWrap/>
            <w:vAlign w:val="center"/>
          </w:tcPr>
          <w:p>
            <w:pPr>
              <w:pStyle w:val="73"/>
              <w:rPr>
                <w:rFonts w:hint="eastAsia"/>
              </w:rPr>
            </w:pPr>
            <w:r>
              <w:rPr>
                <w:rFonts w:hint="eastAsia"/>
              </w:rPr>
              <w:t>64.00</w:t>
            </w:r>
          </w:p>
        </w:tc>
        <w:tc>
          <w:tcPr>
            <w:tcW w:w="1888" w:type="dxa"/>
            <w:shd w:val="clear" w:color="auto" w:fill="auto"/>
            <w:noWrap/>
            <w:vAlign w:val="center"/>
          </w:tcPr>
          <w:p>
            <w:pPr>
              <w:pStyle w:val="73"/>
              <w:rPr>
                <w:rFonts w:hint="eastAsia"/>
              </w:rPr>
            </w:pPr>
            <w:r>
              <w:rPr>
                <w:rFonts w:hint="eastAsia"/>
              </w:rPr>
              <w:t>5682.12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52" w:type="dxa"/>
            <w:shd w:val="clear" w:color="auto" w:fill="auto"/>
            <w:noWrap/>
            <w:vAlign w:val="center"/>
          </w:tcPr>
          <w:p>
            <w:pPr>
              <w:pStyle w:val="73"/>
              <w:rPr>
                <w:rFonts w:hint="eastAsia"/>
              </w:rPr>
            </w:pPr>
            <w:r>
              <w:rPr>
                <w:rFonts w:hint="eastAsia"/>
              </w:rPr>
              <w:t>2</w:t>
            </w:r>
          </w:p>
        </w:tc>
        <w:tc>
          <w:tcPr>
            <w:tcW w:w="1933" w:type="dxa"/>
            <w:shd w:val="clear" w:color="auto" w:fill="auto"/>
            <w:noWrap/>
            <w:vAlign w:val="center"/>
          </w:tcPr>
          <w:p>
            <w:pPr>
              <w:pStyle w:val="73"/>
              <w:rPr>
                <w:rFonts w:hint="eastAsia"/>
              </w:rPr>
            </w:pPr>
            <w:r>
              <w:rPr>
                <w:rFonts w:hint="eastAsia"/>
              </w:rPr>
              <w:t>5.28</w:t>
            </w:r>
          </w:p>
        </w:tc>
        <w:tc>
          <w:tcPr>
            <w:tcW w:w="1847" w:type="dxa"/>
            <w:shd w:val="clear" w:color="auto" w:fill="auto"/>
            <w:noWrap/>
            <w:vAlign w:val="center"/>
          </w:tcPr>
          <w:p>
            <w:pPr>
              <w:pStyle w:val="73"/>
              <w:rPr>
                <w:rFonts w:hint="eastAsia"/>
              </w:rPr>
            </w:pPr>
            <w:r>
              <w:rPr>
                <w:rFonts w:hint="eastAsia"/>
              </w:rPr>
              <w:t>3.31</w:t>
            </w:r>
          </w:p>
        </w:tc>
        <w:tc>
          <w:tcPr>
            <w:tcW w:w="1409" w:type="dxa"/>
            <w:shd w:val="clear" w:color="auto" w:fill="auto"/>
            <w:noWrap/>
            <w:vAlign w:val="center"/>
          </w:tcPr>
          <w:p>
            <w:pPr>
              <w:pStyle w:val="73"/>
              <w:rPr>
                <w:rFonts w:hint="eastAsia"/>
              </w:rPr>
            </w:pPr>
            <w:r>
              <w:rPr>
                <w:rFonts w:hint="eastAsia"/>
              </w:rPr>
              <w:t>74.00</w:t>
            </w:r>
          </w:p>
        </w:tc>
        <w:tc>
          <w:tcPr>
            <w:tcW w:w="1888" w:type="dxa"/>
            <w:shd w:val="clear" w:color="auto" w:fill="auto"/>
            <w:noWrap/>
            <w:vAlign w:val="center"/>
          </w:tcPr>
          <w:p>
            <w:pPr>
              <w:pStyle w:val="73"/>
              <w:rPr>
                <w:rFonts w:hint="eastAsia"/>
              </w:rPr>
            </w:pPr>
            <w:r>
              <w:rPr>
                <w:rFonts w:hint="eastAsia"/>
              </w:rPr>
              <w:t>3550.48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52" w:type="dxa"/>
            <w:shd w:val="clear" w:color="auto" w:fill="auto"/>
            <w:noWrap/>
            <w:vAlign w:val="center"/>
          </w:tcPr>
          <w:p>
            <w:pPr>
              <w:pStyle w:val="73"/>
              <w:rPr>
                <w:rFonts w:hint="eastAsia"/>
              </w:rPr>
            </w:pPr>
            <w:r>
              <w:rPr>
                <w:rFonts w:hint="eastAsia"/>
              </w:rPr>
              <w:t>3</w:t>
            </w:r>
          </w:p>
        </w:tc>
        <w:tc>
          <w:tcPr>
            <w:tcW w:w="1933" w:type="dxa"/>
            <w:shd w:val="clear" w:color="auto" w:fill="auto"/>
            <w:noWrap/>
            <w:vAlign w:val="center"/>
          </w:tcPr>
          <w:p>
            <w:pPr>
              <w:pStyle w:val="73"/>
              <w:rPr>
                <w:rFonts w:hint="eastAsia"/>
              </w:rPr>
            </w:pPr>
            <w:r>
              <w:rPr>
                <w:rFonts w:hint="eastAsia"/>
              </w:rPr>
              <w:t>3.88</w:t>
            </w:r>
          </w:p>
        </w:tc>
        <w:tc>
          <w:tcPr>
            <w:tcW w:w="1847" w:type="dxa"/>
            <w:shd w:val="clear" w:color="auto" w:fill="auto"/>
            <w:noWrap/>
            <w:vAlign w:val="center"/>
          </w:tcPr>
          <w:p>
            <w:pPr>
              <w:pStyle w:val="73"/>
              <w:rPr>
                <w:rFonts w:hint="eastAsia"/>
              </w:rPr>
            </w:pPr>
            <w:r>
              <w:rPr>
                <w:rFonts w:hint="eastAsia"/>
              </w:rPr>
              <w:t>2.26</w:t>
            </w:r>
          </w:p>
        </w:tc>
        <w:tc>
          <w:tcPr>
            <w:tcW w:w="1409" w:type="dxa"/>
            <w:shd w:val="clear" w:color="auto" w:fill="auto"/>
            <w:noWrap/>
            <w:vAlign w:val="center"/>
          </w:tcPr>
          <w:p>
            <w:pPr>
              <w:pStyle w:val="73"/>
              <w:rPr>
                <w:rFonts w:hint="eastAsia"/>
              </w:rPr>
            </w:pPr>
            <w:r>
              <w:rPr>
                <w:rFonts w:hint="eastAsia"/>
              </w:rPr>
              <w:t>84.00</w:t>
            </w:r>
          </w:p>
        </w:tc>
        <w:tc>
          <w:tcPr>
            <w:tcW w:w="1888" w:type="dxa"/>
            <w:shd w:val="clear" w:color="auto" w:fill="auto"/>
            <w:noWrap/>
            <w:vAlign w:val="center"/>
          </w:tcPr>
          <w:p>
            <w:pPr>
              <w:pStyle w:val="73"/>
              <w:rPr>
                <w:rFonts w:hint="eastAsia"/>
              </w:rPr>
            </w:pPr>
            <w:r>
              <w:rPr>
                <w:rFonts w:hint="eastAsia"/>
              </w:rPr>
              <w:t>2268.34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52" w:type="dxa"/>
            <w:shd w:val="clear" w:color="auto" w:fill="auto"/>
            <w:noWrap/>
            <w:vAlign w:val="center"/>
          </w:tcPr>
          <w:p>
            <w:pPr>
              <w:pStyle w:val="73"/>
              <w:rPr>
                <w:rFonts w:hint="eastAsia"/>
              </w:rPr>
            </w:pPr>
            <w:r>
              <w:rPr>
                <w:rFonts w:hint="eastAsia"/>
              </w:rPr>
              <w:t>4</w:t>
            </w:r>
          </w:p>
        </w:tc>
        <w:tc>
          <w:tcPr>
            <w:tcW w:w="1933" w:type="dxa"/>
            <w:shd w:val="clear" w:color="auto" w:fill="auto"/>
            <w:noWrap/>
            <w:vAlign w:val="center"/>
          </w:tcPr>
          <w:p>
            <w:pPr>
              <w:pStyle w:val="73"/>
              <w:rPr>
                <w:rFonts w:hint="eastAsia"/>
              </w:rPr>
            </w:pPr>
            <w:r>
              <w:rPr>
                <w:rFonts w:hint="eastAsia"/>
              </w:rPr>
              <w:t>2.88</w:t>
            </w:r>
          </w:p>
        </w:tc>
        <w:tc>
          <w:tcPr>
            <w:tcW w:w="1847" w:type="dxa"/>
            <w:shd w:val="clear" w:color="auto" w:fill="auto"/>
            <w:noWrap/>
            <w:vAlign w:val="center"/>
          </w:tcPr>
          <w:p>
            <w:pPr>
              <w:pStyle w:val="73"/>
              <w:rPr>
                <w:rFonts w:hint="eastAsia"/>
              </w:rPr>
            </w:pPr>
            <w:r>
              <w:rPr>
                <w:rFonts w:hint="eastAsia"/>
              </w:rPr>
              <w:t>1.57</w:t>
            </w:r>
          </w:p>
        </w:tc>
        <w:tc>
          <w:tcPr>
            <w:tcW w:w="1409" w:type="dxa"/>
            <w:shd w:val="clear" w:color="auto" w:fill="auto"/>
            <w:noWrap/>
            <w:vAlign w:val="center"/>
          </w:tcPr>
          <w:p>
            <w:pPr>
              <w:pStyle w:val="73"/>
              <w:rPr>
                <w:rFonts w:hint="eastAsia"/>
              </w:rPr>
            </w:pPr>
            <w:r>
              <w:rPr>
                <w:rFonts w:hint="eastAsia"/>
              </w:rPr>
              <w:t>92.00</w:t>
            </w:r>
          </w:p>
        </w:tc>
        <w:tc>
          <w:tcPr>
            <w:tcW w:w="1888" w:type="dxa"/>
            <w:shd w:val="clear" w:color="auto" w:fill="auto"/>
            <w:noWrap/>
            <w:vAlign w:val="center"/>
          </w:tcPr>
          <w:p>
            <w:pPr>
              <w:pStyle w:val="73"/>
              <w:rPr>
                <w:rFonts w:hint="eastAsia"/>
              </w:rPr>
            </w:pPr>
            <w:r>
              <w:rPr>
                <w:rFonts w:hint="eastAsia"/>
              </w:rPr>
              <w:t>1479.60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52" w:type="dxa"/>
            <w:shd w:val="clear" w:color="auto" w:fill="auto"/>
            <w:noWrap/>
            <w:vAlign w:val="center"/>
          </w:tcPr>
          <w:p>
            <w:pPr>
              <w:pStyle w:val="73"/>
              <w:rPr>
                <w:rFonts w:hint="eastAsia"/>
              </w:rPr>
            </w:pPr>
            <w:r>
              <w:rPr>
                <w:rFonts w:hint="eastAsia"/>
              </w:rPr>
              <w:t>5</w:t>
            </w:r>
          </w:p>
        </w:tc>
        <w:tc>
          <w:tcPr>
            <w:tcW w:w="1933" w:type="dxa"/>
            <w:shd w:val="clear" w:color="auto" w:fill="auto"/>
            <w:noWrap/>
            <w:vAlign w:val="center"/>
          </w:tcPr>
          <w:p>
            <w:pPr>
              <w:pStyle w:val="73"/>
              <w:rPr>
                <w:rFonts w:hint="eastAsia"/>
              </w:rPr>
            </w:pPr>
            <w:r>
              <w:rPr>
                <w:rFonts w:hint="eastAsia"/>
              </w:rPr>
              <w:t>2.17</w:t>
            </w:r>
          </w:p>
        </w:tc>
        <w:tc>
          <w:tcPr>
            <w:tcW w:w="1847" w:type="dxa"/>
            <w:shd w:val="clear" w:color="auto" w:fill="auto"/>
            <w:noWrap/>
            <w:vAlign w:val="center"/>
          </w:tcPr>
          <w:p>
            <w:pPr>
              <w:pStyle w:val="73"/>
              <w:rPr>
                <w:rFonts w:hint="eastAsia"/>
              </w:rPr>
            </w:pPr>
            <w:r>
              <w:rPr>
                <w:rFonts w:hint="eastAsia"/>
              </w:rPr>
              <w:t>1.12</w:t>
            </w:r>
          </w:p>
        </w:tc>
        <w:tc>
          <w:tcPr>
            <w:tcW w:w="1409" w:type="dxa"/>
            <w:shd w:val="clear" w:color="auto" w:fill="auto"/>
            <w:noWrap/>
            <w:vAlign w:val="center"/>
          </w:tcPr>
          <w:p>
            <w:pPr>
              <w:pStyle w:val="73"/>
              <w:rPr>
                <w:rFonts w:hint="eastAsia"/>
              </w:rPr>
            </w:pPr>
            <w:r>
              <w:rPr>
                <w:rFonts w:hint="eastAsia"/>
              </w:rPr>
              <w:t>96.00</w:t>
            </w:r>
          </w:p>
        </w:tc>
        <w:tc>
          <w:tcPr>
            <w:tcW w:w="1888" w:type="dxa"/>
            <w:shd w:val="clear" w:color="auto" w:fill="auto"/>
            <w:noWrap/>
            <w:vAlign w:val="center"/>
          </w:tcPr>
          <w:p>
            <w:pPr>
              <w:pStyle w:val="73"/>
              <w:rPr>
                <w:rFonts w:hint="eastAsia"/>
              </w:rPr>
            </w:pPr>
            <w:r>
              <w:rPr>
                <w:rFonts w:hint="eastAsia"/>
              </w:rPr>
              <w:t>983.42</w:t>
            </w:r>
          </w:p>
        </w:tc>
      </w:tr>
    </w:tbl>
    <w:p>
      <w:pPr>
        <w:pStyle w:val="62"/>
        <w:ind w:firstLine="480"/>
        <w:rPr>
          <w:rFonts w:hint="eastAsia"/>
        </w:rPr>
      </w:pPr>
    </w:p>
    <w:p>
      <w:pPr>
        <w:pStyle w:val="3"/>
      </w:pPr>
      <w:bookmarkStart w:id="36" w:name="_Toc187223013"/>
      <w:bookmarkStart w:id="37" w:name="_Toc161750393"/>
      <w:bookmarkStart w:id="38" w:name="_Toc161820167"/>
      <w:bookmarkStart w:id="39" w:name="_Toc286948011"/>
      <w:bookmarkStart w:id="40" w:name="_Toc485714216"/>
      <w:bookmarkStart w:id="41" w:name="_Toc385928615"/>
      <w:r>
        <w:t>项目组成</w:t>
      </w:r>
      <w:bookmarkEnd w:id="36"/>
      <w:bookmarkEnd w:id="37"/>
      <w:bookmarkEnd w:id="38"/>
      <w:bookmarkEnd w:id="39"/>
      <w:bookmarkEnd w:id="40"/>
      <w:bookmarkEnd w:id="41"/>
    </w:p>
    <w:p>
      <w:pPr>
        <w:pStyle w:val="4"/>
      </w:pPr>
      <w:bookmarkStart w:id="42" w:name="_Toc161820168"/>
      <w:bookmarkStart w:id="43" w:name="_Ref164681921"/>
      <w:bookmarkStart w:id="44" w:name="_Ref41377638"/>
      <w:r>
        <w:rPr>
          <w:rFonts w:hint="eastAsia"/>
        </w:rPr>
        <w:t>工程组成</w:t>
      </w:r>
      <w:bookmarkEnd w:id="42"/>
      <w:bookmarkEnd w:id="43"/>
      <w:bookmarkEnd w:id="44"/>
    </w:p>
    <w:p>
      <w:pPr>
        <w:pStyle w:val="62"/>
        <w:ind w:firstLine="480"/>
        <w:rPr>
          <w:rFonts w:hint="eastAsia"/>
          <w:snapToGrid w:val="0"/>
        </w:rPr>
      </w:pPr>
      <w:r>
        <w:rPr>
          <w:rFonts w:hint="eastAsia"/>
          <w:snapToGrid w:val="0"/>
        </w:rPr>
        <w:t>本项目主要工程组成</w:t>
      </w:r>
      <w:r>
        <w:rPr>
          <w:snapToGrid w:val="0"/>
        </w:rPr>
        <w:t>情况具体见</w:t>
      </w:r>
      <w:r>
        <w:rPr>
          <w:snapToGrid w:val="0"/>
        </w:rPr>
        <w:fldChar w:fldCharType="begin"/>
      </w:r>
      <w:r>
        <w:rPr>
          <w:snapToGrid w:val="0"/>
        </w:rPr>
        <w:instrText xml:space="preserve"> REF _Ref501357221 \h  \* MERGEFORMAT </w:instrText>
      </w:r>
      <w:r>
        <w:rPr>
          <w:snapToGrid w:val="0"/>
        </w:rPr>
        <w:fldChar w:fldCharType="separate"/>
      </w:r>
      <w:r>
        <w:rPr>
          <w:rFonts w:hint="eastAsia"/>
          <w:snapToGrid w:val="0"/>
        </w:rPr>
        <w:t xml:space="preserve">表 </w:t>
      </w:r>
      <w:r>
        <w:rPr>
          <w:snapToGrid w:val="0"/>
        </w:rPr>
        <w:t>3</w:t>
      </w:r>
      <w:r>
        <w:rPr>
          <w:rFonts w:hint="eastAsia"/>
          <w:snapToGrid w:val="0"/>
        </w:rPr>
        <w:noBreakHyphen/>
      </w:r>
      <w:r>
        <w:rPr>
          <w:snapToGrid w:val="0"/>
        </w:rPr>
        <w:t>5</w:t>
      </w:r>
      <w:r>
        <w:rPr>
          <w:snapToGrid w:val="0"/>
        </w:rPr>
        <w:fldChar w:fldCharType="end"/>
      </w:r>
      <w:r>
        <w:rPr>
          <w:rFonts w:hint="eastAsia"/>
          <w:snapToGrid w:val="0"/>
        </w:rPr>
        <w:t>。</w:t>
      </w:r>
    </w:p>
    <w:p>
      <w:pPr>
        <w:pStyle w:val="59"/>
        <w:spacing w:before="120"/>
        <w:rPr>
          <w:rFonts w:hint="eastAsia"/>
        </w:rPr>
      </w:pPr>
      <w:bookmarkStart w:id="45" w:name="_Ref501357221"/>
      <w:bookmarkStart w:id="46" w:name="_Ref164681935"/>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5</w:t>
      </w:r>
      <w:r>
        <w:rPr>
          <w:rFonts w:hint="eastAsia"/>
        </w:rPr>
        <w:fldChar w:fldCharType="end"/>
      </w:r>
      <w:bookmarkEnd w:id="45"/>
      <w:r>
        <w:t xml:space="preserve">  </w:t>
      </w:r>
      <w:r>
        <w:rPr>
          <w:rFonts w:hint="eastAsia"/>
        </w:rPr>
        <w:t>工程组成表</w:t>
      </w:r>
      <w:bookmarkEnd w:id="46"/>
    </w:p>
    <w:tbl>
      <w:tblPr>
        <w:tblStyle w:val="43"/>
        <w:tblW w:w="830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0"/>
        <w:gridCol w:w="990"/>
        <w:gridCol w:w="1136"/>
        <w:gridCol w:w="992"/>
        <w:gridCol w:w="3687"/>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1410" w:type="dxa"/>
            <w:gridSpan w:val="2"/>
            <w:shd w:val="clear" w:color="auto" w:fill="auto"/>
            <w:noWrap/>
            <w:vAlign w:val="center"/>
          </w:tcPr>
          <w:p>
            <w:pPr>
              <w:pStyle w:val="73"/>
              <w:rPr>
                <w:rFonts w:hint="eastAsia"/>
              </w:rPr>
            </w:pPr>
            <w:r>
              <w:rPr>
                <w:rFonts w:hint="eastAsia"/>
              </w:rPr>
              <w:t>工程类型</w:t>
            </w:r>
          </w:p>
        </w:tc>
        <w:tc>
          <w:tcPr>
            <w:tcW w:w="1136" w:type="dxa"/>
            <w:shd w:val="clear" w:color="auto" w:fill="auto"/>
            <w:vAlign w:val="center"/>
          </w:tcPr>
          <w:p>
            <w:pPr>
              <w:pStyle w:val="73"/>
              <w:rPr>
                <w:rFonts w:hint="eastAsia"/>
              </w:rPr>
            </w:pPr>
            <w:r>
              <w:rPr>
                <w:rFonts w:hint="eastAsia"/>
              </w:rPr>
              <w:t>工程名称</w:t>
            </w:r>
          </w:p>
        </w:tc>
        <w:tc>
          <w:tcPr>
            <w:tcW w:w="992" w:type="dxa"/>
            <w:shd w:val="clear" w:color="auto" w:fill="auto"/>
            <w:vAlign w:val="center"/>
          </w:tcPr>
          <w:p>
            <w:pPr>
              <w:pStyle w:val="73"/>
              <w:rPr>
                <w:rFonts w:hint="eastAsia"/>
              </w:rPr>
            </w:pPr>
            <w:r>
              <w:rPr>
                <w:rFonts w:hint="eastAsia"/>
              </w:rPr>
              <w:t>合计</w:t>
            </w:r>
          </w:p>
        </w:tc>
        <w:tc>
          <w:tcPr>
            <w:tcW w:w="3687" w:type="dxa"/>
            <w:shd w:val="clear" w:color="auto" w:fill="auto"/>
            <w:vAlign w:val="center"/>
          </w:tcPr>
          <w:p>
            <w:pPr>
              <w:pStyle w:val="73"/>
              <w:rPr>
                <w:rFonts w:hint="eastAsia"/>
              </w:rPr>
            </w:pPr>
            <w:r>
              <w:rPr>
                <w:rFonts w:hint="eastAsia"/>
              </w:rPr>
              <w:t>工程内容</w:t>
            </w:r>
          </w:p>
        </w:tc>
        <w:tc>
          <w:tcPr>
            <w:tcW w:w="1079" w:type="dxa"/>
            <w:shd w:val="clear" w:color="auto" w:fill="auto"/>
            <w:vAlign w:val="center"/>
          </w:tcPr>
          <w:p>
            <w:pPr>
              <w:pStyle w:val="73"/>
              <w:rPr>
                <w:rFonts w:hint="eastAsia"/>
              </w:rPr>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restart"/>
            <w:shd w:val="clear" w:color="auto" w:fill="auto"/>
            <w:noWrap/>
            <w:vAlign w:val="center"/>
          </w:tcPr>
          <w:p>
            <w:pPr>
              <w:pStyle w:val="73"/>
              <w:rPr>
                <w:rFonts w:hint="eastAsia"/>
              </w:rPr>
            </w:pPr>
            <w:r>
              <w:rPr>
                <w:rFonts w:hint="eastAsia"/>
              </w:rPr>
              <w:t>主体工程</w:t>
            </w:r>
          </w:p>
        </w:tc>
        <w:tc>
          <w:tcPr>
            <w:tcW w:w="990" w:type="dxa"/>
            <w:shd w:val="clear" w:color="auto" w:fill="auto"/>
            <w:vAlign w:val="center"/>
          </w:tcPr>
          <w:p>
            <w:pPr>
              <w:pStyle w:val="73"/>
              <w:rPr>
                <w:rFonts w:hint="eastAsia"/>
              </w:rPr>
            </w:pPr>
            <w:r>
              <w:rPr>
                <w:rFonts w:hint="eastAsia"/>
                <w:lang w:eastAsia="zh-CN"/>
              </w:rPr>
              <w:t>钻前工程</w:t>
            </w:r>
          </w:p>
        </w:tc>
        <w:tc>
          <w:tcPr>
            <w:tcW w:w="1136" w:type="dxa"/>
            <w:shd w:val="clear" w:color="auto" w:fill="auto"/>
            <w:vAlign w:val="center"/>
          </w:tcPr>
          <w:p>
            <w:pPr>
              <w:pStyle w:val="73"/>
              <w:rPr>
                <w:rFonts w:hint="eastAsia"/>
              </w:rPr>
            </w:pPr>
            <w:r>
              <w:rPr>
                <w:rFonts w:hint="eastAsia"/>
              </w:rPr>
              <w:t>井场平整、基础建设</w:t>
            </w:r>
          </w:p>
        </w:tc>
        <w:tc>
          <w:tcPr>
            <w:tcW w:w="992" w:type="dxa"/>
            <w:shd w:val="clear" w:color="auto" w:fill="auto"/>
            <w:vAlign w:val="center"/>
          </w:tcPr>
          <w:p>
            <w:pPr>
              <w:pStyle w:val="73"/>
              <w:rPr>
                <w:rFonts w:hint="eastAsia"/>
              </w:rPr>
            </w:pPr>
            <w:r>
              <w:rPr>
                <w:rFonts w:hint="eastAsia"/>
                <w:lang w:eastAsia="zh-CN"/>
              </w:rPr>
              <w:t>6</w:t>
            </w:r>
            <w:r>
              <w:rPr>
                <w:rFonts w:hint="eastAsia"/>
              </w:rPr>
              <w:t>座</w:t>
            </w:r>
          </w:p>
        </w:tc>
        <w:tc>
          <w:tcPr>
            <w:tcW w:w="3687" w:type="dxa"/>
            <w:shd w:val="clear" w:color="auto" w:fill="auto"/>
            <w:vAlign w:val="center"/>
          </w:tcPr>
          <w:p>
            <w:pPr>
              <w:pStyle w:val="73"/>
              <w:rPr>
                <w:rFonts w:hint="eastAsia"/>
                <w:lang w:eastAsia="zh-CN"/>
              </w:rPr>
            </w:pPr>
            <w:r>
              <w:rPr>
                <w:rFonts w:hint="eastAsia"/>
                <w:lang w:eastAsia="zh-CN"/>
              </w:rPr>
              <w:t>本项目共分布在6座单井井场</w:t>
            </w:r>
            <w:r>
              <w:rPr>
                <w:lang w:eastAsia="zh-CN"/>
              </w:rPr>
              <w:t>，</w:t>
            </w:r>
            <w:r>
              <w:rPr>
                <w:rFonts w:hint="eastAsia"/>
                <w:lang w:eastAsia="zh-CN"/>
              </w:rPr>
              <w:t>3座新建，3座勘探井井场转生产井井场</w:t>
            </w:r>
          </w:p>
        </w:tc>
        <w:tc>
          <w:tcPr>
            <w:tcW w:w="1079" w:type="dxa"/>
            <w:vMerge w:val="restart"/>
            <w:shd w:val="clear" w:color="auto" w:fill="auto"/>
            <w:vAlign w:val="center"/>
          </w:tcPr>
          <w:p>
            <w:pPr>
              <w:pStyle w:val="73"/>
              <w:rPr>
                <w:rFonts w:hint="eastAsia"/>
                <w:lang w:eastAsia="zh-CN"/>
              </w:rPr>
            </w:pPr>
            <w:r>
              <w:rPr>
                <w:rFonts w:hint="eastAsia"/>
                <w:lang w:eastAsia="zh-CN"/>
              </w:rPr>
              <w:t>和丰101H、102X、和丰10属于探转采，勘探井环评已评价相关内容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shd w:val="clear" w:color="auto" w:fill="auto"/>
            <w:noWrap/>
            <w:vAlign w:val="center"/>
          </w:tcPr>
          <w:p>
            <w:pPr>
              <w:pStyle w:val="73"/>
              <w:rPr>
                <w:rFonts w:hint="eastAsia"/>
                <w:lang w:eastAsia="zh-CN"/>
              </w:rPr>
            </w:pPr>
          </w:p>
        </w:tc>
        <w:tc>
          <w:tcPr>
            <w:tcW w:w="990" w:type="dxa"/>
            <w:shd w:val="clear" w:color="auto" w:fill="auto"/>
            <w:vAlign w:val="center"/>
          </w:tcPr>
          <w:p>
            <w:pPr>
              <w:pStyle w:val="73"/>
              <w:rPr>
                <w:rFonts w:hint="eastAsia"/>
              </w:rPr>
            </w:pPr>
            <w:r>
              <w:rPr>
                <w:rFonts w:hint="eastAsia"/>
              </w:rPr>
              <w:t>钻井工程</w:t>
            </w:r>
          </w:p>
        </w:tc>
        <w:tc>
          <w:tcPr>
            <w:tcW w:w="1136" w:type="dxa"/>
            <w:shd w:val="clear" w:color="auto" w:fill="auto"/>
            <w:vAlign w:val="center"/>
          </w:tcPr>
          <w:p>
            <w:pPr>
              <w:pStyle w:val="73"/>
              <w:rPr>
                <w:rFonts w:hint="eastAsia"/>
              </w:rPr>
            </w:pPr>
            <w:r>
              <w:rPr>
                <w:rFonts w:hint="eastAsia"/>
              </w:rPr>
              <w:t>油井</w:t>
            </w:r>
          </w:p>
        </w:tc>
        <w:tc>
          <w:tcPr>
            <w:tcW w:w="992" w:type="dxa"/>
            <w:shd w:val="clear" w:color="auto" w:fill="auto"/>
            <w:vAlign w:val="center"/>
          </w:tcPr>
          <w:p>
            <w:pPr>
              <w:pStyle w:val="73"/>
              <w:rPr>
                <w:rFonts w:hint="eastAsia"/>
              </w:rPr>
            </w:pPr>
            <w:r>
              <w:rPr>
                <w:rFonts w:hint="eastAsia"/>
                <w:lang w:eastAsia="zh-CN"/>
              </w:rPr>
              <w:t>6</w:t>
            </w:r>
            <w:r>
              <w:rPr>
                <w:rFonts w:hint="eastAsia"/>
              </w:rPr>
              <w:t>口</w:t>
            </w:r>
          </w:p>
        </w:tc>
        <w:tc>
          <w:tcPr>
            <w:tcW w:w="3687" w:type="dxa"/>
            <w:shd w:val="clear" w:color="auto" w:fill="auto"/>
            <w:vAlign w:val="center"/>
          </w:tcPr>
          <w:p>
            <w:pPr>
              <w:pStyle w:val="73"/>
              <w:rPr>
                <w:rFonts w:hint="eastAsia"/>
                <w:lang w:eastAsia="zh-CN"/>
              </w:rPr>
            </w:pPr>
            <w:r>
              <w:rPr>
                <w:rFonts w:hint="eastAsia"/>
                <w:lang w:eastAsia="zh-CN"/>
              </w:rPr>
              <w:t>3口新钻井，3口勘探井转生产井</w:t>
            </w:r>
          </w:p>
        </w:tc>
        <w:tc>
          <w:tcPr>
            <w:tcW w:w="1079" w:type="dxa"/>
            <w:vMerge w:val="continue"/>
            <w:shd w:val="clear" w:color="auto" w:fill="auto"/>
            <w:vAlign w:val="center"/>
          </w:tcPr>
          <w:p>
            <w:pPr>
              <w:pStyle w:val="73"/>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shd w:val="clear" w:color="auto" w:fill="auto"/>
            <w:noWrap/>
            <w:vAlign w:val="center"/>
          </w:tcPr>
          <w:p>
            <w:pPr>
              <w:pStyle w:val="73"/>
              <w:rPr>
                <w:rFonts w:hint="eastAsia"/>
                <w:lang w:eastAsia="zh-CN"/>
              </w:rPr>
            </w:pPr>
          </w:p>
        </w:tc>
        <w:tc>
          <w:tcPr>
            <w:tcW w:w="990" w:type="dxa"/>
            <w:vMerge w:val="restart"/>
            <w:shd w:val="clear" w:color="auto" w:fill="auto"/>
            <w:vAlign w:val="center"/>
          </w:tcPr>
          <w:p>
            <w:pPr>
              <w:pStyle w:val="73"/>
              <w:rPr>
                <w:rFonts w:hint="eastAsia"/>
              </w:rPr>
            </w:pPr>
            <w:r>
              <w:rPr>
                <w:rFonts w:hint="eastAsia"/>
                <w:lang w:eastAsia="zh-CN"/>
              </w:rPr>
              <w:t>储层改造</w:t>
            </w:r>
            <w:r>
              <w:rPr>
                <w:rFonts w:hint="eastAsia"/>
              </w:rPr>
              <w:t>工程</w:t>
            </w:r>
          </w:p>
        </w:tc>
        <w:tc>
          <w:tcPr>
            <w:tcW w:w="1136" w:type="dxa"/>
            <w:shd w:val="clear" w:color="auto" w:fill="auto"/>
            <w:vAlign w:val="center"/>
          </w:tcPr>
          <w:p>
            <w:pPr>
              <w:pStyle w:val="73"/>
              <w:rPr>
                <w:rFonts w:hint="eastAsia"/>
              </w:rPr>
            </w:pPr>
            <w:r>
              <w:rPr>
                <w:rFonts w:hint="eastAsia"/>
              </w:rPr>
              <w:t>完井方式</w:t>
            </w:r>
          </w:p>
        </w:tc>
        <w:tc>
          <w:tcPr>
            <w:tcW w:w="992" w:type="dxa"/>
            <w:shd w:val="clear" w:color="auto" w:fill="auto"/>
            <w:vAlign w:val="center"/>
          </w:tcPr>
          <w:p>
            <w:pPr>
              <w:pStyle w:val="73"/>
              <w:rPr>
                <w:rFonts w:hint="eastAsia"/>
              </w:rPr>
            </w:pPr>
            <w:r>
              <w:rPr>
                <w:rFonts w:hint="eastAsia"/>
              </w:rPr>
              <w:t>/</w:t>
            </w:r>
          </w:p>
        </w:tc>
        <w:tc>
          <w:tcPr>
            <w:tcW w:w="3687" w:type="dxa"/>
            <w:shd w:val="clear" w:color="auto" w:fill="auto"/>
            <w:vAlign w:val="center"/>
          </w:tcPr>
          <w:p>
            <w:pPr>
              <w:pStyle w:val="73"/>
              <w:rPr>
                <w:rFonts w:hint="eastAsia"/>
                <w:lang w:eastAsia="zh-CN"/>
              </w:rPr>
            </w:pPr>
            <w:r>
              <w:rPr>
                <w:rFonts w:hint="eastAsia"/>
                <w:lang w:eastAsia="zh-CN"/>
              </w:rPr>
              <w:t>3口新钻井均采用套管射孔完井方式</w:t>
            </w:r>
          </w:p>
        </w:tc>
        <w:tc>
          <w:tcPr>
            <w:tcW w:w="1079" w:type="dxa"/>
            <w:vMerge w:val="continue"/>
            <w:shd w:val="clear" w:color="auto" w:fill="auto"/>
            <w:vAlign w:val="center"/>
          </w:tcPr>
          <w:p>
            <w:pPr>
              <w:pStyle w:val="73"/>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shd w:val="clear" w:color="auto" w:fill="auto"/>
            <w:noWrap/>
            <w:vAlign w:val="center"/>
          </w:tcPr>
          <w:p>
            <w:pPr>
              <w:pStyle w:val="73"/>
              <w:rPr>
                <w:rFonts w:hint="eastAsia"/>
                <w:lang w:eastAsia="zh-CN"/>
              </w:rPr>
            </w:pPr>
          </w:p>
        </w:tc>
        <w:tc>
          <w:tcPr>
            <w:tcW w:w="990" w:type="dxa"/>
            <w:vMerge w:val="continue"/>
            <w:shd w:val="clear" w:color="auto" w:fill="auto"/>
            <w:vAlign w:val="center"/>
          </w:tcPr>
          <w:p>
            <w:pPr>
              <w:pStyle w:val="73"/>
              <w:rPr>
                <w:rFonts w:hint="eastAsia"/>
                <w:lang w:eastAsia="zh-CN"/>
              </w:rPr>
            </w:pPr>
          </w:p>
        </w:tc>
        <w:tc>
          <w:tcPr>
            <w:tcW w:w="1136" w:type="dxa"/>
            <w:shd w:val="clear" w:color="auto" w:fill="auto"/>
            <w:vAlign w:val="center"/>
          </w:tcPr>
          <w:p>
            <w:pPr>
              <w:pStyle w:val="73"/>
              <w:rPr>
                <w:rFonts w:hint="eastAsia"/>
                <w:lang w:eastAsia="zh-CN"/>
              </w:rPr>
            </w:pPr>
            <w:r>
              <w:rPr>
                <w:rFonts w:hint="eastAsia"/>
                <w:lang w:eastAsia="zh-CN"/>
              </w:rPr>
              <w:t>压裂</w:t>
            </w:r>
          </w:p>
        </w:tc>
        <w:tc>
          <w:tcPr>
            <w:tcW w:w="992" w:type="dxa"/>
            <w:shd w:val="clear" w:color="auto" w:fill="auto"/>
            <w:vAlign w:val="center"/>
          </w:tcPr>
          <w:p>
            <w:pPr>
              <w:pStyle w:val="73"/>
              <w:rPr>
                <w:rFonts w:hint="eastAsia"/>
                <w:lang w:eastAsia="zh-CN"/>
              </w:rPr>
            </w:pPr>
            <w:r>
              <w:rPr>
                <w:rFonts w:hint="eastAsia"/>
                <w:lang w:eastAsia="zh-CN"/>
              </w:rPr>
              <w:t>3口</w:t>
            </w:r>
          </w:p>
        </w:tc>
        <w:tc>
          <w:tcPr>
            <w:tcW w:w="3687" w:type="dxa"/>
            <w:shd w:val="clear" w:color="auto" w:fill="auto"/>
            <w:vAlign w:val="center"/>
          </w:tcPr>
          <w:p>
            <w:pPr>
              <w:pStyle w:val="73"/>
              <w:rPr>
                <w:rFonts w:hint="eastAsia"/>
                <w:lang w:eastAsia="zh-CN"/>
              </w:rPr>
            </w:pPr>
            <w:r>
              <w:rPr>
                <w:rFonts w:hint="eastAsia"/>
                <w:lang w:eastAsia="zh-CN"/>
              </w:rPr>
              <w:t>采用</w:t>
            </w:r>
            <w:r>
              <w:rPr>
                <w:rFonts w:hint="eastAsia"/>
                <w:snapToGrid w:val="0"/>
                <w:lang w:eastAsia="zh-CN"/>
              </w:rPr>
              <w:t>胍胶压裂液，平均单井压裂液用量3000</w:t>
            </w:r>
            <w:r>
              <w:rPr>
                <w:lang w:eastAsia="zh-CN"/>
              </w:rPr>
              <w:t>m³</w:t>
            </w:r>
          </w:p>
        </w:tc>
        <w:tc>
          <w:tcPr>
            <w:tcW w:w="1079" w:type="dxa"/>
            <w:vMerge w:val="continue"/>
            <w:shd w:val="clear" w:color="auto" w:fill="auto"/>
            <w:vAlign w:val="center"/>
          </w:tcPr>
          <w:p>
            <w:pPr>
              <w:pStyle w:val="73"/>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shd w:val="clear" w:color="auto" w:fill="auto"/>
            <w:noWrap/>
            <w:vAlign w:val="center"/>
          </w:tcPr>
          <w:p>
            <w:pPr>
              <w:pStyle w:val="73"/>
              <w:rPr>
                <w:rFonts w:hint="eastAsia"/>
                <w:lang w:eastAsia="zh-CN"/>
              </w:rPr>
            </w:pPr>
          </w:p>
        </w:tc>
        <w:tc>
          <w:tcPr>
            <w:tcW w:w="990" w:type="dxa"/>
            <w:vMerge w:val="restart"/>
            <w:shd w:val="clear" w:color="auto" w:fill="auto"/>
            <w:vAlign w:val="center"/>
          </w:tcPr>
          <w:p>
            <w:pPr>
              <w:pStyle w:val="73"/>
              <w:rPr>
                <w:rFonts w:hint="eastAsia"/>
              </w:rPr>
            </w:pPr>
            <w:r>
              <w:rPr>
                <w:rFonts w:hint="eastAsia"/>
              </w:rPr>
              <w:t>采油工程</w:t>
            </w:r>
          </w:p>
        </w:tc>
        <w:tc>
          <w:tcPr>
            <w:tcW w:w="1136" w:type="dxa"/>
            <w:shd w:val="clear" w:color="auto" w:fill="auto"/>
            <w:vAlign w:val="center"/>
          </w:tcPr>
          <w:p>
            <w:pPr>
              <w:pStyle w:val="73"/>
              <w:rPr>
                <w:rFonts w:hint="eastAsia"/>
              </w:rPr>
            </w:pPr>
            <w:r>
              <w:rPr>
                <w:rFonts w:hint="eastAsia"/>
              </w:rPr>
              <w:t>采油树</w:t>
            </w:r>
          </w:p>
        </w:tc>
        <w:tc>
          <w:tcPr>
            <w:tcW w:w="992" w:type="dxa"/>
            <w:shd w:val="clear" w:color="auto" w:fill="auto"/>
            <w:vAlign w:val="center"/>
          </w:tcPr>
          <w:p>
            <w:pPr>
              <w:pStyle w:val="73"/>
              <w:rPr>
                <w:rFonts w:hint="eastAsia"/>
              </w:rPr>
            </w:pPr>
            <w:r>
              <w:rPr>
                <w:rFonts w:hint="eastAsia"/>
                <w:lang w:eastAsia="zh-CN"/>
              </w:rPr>
              <w:t>6</w:t>
            </w:r>
            <w:r>
              <w:t>台</w:t>
            </w:r>
          </w:p>
        </w:tc>
        <w:tc>
          <w:tcPr>
            <w:tcW w:w="3687" w:type="dxa"/>
            <w:shd w:val="clear" w:color="auto" w:fill="auto"/>
            <w:vAlign w:val="center"/>
          </w:tcPr>
          <w:p>
            <w:pPr>
              <w:pStyle w:val="73"/>
              <w:rPr>
                <w:rFonts w:hint="eastAsia"/>
                <w:lang w:eastAsia="zh-CN"/>
              </w:rPr>
            </w:pPr>
            <w:r>
              <w:rPr>
                <w:rFonts w:hint="eastAsia"/>
                <w:lang w:eastAsia="zh-CN"/>
              </w:rPr>
              <w:t>新建</w:t>
            </w:r>
            <w:r>
              <w:rPr>
                <w:lang w:eastAsia="zh-CN"/>
              </w:rPr>
              <w:t>6</w:t>
            </w:r>
            <w:r>
              <w:rPr>
                <w:rFonts w:hint="eastAsia"/>
                <w:lang w:eastAsia="zh-CN"/>
              </w:rPr>
              <w:t>台采油树，</w:t>
            </w:r>
            <w:r>
              <w:rPr>
                <w:rFonts w:hint="eastAsia"/>
              </w:rPr>
              <w:t>KQ78/65-105</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shd w:val="clear" w:color="auto" w:fill="auto"/>
            <w:noWrap/>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井口装置</w:t>
            </w:r>
          </w:p>
        </w:tc>
        <w:tc>
          <w:tcPr>
            <w:tcW w:w="992" w:type="dxa"/>
            <w:shd w:val="clear" w:color="auto" w:fill="auto"/>
            <w:vAlign w:val="center"/>
          </w:tcPr>
          <w:p>
            <w:pPr>
              <w:pStyle w:val="73"/>
              <w:rPr>
                <w:rFonts w:hint="eastAsia"/>
              </w:rPr>
            </w:pPr>
            <w:r>
              <w:rPr>
                <w:rFonts w:hint="eastAsia"/>
                <w:lang w:eastAsia="zh-CN"/>
              </w:rPr>
              <w:t>6</w:t>
            </w:r>
            <w:r>
              <w:t>套</w:t>
            </w:r>
          </w:p>
        </w:tc>
        <w:tc>
          <w:tcPr>
            <w:tcW w:w="3687" w:type="dxa"/>
            <w:shd w:val="clear" w:color="auto" w:fill="auto"/>
            <w:vAlign w:val="center"/>
          </w:tcPr>
          <w:p>
            <w:pPr>
              <w:pStyle w:val="73"/>
              <w:rPr>
                <w:rFonts w:hint="eastAsia"/>
                <w:lang w:eastAsia="zh-CN"/>
              </w:rPr>
            </w:pPr>
            <w:r>
              <w:rPr>
                <w:rFonts w:hint="eastAsia"/>
              </w:rPr>
              <w:t>新建</w:t>
            </w:r>
            <w:r>
              <w:rPr>
                <w:rFonts w:hint="eastAsia"/>
                <w:lang w:eastAsia="zh-CN"/>
              </w:rPr>
              <w:t>6</w:t>
            </w:r>
            <w:r>
              <w:t>套</w:t>
            </w:r>
            <w:r>
              <w:rPr>
                <w:rFonts w:hint="eastAsia"/>
              </w:rPr>
              <w:t>采油井口装置</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restart"/>
            <w:shd w:val="clear" w:color="auto" w:fill="auto"/>
            <w:vAlign w:val="center"/>
          </w:tcPr>
          <w:p>
            <w:pPr>
              <w:pStyle w:val="73"/>
              <w:rPr>
                <w:rFonts w:hint="eastAsia"/>
                <w:lang w:eastAsia="zh-CN"/>
              </w:rPr>
            </w:pPr>
            <w:r>
              <w:rPr>
                <w:rFonts w:hint="eastAsia"/>
                <w:lang w:eastAsia="zh-CN"/>
              </w:rPr>
              <w:t>油气</w:t>
            </w:r>
            <w:r>
              <w:rPr>
                <w:rFonts w:hint="eastAsia"/>
              </w:rPr>
              <w:t>集输工程</w:t>
            </w:r>
          </w:p>
        </w:tc>
        <w:tc>
          <w:tcPr>
            <w:tcW w:w="1136" w:type="dxa"/>
            <w:shd w:val="clear" w:color="auto" w:fill="auto"/>
            <w:vAlign w:val="center"/>
          </w:tcPr>
          <w:p>
            <w:pPr>
              <w:pStyle w:val="73"/>
              <w:rPr>
                <w:rFonts w:hint="eastAsia"/>
                <w:lang w:eastAsia="zh-CN"/>
              </w:rPr>
            </w:pPr>
            <w:r>
              <w:rPr>
                <w:rFonts w:hint="eastAsia"/>
              </w:rPr>
              <w:t>单井集油管线</w:t>
            </w:r>
          </w:p>
        </w:tc>
        <w:tc>
          <w:tcPr>
            <w:tcW w:w="992" w:type="dxa"/>
            <w:shd w:val="clear" w:color="auto" w:fill="auto"/>
            <w:vAlign w:val="center"/>
          </w:tcPr>
          <w:p>
            <w:pPr>
              <w:pStyle w:val="73"/>
              <w:rPr>
                <w:rFonts w:hint="eastAsia"/>
                <w:lang w:eastAsia="zh-CN"/>
              </w:rPr>
            </w:pPr>
            <w:r>
              <w:rPr>
                <w:rFonts w:hint="eastAsia"/>
                <w:lang w:eastAsia="zh-CN"/>
              </w:rPr>
              <w:t>6</w:t>
            </w:r>
            <w:r>
              <w:t>00</w:t>
            </w:r>
            <w:r>
              <w:rPr>
                <w:rFonts w:hint="eastAsia"/>
              </w:rPr>
              <w:t>m</w:t>
            </w:r>
          </w:p>
        </w:tc>
        <w:tc>
          <w:tcPr>
            <w:tcW w:w="3687" w:type="dxa"/>
            <w:shd w:val="clear" w:color="auto" w:fill="auto"/>
            <w:vAlign w:val="center"/>
          </w:tcPr>
          <w:p>
            <w:pPr>
              <w:pStyle w:val="73"/>
              <w:rPr>
                <w:rFonts w:hint="eastAsia"/>
                <w:lang w:eastAsia="zh-CN"/>
              </w:rPr>
            </w:pPr>
            <w:r>
              <w:rPr>
                <w:rFonts w:hint="eastAsia"/>
                <w:lang w:eastAsia="zh-CN"/>
              </w:rPr>
              <w:t>单座井场新建</w:t>
            </w:r>
            <w:r>
              <w:rPr>
                <w:rFonts w:hint="eastAsia" w:cs="Malgun Gothic Semilight" w:hAnsiTheme="majorEastAsia"/>
              </w:rPr>
              <w:t>Φ</w:t>
            </w:r>
            <w:r>
              <w:rPr>
                <w:rFonts w:hint="eastAsia"/>
                <w:lang w:eastAsia="zh-CN"/>
              </w:rPr>
              <w:t>7</w:t>
            </w:r>
            <w:r>
              <w:rPr>
                <w:lang w:eastAsia="zh-CN"/>
              </w:rPr>
              <w:t>3</w:t>
            </w:r>
            <w:r>
              <w:rPr>
                <w:rFonts w:hint="eastAsia"/>
                <w:lang w:eastAsia="zh-CN"/>
              </w:rPr>
              <w:t>×</w:t>
            </w:r>
            <w:r>
              <w:rPr>
                <w:lang w:eastAsia="zh-CN"/>
              </w:rPr>
              <w:t>5.5mm</w:t>
            </w:r>
            <w:r>
              <w:rPr>
                <w:rFonts w:hint="eastAsia"/>
                <w:lang w:eastAsia="zh-CN"/>
              </w:rPr>
              <w:t xml:space="preserve"> </w:t>
            </w:r>
            <w:r>
              <w:rPr>
                <w:lang w:eastAsia="zh-CN"/>
              </w:rPr>
              <w:t>10</w:t>
            </w:r>
            <w:r>
              <w:rPr>
                <w:rFonts w:hint="eastAsia"/>
                <w:lang w:eastAsia="zh-CN"/>
              </w:rPr>
              <w:t>MPa</w:t>
            </w:r>
            <w:r>
              <w:rPr>
                <w:lang w:eastAsia="zh-CN"/>
              </w:rPr>
              <w:t xml:space="preserve"> 20#无缝钢管</w:t>
            </w:r>
            <w:r>
              <w:rPr>
                <w:rFonts w:hint="eastAsia"/>
                <w:lang w:eastAsia="zh-CN"/>
              </w:rPr>
              <w:t xml:space="preserve"> </w:t>
            </w:r>
            <w:r>
              <w:rPr>
                <w:lang w:eastAsia="zh-CN"/>
              </w:rPr>
              <w:t>100m</w:t>
            </w:r>
            <w:r>
              <w:rPr>
                <w:rFonts w:hint="eastAsia"/>
                <w:lang w:eastAsia="zh-CN"/>
              </w:rPr>
              <w:t>，合计6</w:t>
            </w:r>
            <w:r>
              <w:rPr>
                <w:lang w:eastAsia="zh-CN"/>
              </w:rPr>
              <w:t>00m</w:t>
            </w:r>
          </w:p>
        </w:tc>
        <w:tc>
          <w:tcPr>
            <w:tcW w:w="1079" w:type="dxa"/>
            <w:shd w:val="clear" w:color="auto" w:fill="auto"/>
            <w:vAlign w:val="center"/>
          </w:tcPr>
          <w:p>
            <w:pPr>
              <w:pStyle w:val="73"/>
              <w:rPr>
                <w:rFonts w:hint="eastAsia"/>
                <w:lang w:eastAsia="zh-CN"/>
              </w:rPr>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旋流除砂器</w:t>
            </w:r>
          </w:p>
        </w:tc>
        <w:tc>
          <w:tcPr>
            <w:tcW w:w="992" w:type="dxa"/>
            <w:shd w:val="clear" w:color="auto" w:fill="auto"/>
            <w:vAlign w:val="center"/>
          </w:tcPr>
          <w:p>
            <w:pPr>
              <w:pStyle w:val="73"/>
              <w:rPr>
                <w:rFonts w:hint="eastAsia"/>
              </w:rPr>
            </w:pPr>
            <w:r>
              <w:rPr>
                <w:rFonts w:hint="eastAsia"/>
                <w:lang w:eastAsia="zh-CN"/>
              </w:rPr>
              <w:t>6</w:t>
            </w:r>
            <w:r>
              <w:rPr>
                <w:rFonts w:hint="eastAsia"/>
              </w:rPr>
              <w:t>套</w:t>
            </w:r>
          </w:p>
        </w:tc>
        <w:tc>
          <w:tcPr>
            <w:tcW w:w="3687" w:type="dxa"/>
            <w:shd w:val="clear" w:color="auto" w:fill="auto"/>
            <w:vAlign w:val="center"/>
          </w:tcPr>
          <w:p>
            <w:pPr>
              <w:pStyle w:val="73"/>
              <w:rPr>
                <w:rFonts w:hint="eastAsia"/>
                <w:lang w:eastAsia="zh-CN"/>
              </w:rPr>
            </w:pPr>
            <w:r>
              <w:rPr>
                <w:rFonts w:hint="eastAsia"/>
                <w:lang w:eastAsia="zh-CN"/>
              </w:rPr>
              <w:t>单座井场建设1套旋流除砂器</w:t>
            </w:r>
          </w:p>
        </w:tc>
        <w:tc>
          <w:tcPr>
            <w:tcW w:w="1079" w:type="dxa"/>
            <w:shd w:val="clear" w:color="auto" w:fill="auto"/>
            <w:vAlign w:val="center"/>
          </w:tcPr>
          <w:p>
            <w:pPr>
              <w:pStyle w:val="73"/>
              <w:rPr>
                <w:rFonts w:hint="eastAsia"/>
                <w:lang w:eastAsia="zh-CN"/>
              </w:rPr>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气液分离器</w:t>
            </w:r>
          </w:p>
        </w:tc>
        <w:tc>
          <w:tcPr>
            <w:tcW w:w="992" w:type="dxa"/>
            <w:shd w:val="clear" w:color="auto" w:fill="auto"/>
            <w:vAlign w:val="center"/>
          </w:tcPr>
          <w:p>
            <w:pPr>
              <w:pStyle w:val="73"/>
              <w:rPr>
                <w:rFonts w:hint="eastAsia"/>
              </w:rPr>
            </w:pPr>
            <w:r>
              <w:rPr>
                <w:rFonts w:hint="eastAsia"/>
                <w:lang w:eastAsia="zh-CN"/>
              </w:rPr>
              <w:t>6</w:t>
            </w:r>
            <w:r>
              <w:rPr>
                <w:rFonts w:hint="eastAsia"/>
              </w:rPr>
              <w:t>套</w:t>
            </w:r>
          </w:p>
        </w:tc>
        <w:tc>
          <w:tcPr>
            <w:tcW w:w="3687" w:type="dxa"/>
            <w:shd w:val="clear" w:color="auto" w:fill="auto"/>
            <w:vAlign w:val="center"/>
          </w:tcPr>
          <w:p>
            <w:pPr>
              <w:pStyle w:val="73"/>
              <w:rPr>
                <w:rFonts w:hint="eastAsia"/>
                <w:lang w:eastAsia="zh-CN"/>
              </w:rPr>
            </w:pPr>
            <w:r>
              <w:rPr>
                <w:rFonts w:hint="eastAsia"/>
                <w:lang w:eastAsia="zh-CN"/>
              </w:rPr>
              <w:t>单座井场建设1座气液分离器</w:t>
            </w:r>
          </w:p>
        </w:tc>
        <w:tc>
          <w:tcPr>
            <w:tcW w:w="1079" w:type="dxa"/>
            <w:shd w:val="clear" w:color="auto" w:fill="auto"/>
            <w:vAlign w:val="center"/>
          </w:tcPr>
          <w:p>
            <w:pPr>
              <w:pStyle w:val="73"/>
              <w:rPr>
                <w:rFonts w:hint="eastAsia"/>
              </w:rPr>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电加热节流橇</w:t>
            </w:r>
          </w:p>
        </w:tc>
        <w:tc>
          <w:tcPr>
            <w:tcW w:w="992" w:type="dxa"/>
            <w:shd w:val="clear" w:color="auto" w:fill="auto"/>
            <w:vAlign w:val="center"/>
          </w:tcPr>
          <w:p>
            <w:pPr>
              <w:pStyle w:val="73"/>
              <w:rPr>
                <w:rFonts w:hint="eastAsia"/>
              </w:rPr>
            </w:pPr>
            <w:r>
              <w:rPr>
                <w:rFonts w:hint="eastAsia"/>
                <w:lang w:eastAsia="zh-CN"/>
              </w:rPr>
              <w:t>6</w:t>
            </w:r>
            <w:r>
              <w:rPr>
                <w:rFonts w:hint="eastAsia"/>
              </w:rPr>
              <w:t>套</w:t>
            </w:r>
          </w:p>
        </w:tc>
        <w:tc>
          <w:tcPr>
            <w:tcW w:w="3687" w:type="dxa"/>
            <w:shd w:val="clear" w:color="auto" w:fill="auto"/>
            <w:vAlign w:val="center"/>
          </w:tcPr>
          <w:p>
            <w:pPr>
              <w:pStyle w:val="73"/>
              <w:rPr>
                <w:rFonts w:hint="eastAsia"/>
                <w:lang w:eastAsia="zh-CN"/>
              </w:rPr>
            </w:pPr>
            <w:r>
              <w:rPr>
                <w:rFonts w:hint="eastAsia"/>
                <w:lang w:eastAsia="zh-CN"/>
              </w:rPr>
              <w:t>单座井场建设1套20</w:t>
            </w:r>
            <w:r>
              <w:rPr>
                <w:lang w:eastAsia="zh-CN"/>
              </w:rPr>
              <w:t>0</w:t>
            </w:r>
            <w:r>
              <w:rPr>
                <w:rFonts w:hint="eastAsia"/>
                <w:lang w:eastAsia="zh-CN"/>
              </w:rPr>
              <w:t>kW电加热节流橇</w:t>
            </w:r>
          </w:p>
        </w:tc>
        <w:tc>
          <w:tcPr>
            <w:tcW w:w="1079" w:type="dxa"/>
            <w:shd w:val="clear" w:color="auto" w:fill="auto"/>
            <w:vAlign w:val="center"/>
          </w:tcPr>
          <w:p>
            <w:pPr>
              <w:pStyle w:val="73"/>
              <w:rPr>
                <w:rFonts w:hint="eastAsia"/>
                <w:lang w:eastAsia="zh-CN"/>
              </w:rPr>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C</w:t>
            </w:r>
            <w:r>
              <w:t>NG</w:t>
            </w:r>
            <w:r>
              <w:rPr>
                <w:rFonts w:hint="eastAsia"/>
              </w:rPr>
              <w:t>处理橇</w:t>
            </w:r>
          </w:p>
        </w:tc>
        <w:tc>
          <w:tcPr>
            <w:tcW w:w="992" w:type="dxa"/>
            <w:shd w:val="clear" w:color="auto" w:fill="auto"/>
            <w:vAlign w:val="center"/>
          </w:tcPr>
          <w:p>
            <w:pPr>
              <w:pStyle w:val="73"/>
              <w:rPr>
                <w:rFonts w:hint="eastAsia"/>
              </w:rPr>
            </w:pPr>
            <w:r>
              <w:rPr>
                <w:rFonts w:hint="eastAsia"/>
                <w:lang w:eastAsia="zh-CN"/>
              </w:rPr>
              <w:t>6</w:t>
            </w:r>
            <w:r>
              <w:rPr>
                <w:rFonts w:hint="eastAsia"/>
              </w:rPr>
              <w:t>套</w:t>
            </w:r>
          </w:p>
        </w:tc>
        <w:tc>
          <w:tcPr>
            <w:tcW w:w="3687" w:type="dxa"/>
            <w:shd w:val="clear" w:color="auto" w:fill="auto"/>
            <w:vAlign w:val="center"/>
          </w:tcPr>
          <w:p>
            <w:pPr>
              <w:pStyle w:val="73"/>
              <w:rPr>
                <w:rFonts w:hint="eastAsia"/>
                <w:lang w:eastAsia="zh-CN"/>
              </w:rPr>
            </w:pPr>
            <w:r>
              <w:rPr>
                <w:rFonts w:hint="eastAsia"/>
                <w:lang w:eastAsia="zh-CN"/>
              </w:rPr>
              <w:t>单座井场新建设1套C</w:t>
            </w:r>
            <w:r>
              <w:rPr>
                <w:lang w:eastAsia="zh-CN"/>
              </w:rPr>
              <w:t>NG</w:t>
            </w:r>
            <w:r>
              <w:rPr>
                <w:rFonts w:hint="eastAsia"/>
                <w:lang w:eastAsia="zh-CN"/>
              </w:rPr>
              <w:t>处理橇</w:t>
            </w:r>
          </w:p>
        </w:tc>
        <w:tc>
          <w:tcPr>
            <w:tcW w:w="1079" w:type="dxa"/>
            <w:shd w:val="clear" w:color="auto" w:fill="auto"/>
            <w:vAlign w:val="center"/>
          </w:tcPr>
          <w:p>
            <w:pPr>
              <w:pStyle w:val="73"/>
              <w:rPr>
                <w:rFonts w:hint="eastAsia"/>
              </w:rPr>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燃气发电机</w:t>
            </w:r>
          </w:p>
        </w:tc>
        <w:tc>
          <w:tcPr>
            <w:tcW w:w="992" w:type="dxa"/>
            <w:shd w:val="clear" w:color="auto" w:fill="auto"/>
            <w:vAlign w:val="center"/>
          </w:tcPr>
          <w:p>
            <w:pPr>
              <w:pStyle w:val="73"/>
              <w:rPr>
                <w:rFonts w:hint="eastAsia"/>
              </w:rPr>
            </w:pPr>
            <w:r>
              <w:t>18</w:t>
            </w:r>
            <w:r>
              <w:rPr>
                <w:rFonts w:hint="eastAsia"/>
                <w:lang w:eastAsia="zh-CN"/>
              </w:rPr>
              <w:t>台</w:t>
            </w:r>
          </w:p>
        </w:tc>
        <w:tc>
          <w:tcPr>
            <w:tcW w:w="3687" w:type="dxa"/>
            <w:shd w:val="clear" w:color="auto" w:fill="auto"/>
            <w:vAlign w:val="center"/>
          </w:tcPr>
          <w:p>
            <w:pPr>
              <w:pStyle w:val="73"/>
              <w:rPr>
                <w:rFonts w:hint="eastAsia"/>
                <w:lang w:eastAsia="zh-CN"/>
              </w:rPr>
            </w:pPr>
            <w:r>
              <w:rPr>
                <w:rFonts w:hint="eastAsia"/>
                <w:lang w:eastAsia="zh-CN"/>
              </w:rPr>
              <w:t>单座井场新建3</w:t>
            </w:r>
            <w:r>
              <w:rPr>
                <w:lang w:eastAsia="zh-CN"/>
              </w:rPr>
              <w:t>台</w:t>
            </w:r>
            <w:r>
              <w:rPr>
                <w:rFonts w:hint="eastAsia"/>
                <w:lang w:eastAsia="zh-CN"/>
              </w:rPr>
              <w:t>250</w:t>
            </w:r>
            <w:r>
              <w:rPr>
                <w:lang w:eastAsia="zh-CN"/>
              </w:rPr>
              <w:t>kW燃气</w:t>
            </w:r>
            <w:r>
              <w:rPr>
                <w:rFonts w:hint="eastAsia"/>
                <w:lang w:eastAsia="zh-CN"/>
              </w:rPr>
              <w:t>发电机</w:t>
            </w:r>
          </w:p>
        </w:tc>
        <w:tc>
          <w:tcPr>
            <w:tcW w:w="1079" w:type="dxa"/>
            <w:shd w:val="clear" w:color="auto" w:fill="auto"/>
            <w:vAlign w:val="center"/>
          </w:tcPr>
          <w:p>
            <w:pPr>
              <w:pStyle w:val="73"/>
              <w:rPr>
                <w:rFonts w:hint="eastAsia"/>
                <w:lang w:eastAsia="zh-CN"/>
              </w:rPr>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高架罐</w:t>
            </w:r>
          </w:p>
        </w:tc>
        <w:tc>
          <w:tcPr>
            <w:tcW w:w="992" w:type="dxa"/>
            <w:shd w:val="clear" w:color="auto" w:fill="auto"/>
            <w:vAlign w:val="center"/>
          </w:tcPr>
          <w:p>
            <w:pPr>
              <w:pStyle w:val="73"/>
              <w:rPr>
                <w:rFonts w:hint="eastAsia"/>
              </w:rPr>
            </w:pPr>
            <w:r>
              <w:t>6</w:t>
            </w:r>
            <w:r>
              <w:rPr>
                <w:rFonts w:hint="eastAsia"/>
              </w:rPr>
              <w:t>座</w:t>
            </w:r>
          </w:p>
        </w:tc>
        <w:tc>
          <w:tcPr>
            <w:tcW w:w="3687" w:type="dxa"/>
            <w:shd w:val="clear" w:color="auto" w:fill="auto"/>
            <w:vAlign w:val="center"/>
          </w:tcPr>
          <w:p>
            <w:pPr>
              <w:pStyle w:val="73"/>
              <w:rPr>
                <w:rFonts w:hint="eastAsia"/>
                <w:lang w:eastAsia="zh-CN"/>
              </w:rPr>
            </w:pPr>
            <w:r>
              <w:rPr>
                <w:rFonts w:hint="eastAsia"/>
                <w:lang w:eastAsia="zh-CN"/>
              </w:rPr>
              <w:t>单座井场新建2座6</w:t>
            </w:r>
            <w:r>
              <w:rPr>
                <w:lang w:eastAsia="zh-CN"/>
              </w:rPr>
              <w:t>0</w:t>
            </w:r>
            <w:r>
              <w:rPr>
                <w:rFonts w:hint="eastAsia"/>
                <w:lang w:eastAsia="zh-CN"/>
              </w:rPr>
              <w:t>m</w:t>
            </w:r>
            <w:r>
              <w:rPr>
                <w:vertAlign w:val="superscript"/>
                <w:lang w:eastAsia="zh-CN"/>
              </w:rPr>
              <w:t>3</w:t>
            </w:r>
            <w:r>
              <w:rPr>
                <w:rFonts w:hint="eastAsia"/>
                <w:lang w:eastAsia="zh-CN"/>
              </w:rPr>
              <w:t>高架保温罐（电加热），常压罐</w:t>
            </w:r>
          </w:p>
        </w:tc>
        <w:tc>
          <w:tcPr>
            <w:tcW w:w="1079" w:type="dxa"/>
            <w:shd w:val="clear" w:color="auto" w:fill="auto"/>
            <w:vAlign w:val="center"/>
          </w:tcPr>
          <w:p>
            <w:pPr>
              <w:pStyle w:val="73"/>
              <w:rPr>
                <w:rFonts w:hint="eastAsia"/>
                <w:lang w:eastAsia="zh-CN"/>
              </w:rPr>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2128" w:type="dxa"/>
            <w:gridSpan w:val="2"/>
            <w:shd w:val="clear" w:color="auto" w:fill="auto"/>
            <w:vAlign w:val="center"/>
          </w:tcPr>
          <w:p>
            <w:pPr>
              <w:pStyle w:val="73"/>
              <w:rPr>
                <w:rFonts w:hint="eastAsia"/>
                <w:lang w:eastAsia="zh-CN"/>
              </w:rPr>
            </w:pPr>
            <w:r>
              <w:rPr>
                <w:rFonts w:hint="eastAsia"/>
                <w:lang w:eastAsia="zh-CN"/>
              </w:rPr>
              <w:t>石西集中处理站注水及过滤系统改扩建工程</w:t>
            </w:r>
          </w:p>
        </w:tc>
        <w:tc>
          <w:tcPr>
            <w:tcW w:w="3687" w:type="dxa"/>
            <w:shd w:val="clear" w:color="auto" w:fill="auto"/>
            <w:vAlign w:val="center"/>
          </w:tcPr>
          <w:p>
            <w:pPr>
              <w:pStyle w:val="73"/>
              <w:rPr>
                <w:rFonts w:hint="eastAsia"/>
                <w:lang w:eastAsia="zh-CN"/>
              </w:rPr>
            </w:pPr>
            <w:r>
              <w:rPr>
                <w:rFonts w:hint="eastAsia"/>
                <w:lang w:eastAsia="zh-CN"/>
              </w:rPr>
              <w:t>1）过滤单元：更换现有</w:t>
            </w:r>
            <w:r>
              <w:rPr>
                <w:lang w:eastAsia="zh-CN"/>
              </w:rPr>
              <w:t>1#</w:t>
            </w:r>
            <w:r>
              <w:rPr>
                <w:rFonts w:hint="eastAsia"/>
                <w:lang w:eastAsia="zh-CN"/>
              </w:rPr>
              <w:t>及2#污水过滤提升泵（</w:t>
            </w:r>
            <w:r>
              <w:rPr>
                <w:lang w:eastAsia="zh-CN"/>
              </w:rPr>
              <w:t>150m</w:t>
            </w:r>
            <w:r>
              <w:rPr>
                <w:rFonts w:hint="eastAsia"/>
                <w:vertAlign w:val="superscript"/>
                <w:lang w:eastAsia="zh-CN"/>
              </w:rPr>
              <w:t>3</w:t>
            </w:r>
            <w:r>
              <w:rPr>
                <w:lang w:eastAsia="zh-CN"/>
              </w:rPr>
              <w:t>/h</w:t>
            </w:r>
            <w:r>
              <w:rPr>
                <w:rFonts w:hint="eastAsia"/>
                <w:lang w:eastAsia="zh-CN"/>
              </w:rPr>
              <w:t>）为2台300m</w:t>
            </w:r>
            <w:r>
              <w:rPr>
                <w:rFonts w:hint="eastAsia"/>
                <w:vertAlign w:val="superscript"/>
                <w:lang w:eastAsia="zh-CN"/>
              </w:rPr>
              <w:t>3</w:t>
            </w:r>
            <w:r>
              <w:rPr>
                <w:rFonts w:hint="eastAsia"/>
                <w:lang w:eastAsia="zh-CN"/>
              </w:rPr>
              <w:t>/h过滤提升泵；利旧现有5台双滤料过滤器并联使用，过滤规模由原2600m</w:t>
            </w:r>
            <w:r>
              <w:rPr>
                <w:rFonts w:hint="eastAsia"/>
                <w:vertAlign w:val="superscript"/>
                <w:lang w:eastAsia="zh-CN"/>
              </w:rPr>
              <w:t>3</w:t>
            </w:r>
            <w:r>
              <w:rPr>
                <w:rFonts w:hint="eastAsia"/>
                <w:lang w:eastAsia="zh-CN"/>
              </w:rPr>
              <w:t>/d扩建至6000m</w:t>
            </w:r>
            <w:r>
              <w:rPr>
                <w:rFonts w:hint="eastAsia"/>
                <w:vertAlign w:val="superscript"/>
                <w:lang w:eastAsia="zh-CN"/>
              </w:rPr>
              <w:t>3</w:t>
            </w:r>
            <w:r>
              <w:rPr>
                <w:rFonts w:hint="eastAsia"/>
                <w:lang w:eastAsia="zh-CN"/>
              </w:rPr>
              <w:t>/d；</w:t>
            </w:r>
          </w:p>
          <w:p>
            <w:pPr>
              <w:pStyle w:val="73"/>
              <w:rPr>
                <w:rFonts w:hint="eastAsia"/>
                <w:lang w:eastAsia="zh-CN"/>
              </w:rPr>
            </w:pPr>
            <w:r>
              <w:rPr>
                <w:rFonts w:hint="eastAsia"/>
                <w:lang w:eastAsia="zh-CN"/>
              </w:rPr>
              <w:t>2）注水单元（回注石西井区）：拆除已建1#、3#柱塞泵（25m</w:t>
            </w:r>
            <w:r>
              <w:rPr>
                <w:rFonts w:hint="eastAsia"/>
                <w:vertAlign w:val="superscript"/>
                <w:lang w:eastAsia="zh-CN"/>
              </w:rPr>
              <w:t>3</w:t>
            </w:r>
            <w:r>
              <w:rPr>
                <w:rFonts w:hint="eastAsia"/>
                <w:lang w:eastAsia="zh-CN"/>
              </w:rPr>
              <w:t>/h）并原位更换为2台50m</w:t>
            </w:r>
            <w:r>
              <w:rPr>
                <w:rFonts w:hint="eastAsia"/>
                <w:vertAlign w:val="superscript"/>
                <w:lang w:eastAsia="zh-CN"/>
              </w:rPr>
              <w:t>3</w:t>
            </w:r>
            <w:r>
              <w:rPr>
                <w:rFonts w:hint="eastAsia"/>
                <w:lang w:eastAsia="zh-CN"/>
              </w:rPr>
              <w:t>/h柱塞泵、利旧已建2#、4#柱塞泵（40m</w:t>
            </w:r>
            <w:r>
              <w:rPr>
                <w:rFonts w:hint="eastAsia"/>
                <w:vertAlign w:val="superscript"/>
                <w:lang w:eastAsia="zh-CN"/>
              </w:rPr>
              <w:t>3</w:t>
            </w:r>
            <w:r>
              <w:rPr>
                <w:rFonts w:hint="eastAsia"/>
                <w:lang w:eastAsia="zh-CN"/>
              </w:rPr>
              <w:t>/h、4</w:t>
            </w:r>
            <w:r>
              <w:rPr>
                <w:lang w:eastAsia="zh-CN"/>
              </w:rPr>
              <w:t>2</w:t>
            </w:r>
            <w:r>
              <w:rPr>
                <w:rFonts w:hint="eastAsia"/>
                <w:lang w:eastAsia="zh-CN"/>
              </w:rPr>
              <w:t>m</w:t>
            </w:r>
            <w:r>
              <w:rPr>
                <w:rFonts w:hint="eastAsia"/>
                <w:vertAlign w:val="superscript"/>
                <w:lang w:eastAsia="zh-CN"/>
              </w:rPr>
              <w:t>3</w:t>
            </w:r>
            <w:r>
              <w:rPr>
                <w:rFonts w:hint="eastAsia"/>
                <w:lang w:eastAsia="zh-CN"/>
              </w:rPr>
              <w:t>/h），设计注水规模由原1920m</w:t>
            </w:r>
            <w:r>
              <w:rPr>
                <w:rFonts w:hint="eastAsia"/>
                <w:vertAlign w:val="superscript"/>
                <w:lang w:eastAsia="zh-CN"/>
              </w:rPr>
              <w:t>3</w:t>
            </w:r>
            <w:r>
              <w:rPr>
                <w:rFonts w:hint="eastAsia"/>
                <w:lang w:eastAsia="zh-CN"/>
              </w:rPr>
              <w:t>/d扩建至4000m</w:t>
            </w:r>
            <w:r>
              <w:rPr>
                <w:rFonts w:hint="eastAsia"/>
                <w:vertAlign w:val="superscript"/>
                <w:lang w:eastAsia="zh-CN"/>
              </w:rPr>
              <w:t>3</w:t>
            </w:r>
            <w:r>
              <w:rPr>
                <w:rFonts w:hint="eastAsia"/>
                <w:lang w:eastAsia="zh-CN"/>
              </w:rPr>
              <w:t>/d</w:t>
            </w:r>
          </w:p>
        </w:tc>
        <w:tc>
          <w:tcPr>
            <w:tcW w:w="1079" w:type="dxa"/>
            <w:shd w:val="clear" w:color="auto" w:fill="auto"/>
            <w:vAlign w:val="center"/>
          </w:tcPr>
          <w:p>
            <w:pPr>
              <w:pStyle w:val="73"/>
              <w:rPr>
                <w:rFonts w:hint="eastAsia"/>
              </w:rPr>
            </w:pPr>
            <w:r>
              <w:rPr>
                <w:rFonts w:hint="eastAsia"/>
                <w:lang w:eastAsia="zh-CN"/>
              </w:rPr>
              <w:t>改扩建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2128" w:type="dxa"/>
            <w:gridSpan w:val="2"/>
            <w:shd w:val="clear" w:color="auto" w:fill="auto"/>
            <w:vAlign w:val="center"/>
          </w:tcPr>
          <w:p>
            <w:pPr>
              <w:pStyle w:val="73"/>
              <w:rPr>
                <w:rFonts w:hint="eastAsia"/>
                <w:lang w:eastAsia="zh-CN"/>
              </w:rPr>
            </w:pPr>
            <w:r>
              <w:rPr>
                <w:rFonts w:hint="eastAsia"/>
                <w:lang w:eastAsia="zh-CN"/>
              </w:rPr>
              <w:t>石西集中处理站废液池改造工程</w:t>
            </w:r>
          </w:p>
        </w:tc>
        <w:tc>
          <w:tcPr>
            <w:tcW w:w="3687" w:type="dxa"/>
            <w:shd w:val="clear" w:color="auto" w:fill="auto"/>
            <w:vAlign w:val="center"/>
          </w:tcPr>
          <w:p>
            <w:pPr>
              <w:pStyle w:val="73"/>
              <w:rPr>
                <w:rFonts w:hint="eastAsia"/>
                <w:lang w:eastAsia="zh-CN"/>
              </w:rPr>
            </w:pPr>
            <w:r>
              <w:rPr>
                <w:rFonts w:hint="eastAsia"/>
                <w:lang w:eastAsia="zh-CN"/>
              </w:rPr>
              <w:t>1）停用现有废液池及其配套设备设施（除离心脱水机、污水池外）、</w:t>
            </w:r>
            <w:r>
              <w:rPr>
                <w:lang w:eastAsia="zh-CN"/>
              </w:rPr>
              <w:t>停用科力公司预处理装置</w:t>
            </w:r>
            <w:r>
              <w:rPr>
                <w:rFonts w:hint="eastAsia"/>
                <w:lang w:eastAsia="zh-CN"/>
              </w:rPr>
              <w:t>；</w:t>
            </w:r>
          </w:p>
          <w:p>
            <w:pPr>
              <w:pStyle w:val="73"/>
              <w:rPr>
                <w:rFonts w:hint="eastAsia"/>
                <w:lang w:eastAsia="zh-CN"/>
              </w:rPr>
            </w:pPr>
            <w:r>
              <w:rPr>
                <w:rFonts w:hint="eastAsia"/>
                <w:lang w:eastAsia="zh-CN"/>
              </w:rPr>
              <w:t>2）新建</w:t>
            </w:r>
            <w:r>
              <w:rPr>
                <w:lang w:eastAsia="zh-CN"/>
              </w:rPr>
              <w:t>3</w:t>
            </w:r>
            <w:r>
              <w:rPr>
                <w:rFonts w:hint="eastAsia"/>
                <w:lang w:eastAsia="zh-CN"/>
              </w:rPr>
              <w:t>座</w:t>
            </w:r>
            <w:r>
              <w:rPr>
                <w:lang w:eastAsia="zh-CN"/>
              </w:rPr>
              <w:t>1000</w:t>
            </w:r>
            <w:r>
              <w:rPr>
                <w:rFonts w:hint="eastAsia"/>
                <w:lang w:eastAsia="zh-CN"/>
              </w:rPr>
              <w:t>m</w:t>
            </w:r>
            <w:r>
              <w:rPr>
                <w:vertAlign w:val="superscript"/>
                <w:lang w:eastAsia="zh-CN"/>
              </w:rPr>
              <w:t>3</w:t>
            </w:r>
            <w:r>
              <w:rPr>
                <w:rFonts w:hint="eastAsia"/>
                <w:lang w:eastAsia="zh-CN"/>
              </w:rPr>
              <w:t>重力除油罐及1套废液处理装置；其中1座重力除油罐+1套废液处理装置</w:t>
            </w:r>
            <w:r>
              <w:rPr>
                <w:lang w:eastAsia="zh-CN"/>
              </w:rPr>
              <w:t>主要接收处理</w:t>
            </w:r>
            <w:r>
              <w:rPr>
                <w:rFonts w:hint="eastAsia"/>
                <w:lang w:eastAsia="zh-CN"/>
              </w:rPr>
              <w:t>压裂</w:t>
            </w:r>
            <w:r>
              <w:rPr>
                <w:lang w:eastAsia="zh-CN"/>
              </w:rPr>
              <w:t>返排液</w:t>
            </w:r>
            <w:r>
              <w:rPr>
                <w:rFonts w:hint="eastAsia"/>
                <w:lang w:eastAsia="zh-CN"/>
              </w:rPr>
              <w:t>和</w:t>
            </w:r>
            <w:r>
              <w:rPr>
                <w:lang w:eastAsia="zh-CN"/>
              </w:rPr>
              <w:t>酸化废液</w:t>
            </w:r>
            <w:r>
              <w:rPr>
                <w:rFonts w:hint="eastAsia"/>
                <w:lang w:eastAsia="zh-CN"/>
              </w:rPr>
              <w:t>，设计处理</w:t>
            </w:r>
            <w:r>
              <w:rPr>
                <w:lang w:eastAsia="zh-CN"/>
              </w:rPr>
              <w:t>能力</w:t>
            </w:r>
            <w:r>
              <w:rPr>
                <w:rFonts w:hint="eastAsia"/>
                <w:lang w:eastAsia="zh-CN"/>
              </w:rPr>
              <w:t>200</w:t>
            </w:r>
            <w:r>
              <w:rPr>
                <w:lang w:eastAsia="zh-CN"/>
              </w:rPr>
              <w:t>m</w:t>
            </w:r>
            <w:r>
              <w:rPr>
                <w:vertAlign w:val="superscript"/>
                <w:lang w:eastAsia="zh-CN"/>
              </w:rPr>
              <w:t>3</w:t>
            </w:r>
            <w:r>
              <w:rPr>
                <w:lang w:eastAsia="zh-CN"/>
              </w:rPr>
              <w:t>/d；2</w:t>
            </w:r>
            <w:r>
              <w:rPr>
                <w:rFonts w:hint="eastAsia"/>
                <w:lang w:eastAsia="zh-CN"/>
              </w:rPr>
              <w:t>座重力除油罐</w:t>
            </w:r>
            <w:r>
              <w:rPr>
                <w:lang w:eastAsia="zh-CN"/>
              </w:rPr>
              <w:t>主要</w:t>
            </w:r>
            <w:r>
              <w:rPr>
                <w:rFonts w:hint="eastAsia"/>
                <w:lang w:eastAsia="zh-CN"/>
              </w:rPr>
              <w:t>接收处理修井废液、清罐废液及石西集中处理站排污废水，设计处理</w:t>
            </w:r>
            <w:r>
              <w:rPr>
                <w:lang w:eastAsia="zh-CN"/>
              </w:rPr>
              <w:t>能力</w:t>
            </w:r>
            <w:r>
              <w:rPr>
                <w:rFonts w:hint="eastAsia"/>
                <w:lang w:eastAsia="zh-CN"/>
              </w:rPr>
              <w:t>800</w:t>
            </w:r>
            <w:r>
              <w:rPr>
                <w:lang w:eastAsia="zh-CN"/>
              </w:rPr>
              <w:t>m</w:t>
            </w:r>
            <w:r>
              <w:rPr>
                <w:vertAlign w:val="superscript"/>
                <w:lang w:eastAsia="zh-CN"/>
              </w:rPr>
              <w:t>3</w:t>
            </w:r>
            <w:r>
              <w:rPr>
                <w:lang w:eastAsia="zh-CN"/>
              </w:rPr>
              <w:t>/d</w:t>
            </w:r>
          </w:p>
        </w:tc>
        <w:tc>
          <w:tcPr>
            <w:tcW w:w="1079" w:type="dxa"/>
            <w:shd w:val="clear" w:color="auto" w:fill="auto"/>
            <w:vAlign w:val="center"/>
          </w:tcPr>
          <w:p>
            <w:pPr>
              <w:pStyle w:val="73"/>
              <w:rPr>
                <w:rFonts w:hint="eastAsia"/>
              </w:rPr>
            </w:pPr>
            <w:r>
              <w:rPr>
                <w:rFonts w:hint="eastAsia"/>
                <w:lang w:eastAsia="zh-CN"/>
              </w:rPr>
              <w:t>改扩建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restart"/>
            <w:vAlign w:val="center"/>
          </w:tcPr>
          <w:p>
            <w:pPr>
              <w:pStyle w:val="73"/>
              <w:rPr>
                <w:rFonts w:hint="eastAsia"/>
              </w:rPr>
            </w:pPr>
            <w:r>
              <w:rPr>
                <w:rFonts w:hint="eastAsia"/>
              </w:rPr>
              <w:t>辅助工程</w:t>
            </w:r>
          </w:p>
        </w:tc>
        <w:tc>
          <w:tcPr>
            <w:tcW w:w="990" w:type="dxa"/>
            <w:vMerge w:val="restart"/>
            <w:vAlign w:val="center"/>
          </w:tcPr>
          <w:p>
            <w:pPr>
              <w:pStyle w:val="73"/>
              <w:rPr>
                <w:rFonts w:hint="eastAsia"/>
              </w:rPr>
            </w:pPr>
            <w:r>
              <w:rPr>
                <w:rFonts w:hint="eastAsia"/>
              </w:rPr>
              <w:t>道路工程</w:t>
            </w:r>
          </w:p>
        </w:tc>
        <w:tc>
          <w:tcPr>
            <w:tcW w:w="1136" w:type="dxa"/>
            <w:vMerge w:val="restart"/>
            <w:shd w:val="clear" w:color="auto" w:fill="auto"/>
            <w:vAlign w:val="center"/>
          </w:tcPr>
          <w:p>
            <w:pPr>
              <w:pStyle w:val="73"/>
              <w:rPr>
                <w:rFonts w:hint="eastAsia"/>
              </w:rPr>
            </w:pPr>
            <w:r>
              <w:rPr>
                <w:rFonts w:hint="eastAsia"/>
              </w:rPr>
              <w:t>道路</w:t>
            </w:r>
          </w:p>
          <w:p>
            <w:pPr>
              <w:pStyle w:val="73"/>
              <w:rPr>
                <w:rFonts w:hint="eastAsia"/>
                <w:lang w:eastAsia="zh-CN"/>
              </w:rPr>
            </w:pPr>
            <w:r>
              <w:rPr>
                <w:rFonts w:hint="eastAsia"/>
                <w:lang w:eastAsia="zh-CN"/>
              </w:rPr>
              <w:t>（8</w:t>
            </w:r>
            <w:r>
              <w:rPr>
                <w:lang w:eastAsia="zh-CN"/>
              </w:rPr>
              <w:t>010</w:t>
            </w:r>
            <w:r>
              <w:rPr>
                <w:rFonts w:hint="eastAsia"/>
                <w:lang w:eastAsia="zh-CN"/>
              </w:rPr>
              <w:t>m）</w:t>
            </w:r>
          </w:p>
        </w:tc>
        <w:tc>
          <w:tcPr>
            <w:tcW w:w="992" w:type="dxa"/>
            <w:shd w:val="clear" w:color="auto" w:fill="auto"/>
            <w:vAlign w:val="center"/>
          </w:tcPr>
          <w:p>
            <w:pPr>
              <w:pStyle w:val="73"/>
              <w:rPr>
                <w:rFonts w:hint="eastAsia"/>
              </w:rPr>
            </w:pPr>
            <w:r>
              <w:t>4360</w:t>
            </w:r>
            <w:r>
              <w:rPr>
                <w:rFonts w:hint="eastAsia"/>
                <w:lang w:eastAsia="zh-CN"/>
              </w:rPr>
              <w:t>m</w:t>
            </w:r>
          </w:p>
        </w:tc>
        <w:tc>
          <w:tcPr>
            <w:tcW w:w="3687" w:type="dxa"/>
            <w:shd w:val="clear" w:color="auto" w:fill="auto"/>
            <w:vAlign w:val="center"/>
          </w:tcPr>
          <w:p>
            <w:pPr>
              <w:pStyle w:val="73"/>
              <w:rPr>
                <w:rFonts w:hint="eastAsia"/>
                <w:lang w:eastAsia="zh-CN"/>
              </w:rPr>
            </w:pPr>
            <w:r>
              <w:rPr>
                <w:rFonts w:hint="eastAsia"/>
                <w:lang w:eastAsia="zh-CN"/>
              </w:rPr>
              <w:t>3口勘探井临时道路转为进井路（不需改造）：</w:t>
            </w:r>
          </w:p>
          <w:p>
            <w:pPr>
              <w:pStyle w:val="73"/>
              <w:rPr>
                <w:rFonts w:hint="eastAsia"/>
                <w:lang w:eastAsia="zh-CN"/>
              </w:rPr>
            </w:pPr>
            <w:r>
              <w:rPr>
                <w:rFonts w:hint="eastAsia"/>
                <w:lang w:eastAsia="zh-CN"/>
              </w:rPr>
              <w:t>和丰1</w:t>
            </w:r>
            <w:r>
              <w:rPr>
                <w:lang w:eastAsia="zh-CN"/>
              </w:rPr>
              <w:t>01H</w:t>
            </w:r>
            <w:r>
              <w:rPr>
                <w:rFonts w:hint="eastAsia"/>
                <w:lang w:eastAsia="zh-CN"/>
              </w:rPr>
              <w:t>进井路约6</w:t>
            </w:r>
            <w:r>
              <w:rPr>
                <w:lang w:eastAsia="zh-CN"/>
              </w:rPr>
              <w:t>00</w:t>
            </w:r>
            <w:r>
              <w:rPr>
                <w:rFonts w:hint="eastAsia"/>
                <w:lang w:eastAsia="zh-CN"/>
              </w:rPr>
              <w:t>m，宽</w:t>
            </w:r>
            <w:r>
              <w:rPr>
                <w:lang w:eastAsia="zh-CN"/>
              </w:rPr>
              <w:t>8.5</w:t>
            </w:r>
            <w:r>
              <w:rPr>
                <w:rFonts w:hint="eastAsia"/>
                <w:lang w:eastAsia="zh-CN"/>
              </w:rPr>
              <w:t>m</w:t>
            </w:r>
          </w:p>
          <w:p>
            <w:pPr>
              <w:pStyle w:val="73"/>
              <w:rPr>
                <w:rFonts w:hint="eastAsia"/>
                <w:lang w:eastAsia="zh-CN"/>
              </w:rPr>
            </w:pPr>
            <w:r>
              <w:rPr>
                <w:rFonts w:hint="eastAsia"/>
                <w:lang w:eastAsia="zh-CN"/>
              </w:rPr>
              <w:t>和丰1</w:t>
            </w:r>
            <w:r>
              <w:rPr>
                <w:lang w:eastAsia="zh-CN"/>
              </w:rPr>
              <w:t>02X</w:t>
            </w:r>
            <w:r>
              <w:rPr>
                <w:rFonts w:hint="eastAsia"/>
                <w:lang w:eastAsia="zh-CN"/>
              </w:rPr>
              <w:t>进场道路约</w:t>
            </w:r>
            <w:r>
              <w:rPr>
                <w:lang w:eastAsia="zh-CN"/>
              </w:rPr>
              <w:t>700</w:t>
            </w:r>
            <w:r>
              <w:rPr>
                <w:rFonts w:hint="eastAsia"/>
                <w:lang w:eastAsia="zh-CN"/>
              </w:rPr>
              <w:t>m，宽</w:t>
            </w:r>
            <w:r>
              <w:rPr>
                <w:lang w:eastAsia="zh-CN"/>
              </w:rPr>
              <w:t>8.5</w:t>
            </w:r>
            <w:r>
              <w:rPr>
                <w:rFonts w:hint="eastAsia"/>
                <w:lang w:eastAsia="zh-CN"/>
              </w:rPr>
              <w:t>m</w:t>
            </w:r>
          </w:p>
          <w:p>
            <w:pPr>
              <w:pStyle w:val="73"/>
              <w:rPr>
                <w:rFonts w:hint="eastAsia"/>
                <w:lang w:eastAsia="zh-CN"/>
              </w:rPr>
            </w:pPr>
            <w:r>
              <w:rPr>
                <w:rFonts w:hint="eastAsia"/>
                <w:lang w:eastAsia="zh-CN"/>
              </w:rPr>
              <w:t>和丰1</w:t>
            </w:r>
            <w:r>
              <w:rPr>
                <w:lang w:eastAsia="zh-CN"/>
              </w:rPr>
              <w:t>0</w:t>
            </w:r>
            <w:r>
              <w:rPr>
                <w:rFonts w:hint="eastAsia"/>
                <w:lang w:eastAsia="zh-CN"/>
              </w:rPr>
              <w:t>井场道路约3</w:t>
            </w:r>
            <w:r>
              <w:rPr>
                <w:lang w:eastAsia="zh-CN"/>
              </w:rPr>
              <w:t>060</w:t>
            </w:r>
            <w:r>
              <w:rPr>
                <w:rFonts w:hint="eastAsia"/>
                <w:lang w:eastAsia="zh-CN"/>
              </w:rPr>
              <w:t>m，宽8</w:t>
            </w:r>
            <w:r>
              <w:rPr>
                <w:lang w:eastAsia="zh-CN"/>
              </w:rPr>
              <w:t>.5</w:t>
            </w:r>
            <w:r>
              <w:rPr>
                <w:rFonts w:hint="eastAsia"/>
                <w:lang w:eastAsia="zh-CN"/>
              </w:rPr>
              <w:t>m</w:t>
            </w:r>
          </w:p>
        </w:tc>
        <w:tc>
          <w:tcPr>
            <w:tcW w:w="1079" w:type="dxa"/>
            <w:shd w:val="clear" w:color="auto" w:fill="auto"/>
            <w:vAlign w:val="center"/>
          </w:tcPr>
          <w:p>
            <w:pPr>
              <w:pStyle w:val="73"/>
              <w:rPr>
                <w:rFonts w:hint="eastAsia"/>
              </w:rPr>
            </w:pPr>
            <w:r>
              <w:rPr>
                <w:rFonts w:hint="eastAsia"/>
                <w:lang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vAlign w:val="center"/>
          </w:tcPr>
          <w:p>
            <w:pPr>
              <w:pStyle w:val="73"/>
              <w:rPr>
                <w:rFonts w:hint="eastAsia"/>
              </w:rPr>
            </w:pPr>
          </w:p>
        </w:tc>
        <w:tc>
          <w:tcPr>
            <w:tcW w:w="1136" w:type="dxa"/>
            <w:vMerge w:val="continue"/>
            <w:shd w:val="clear" w:color="auto" w:fill="auto"/>
            <w:vAlign w:val="center"/>
          </w:tcPr>
          <w:p>
            <w:pPr>
              <w:pStyle w:val="73"/>
              <w:rPr>
                <w:rFonts w:hint="eastAsia"/>
              </w:rPr>
            </w:pPr>
          </w:p>
        </w:tc>
        <w:tc>
          <w:tcPr>
            <w:tcW w:w="992" w:type="dxa"/>
            <w:shd w:val="clear" w:color="auto" w:fill="auto"/>
            <w:vAlign w:val="center"/>
          </w:tcPr>
          <w:p>
            <w:pPr>
              <w:pStyle w:val="73"/>
              <w:rPr>
                <w:rFonts w:hint="eastAsia"/>
                <w:lang w:eastAsia="zh-CN"/>
              </w:rPr>
            </w:pPr>
            <w:r>
              <w:rPr>
                <w:rFonts w:hint="eastAsia"/>
                <w:lang w:eastAsia="zh-CN"/>
              </w:rPr>
              <w:t>3</w:t>
            </w:r>
            <w:r>
              <w:rPr>
                <w:lang w:eastAsia="zh-CN"/>
              </w:rPr>
              <w:t>650</w:t>
            </w:r>
            <w:r>
              <w:rPr>
                <w:rFonts w:hint="eastAsia"/>
                <w:lang w:eastAsia="zh-CN"/>
              </w:rPr>
              <w:t>m</w:t>
            </w:r>
          </w:p>
        </w:tc>
        <w:tc>
          <w:tcPr>
            <w:tcW w:w="3687" w:type="dxa"/>
            <w:shd w:val="clear" w:color="auto" w:fill="auto"/>
            <w:vAlign w:val="center"/>
          </w:tcPr>
          <w:p>
            <w:pPr>
              <w:pStyle w:val="73"/>
              <w:rPr>
                <w:rFonts w:hint="eastAsia"/>
                <w:lang w:eastAsia="zh-CN"/>
              </w:rPr>
            </w:pPr>
            <w:r>
              <w:rPr>
                <w:rFonts w:hint="eastAsia"/>
                <w:lang w:eastAsia="zh-CN"/>
              </w:rPr>
              <w:t>3口新钻油井进井路：</w:t>
            </w:r>
          </w:p>
          <w:p>
            <w:pPr>
              <w:pStyle w:val="73"/>
              <w:rPr>
                <w:rFonts w:hint="eastAsia"/>
                <w:lang w:eastAsia="zh-CN"/>
              </w:rPr>
            </w:pPr>
            <w:r>
              <w:rPr>
                <w:rFonts w:hint="eastAsia"/>
                <w:lang w:eastAsia="zh-CN"/>
              </w:rPr>
              <w:t>和丰1</w:t>
            </w:r>
            <w:r>
              <w:rPr>
                <w:lang w:eastAsia="zh-CN"/>
              </w:rPr>
              <w:t>04</w:t>
            </w:r>
            <w:r>
              <w:rPr>
                <w:rFonts w:hint="eastAsia"/>
                <w:lang w:eastAsia="zh-CN"/>
              </w:rPr>
              <w:t>进井路约</w:t>
            </w:r>
            <w:r>
              <w:rPr>
                <w:lang w:eastAsia="zh-CN"/>
              </w:rPr>
              <w:t>1100</w:t>
            </w:r>
            <w:r>
              <w:rPr>
                <w:rFonts w:hint="eastAsia"/>
                <w:lang w:eastAsia="zh-CN"/>
              </w:rPr>
              <w:t>m，宽</w:t>
            </w:r>
            <w:r>
              <w:rPr>
                <w:lang w:eastAsia="zh-CN"/>
              </w:rPr>
              <w:t>8.5</w:t>
            </w:r>
            <w:r>
              <w:rPr>
                <w:rFonts w:hint="eastAsia"/>
                <w:lang w:eastAsia="zh-CN"/>
              </w:rPr>
              <w:t>m</w:t>
            </w:r>
          </w:p>
          <w:p>
            <w:pPr>
              <w:pStyle w:val="73"/>
              <w:rPr>
                <w:rFonts w:hint="eastAsia"/>
                <w:lang w:eastAsia="zh-CN"/>
              </w:rPr>
            </w:pPr>
            <w:r>
              <w:rPr>
                <w:rFonts w:hint="eastAsia"/>
                <w:lang w:eastAsia="zh-CN"/>
              </w:rPr>
              <w:t>和丰1</w:t>
            </w:r>
            <w:r>
              <w:rPr>
                <w:lang w:eastAsia="zh-CN"/>
              </w:rPr>
              <w:t>05</w:t>
            </w:r>
            <w:r>
              <w:rPr>
                <w:rFonts w:hint="eastAsia"/>
                <w:lang w:eastAsia="zh-CN"/>
              </w:rPr>
              <w:t>进井路约</w:t>
            </w:r>
            <w:r>
              <w:rPr>
                <w:lang w:eastAsia="zh-CN"/>
              </w:rPr>
              <w:t>1250</w:t>
            </w:r>
            <w:r>
              <w:rPr>
                <w:rFonts w:hint="eastAsia"/>
                <w:lang w:eastAsia="zh-CN"/>
              </w:rPr>
              <w:t>m，宽</w:t>
            </w:r>
            <w:r>
              <w:rPr>
                <w:lang w:eastAsia="zh-CN"/>
              </w:rPr>
              <w:t>8.5</w:t>
            </w:r>
            <w:r>
              <w:rPr>
                <w:rFonts w:hint="eastAsia"/>
                <w:lang w:eastAsia="zh-CN"/>
              </w:rPr>
              <w:t>m</w:t>
            </w:r>
          </w:p>
          <w:p>
            <w:pPr>
              <w:pStyle w:val="73"/>
              <w:rPr>
                <w:rFonts w:hint="eastAsia"/>
                <w:lang w:eastAsia="zh-CN"/>
              </w:rPr>
            </w:pPr>
            <w:r>
              <w:rPr>
                <w:rFonts w:hint="eastAsia"/>
                <w:lang w:eastAsia="zh-CN"/>
              </w:rPr>
              <w:t>和丰1</w:t>
            </w:r>
            <w:r>
              <w:rPr>
                <w:lang w:eastAsia="zh-CN"/>
              </w:rPr>
              <w:t>06</w:t>
            </w:r>
            <w:r>
              <w:rPr>
                <w:rFonts w:hint="eastAsia"/>
                <w:lang w:eastAsia="zh-CN"/>
              </w:rPr>
              <w:t>进井路约</w:t>
            </w:r>
            <w:r>
              <w:rPr>
                <w:lang w:eastAsia="zh-CN"/>
              </w:rPr>
              <w:t>1300</w:t>
            </w:r>
            <w:r>
              <w:rPr>
                <w:rFonts w:hint="eastAsia"/>
                <w:lang w:eastAsia="zh-CN"/>
              </w:rPr>
              <w:t>m，宽</w:t>
            </w:r>
            <w:r>
              <w:rPr>
                <w:lang w:eastAsia="zh-CN"/>
              </w:rPr>
              <w:t>8.5</w:t>
            </w:r>
            <w:r>
              <w:rPr>
                <w:rFonts w:hint="eastAsia"/>
                <w:lang w:eastAsia="zh-CN"/>
              </w:rPr>
              <w:t>m</w:t>
            </w:r>
          </w:p>
        </w:tc>
        <w:tc>
          <w:tcPr>
            <w:tcW w:w="1079" w:type="dxa"/>
            <w:shd w:val="clear" w:color="auto" w:fill="auto"/>
            <w:vAlign w:val="center"/>
          </w:tcPr>
          <w:p>
            <w:pPr>
              <w:pStyle w:val="73"/>
              <w:rPr>
                <w:rFonts w:hint="eastAsia"/>
                <w:lang w:eastAsia="zh-CN"/>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shd w:val="clear" w:color="auto" w:fill="auto"/>
            <w:noWrap/>
            <w:vAlign w:val="center"/>
          </w:tcPr>
          <w:p>
            <w:pPr>
              <w:pStyle w:val="73"/>
              <w:rPr>
                <w:rFonts w:hint="eastAsia"/>
              </w:rPr>
            </w:pPr>
          </w:p>
        </w:tc>
        <w:tc>
          <w:tcPr>
            <w:tcW w:w="990" w:type="dxa"/>
            <w:vMerge w:val="restart"/>
            <w:shd w:val="clear" w:color="auto" w:fill="auto"/>
            <w:vAlign w:val="center"/>
          </w:tcPr>
          <w:p>
            <w:pPr>
              <w:pStyle w:val="73"/>
              <w:rPr>
                <w:rFonts w:hint="eastAsia"/>
              </w:rPr>
            </w:pPr>
            <w:r>
              <w:rPr>
                <w:rFonts w:hint="eastAsia"/>
              </w:rPr>
              <w:t>自控工程</w:t>
            </w:r>
          </w:p>
        </w:tc>
        <w:tc>
          <w:tcPr>
            <w:tcW w:w="1136" w:type="dxa"/>
            <w:shd w:val="clear" w:color="auto" w:fill="auto"/>
            <w:vAlign w:val="center"/>
          </w:tcPr>
          <w:p>
            <w:pPr>
              <w:pStyle w:val="73"/>
              <w:rPr>
                <w:rFonts w:hint="eastAsia"/>
              </w:rPr>
            </w:pPr>
            <w:r>
              <w:rPr>
                <w:rFonts w:hint="eastAsia"/>
              </w:rPr>
              <w:t>RTU数据采集系统</w:t>
            </w:r>
          </w:p>
        </w:tc>
        <w:tc>
          <w:tcPr>
            <w:tcW w:w="992" w:type="dxa"/>
            <w:shd w:val="clear" w:color="auto" w:fill="auto"/>
            <w:vAlign w:val="center"/>
          </w:tcPr>
          <w:p>
            <w:pPr>
              <w:pStyle w:val="73"/>
              <w:rPr>
                <w:rFonts w:hint="eastAsia"/>
              </w:rPr>
            </w:pPr>
            <w:r>
              <w:rPr>
                <w:rFonts w:hint="eastAsia"/>
                <w:lang w:eastAsia="zh-CN"/>
              </w:rPr>
              <w:t>6</w:t>
            </w:r>
            <w:r>
              <w:t>套</w:t>
            </w:r>
          </w:p>
        </w:tc>
        <w:tc>
          <w:tcPr>
            <w:tcW w:w="3687" w:type="dxa"/>
            <w:shd w:val="clear" w:color="auto" w:fill="auto"/>
            <w:vAlign w:val="center"/>
          </w:tcPr>
          <w:p>
            <w:pPr>
              <w:pStyle w:val="73"/>
              <w:rPr>
                <w:rFonts w:hint="eastAsia"/>
                <w:lang w:eastAsia="zh-CN"/>
              </w:rPr>
            </w:pPr>
            <w:r>
              <w:rPr>
                <w:rFonts w:hint="eastAsia"/>
                <w:lang w:eastAsia="zh-CN"/>
              </w:rPr>
              <w:t>新建6</w:t>
            </w:r>
            <w:r>
              <w:rPr>
                <w:lang w:eastAsia="zh-CN"/>
              </w:rPr>
              <w:t>套</w:t>
            </w:r>
            <w:r>
              <w:rPr>
                <w:rFonts w:hint="eastAsia"/>
                <w:lang w:eastAsia="zh-CN"/>
              </w:rPr>
              <w:t>，完成井口工艺参数的采集</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shd w:val="clear" w:color="auto" w:fill="auto"/>
            <w:noWrap/>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视频监控系统</w:t>
            </w:r>
          </w:p>
        </w:tc>
        <w:tc>
          <w:tcPr>
            <w:tcW w:w="992" w:type="dxa"/>
            <w:shd w:val="clear" w:color="auto" w:fill="auto"/>
            <w:vAlign w:val="center"/>
          </w:tcPr>
          <w:p>
            <w:pPr>
              <w:pStyle w:val="73"/>
              <w:rPr>
                <w:rFonts w:hint="eastAsia"/>
              </w:rPr>
            </w:pPr>
            <w:r>
              <w:rPr>
                <w:rFonts w:hint="eastAsia"/>
                <w:lang w:eastAsia="zh-CN"/>
              </w:rPr>
              <w:t>6</w:t>
            </w:r>
            <w:r>
              <w:t>套</w:t>
            </w:r>
          </w:p>
        </w:tc>
        <w:tc>
          <w:tcPr>
            <w:tcW w:w="3687" w:type="dxa"/>
            <w:shd w:val="clear" w:color="auto" w:fill="auto"/>
            <w:vAlign w:val="center"/>
          </w:tcPr>
          <w:p>
            <w:pPr>
              <w:pStyle w:val="73"/>
              <w:rPr>
                <w:rFonts w:hint="eastAsia"/>
                <w:lang w:eastAsia="zh-CN"/>
              </w:rPr>
            </w:pPr>
            <w:r>
              <w:rPr>
                <w:rFonts w:hint="eastAsia"/>
                <w:lang w:eastAsia="zh-CN"/>
              </w:rPr>
              <w:t>新建</w:t>
            </w:r>
            <w:r>
              <w:rPr>
                <w:rFonts w:asciiTheme="minorEastAsia" w:hAnsiTheme="minorEastAsia"/>
                <w:lang w:eastAsia="zh-CN"/>
              </w:rPr>
              <w:t>6套</w:t>
            </w:r>
            <w:r>
              <w:rPr>
                <w:rFonts w:hint="eastAsia"/>
                <w:lang w:eastAsia="zh-CN"/>
              </w:rPr>
              <w:t>视频监控及配套设施</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shd w:val="clear" w:color="auto" w:fill="auto"/>
            <w:noWrap/>
            <w:vAlign w:val="center"/>
          </w:tcPr>
          <w:p>
            <w:pPr>
              <w:pStyle w:val="73"/>
              <w:rPr>
                <w:rFonts w:hint="eastAsia"/>
              </w:rPr>
            </w:pPr>
          </w:p>
        </w:tc>
        <w:tc>
          <w:tcPr>
            <w:tcW w:w="990" w:type="dxa"/>
            <w:shd w:val="clear" w:color="auto" w:fill="auto"/>
            <w:vAlign w:val="center"/>
          </w:tcPr>
          <w:p>
            <w:pPr>
              <w:pStyle w:val="73"/>
              <w:rPr>
                <w:rFonts w:hint="eastAsia"/>
              </w:rPr>
            </w:pPr>
            <w:r>
              <w:rPr>
                <w:rFonts w:hint="eastAsia"/>
              </w:rPr>
              <w:t>电力工程</w:t>
            </w:r>
          </w:p>
        </w:tc>
        <w:tc>
          <w:tcPr>
            <w:tcW w:w="1136" w:type="dxa"/>
            <w:shd w:val="clear" w:color="auto" w:fill="auto"/>
            <w:vAlign w:val="center"/>
          </w:tcPr>
          <w:p>
            <w:pPr>
              <w:pStyle w:val="73"/>
              <w:rPr>
                <w:rFonts w:hint="eastAsia"/>
              </w:rPr>
            </w:pPr>
            <w:r>
              <w:rPr>
                <w:rFonts w:hint="eastAsia"/>
              </w:rPr>
              <w:t>变压器</w:t>
            </w:r>
          </w:p>
        </w:tc>
        <w:tc>
          <w:tcPr>
            <w:tcW w:w="992" w:type="dxa"/>
            <w:shd w:val="clear" w:color="auto" w:fill="auto"/>
            <w:vAlign w:val="center"/>
          </w:tcPr>
          <w:p>
            <w:pPr>
              <w:pStyle w:val="73"/>
              <w:rPr>
                <w:rFonts w:hint="eastAsia"/>
              </w:rPr>
            </w:pPr>
            <w:r>
              <w:rPr>
                <w:rFonts w:hint="eastAsia"/>
                <w:lang w:eastAsia="zh-CN"/>
              </w:rPr>
              <w:t>6</w:t>
            </w:r>
            <w:r>
              <w:t>台</w:t>
            </w:r>
          </w:p>
        </w:tc>
        <w:tc>
          <w:tcPr>
            <w:tcW w:w="3687" w:type="dxa"/>
            <w:shd w:val="clear" w:color="auto" w:fill="auto"/>
            <w:vAlign w:val="center"/>
          </w:tcPr>
          <w:p>
            <w:pPr>
              <w:pStyle w:val="73"/>
              <w:rPr>
                <w:rFonts w:hint="eastAsia"/>
                <w:lang w:eastAsia="zh-CN"/>
              </w:rPr>
            </w:pPr>
            <w:r>
              <w:rPr>
                <w:rFonts w:hint="eastAsia"/>
                <w:lang w:eastAsia="zh-CN"/>
              </w:rPr>
              <w:t>本次</w:t>
            </w:r>
            <w:r>
              <w:rPr>
                <w:lang w:eastAsia="zh-CN"/>
              </w:rPr>
              <w:t>根据井场的油井数量及用电负荷</w:t>
            </w:r>
            <w:r>
              <w:rPr>
                <w:rFonts w:hint="eastAsia"/>
                <w:lang w:eastAsia="zh-CN"/>
              </w:rPr>
              <w:t>，共配备</w:t>
            </w:r>
            <w:r>
              <w:rPr>
                <w:lang w:eastAsia="zh-CN"/>
              </w:rPr>
              <w:t>箱式</w:t>
            </w:r>
            <w:r>
              <w:rPr>
                <w:rFonts w:hint="eastAsia"/>
                <w:lang w:eastAsia="zh-CN"/>
              </w:rPr>
              <w:t>变压器</w:t>
            </w:r>
            <w:r>
              <w:rPr>
                <w:lang w:eastAsia="zh-CN"/>
              </w:rPr>
              <w:t>3台</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restart"/>
            <w:shd w:val="clear" w:color="auto" w:fill="auto"/>
            <w:vAlign w:val="center"/>
          </w:tcPr>
          <w:p>
            <w:pPr>
              <w:pStyle w:val="73"/>
              <w:rPr>
                <w:rFonts w:hint="eastAsia"/>
              </w:rPr>
            </w:pPr>
            <w:r>
              <w:rPr>
                <w:rFonts w:hint="eastAsia"/>
              </w:rPr>
              <w:t>公用工程</w:t>
            </w:r>
          </w:p>
        </w:tc>
        <w:tc>
          <w:tcPr>
            <w:tcW w:w="990" w:type="dxa"/>
            <w:vMerge w:val="restart"/>
            <w:shd w:val="clear" w:color="auto" w:fill="auto"/>
            <w:vAlign w:val="center"/>
          </w:tcPr>
          <w:p>
            <w:pPr>
              <w:pStyle w:val="73"/>
              <w:rPr>
                <w:rFonts w:hint="eastAsia"/>
              </w:rPr>
            </w:pPr>
            <w:r>
              <w:rPr>
                <w:rFonts w:hint="eastAsia"/>
              </w:rPr>
              <w:t>给排水工程</w:t>
            </w:r>
          </w:p>
        </w:tc>
        <w:tc>
          <w:tcPr>
            <w:tcW w:w="1136" w:type="dxa"/>
            <w:shd w:val="clear" w:color="auto" w:fill="auto"/>
            <w:vAlign w:val="center"/>
          </w:tcPr>
          <w:p>
            <w:pPr>
              <w:pStyle w:val="73"/>
              <w:rPr>
                <w:rFonts w:hint="eastAsia"/>
              </w:rPr>
            </w:pPr>
            <w:r>
              <w:rPr>
                <w:rFonts w:hint="eastAsia"/>
              </w:rPr>
              <w:t>给水</w:t>
            </w:r>
          </w:p>
        </w:tc>
        <w:tc>
          <w:tcPr>
            <w:tcW w:w="4679" w:type="dxa"/>
            <w:gridSpan w:val="2"/>
            <w:shd w:val="clear" w:color="auto" w:fill="auto"/>
            <w:vAlign w:val="center"/>
          </w:tcPr>
          <w:p>
            <w:pPr>
              <w:pStyle w:val="73"/>
              <w:rPr>
                <w:rFonts w:hint="eastAsia"/>
                <w:lang w:eastAsia="zh-CN"/>
              </w:rPr>
            </w:pPr>
            <w:r>
              <w:rPr>
                <w:rFonts w:hint="eastAsia"/>
                <w:lang w:eastAsia="zh-CN"/>
              </w:rPr>
              <w:t>施工期人员生活用水依托石西公寓</w:t>
            </w:r>
          </w:p>
        </w:tc>
        <w:tc>
          <w:tcPr>
            <w:tcW w:w="1079" w:type="dxa"/>
            <w:shd w:val="clear" w:color="auto" w:fill="auto"/>
            <w:vAlign w:val="center"/>
          </w:tcPr>
          <w:p>
            <w:pPr>
              <w:pStyle w:val="73"/>
              <w:rPr>
                <w:rFonts w:hint="eastAsia"/>
              </w:rPr>
            </w:pPr>
            <w:r>
              <w:rPr>
                <w:rFonts w:hint="eastAsia"/>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排水</w:t>
            </w:r>
          </w:p>
        </w:tc>
        <w:tc>
          <w:tcPr>
            <w:tcW w:w="4679" w:type="dxa"/>
            <w:gridSpan w:val="2"/>
            <w:shd w:val="clear" w:color="auto" w:fill="auto"/>
            <w:vAlign w:val="center"/>
          </w:tcPr>
          <w:p>
            <w:pPr>
              <w:pStyle w:val="73"/>
              <w:rPr>
                <w:rFonts w:hint="eastAsia"/>
                <w:lang w:eastAsia="zh-CN"/>
              </w:rPr>
            </w:pPr>
            <w:r>
              <w:rPr>
                <w:rStyle w:val="61"/>
                <w:rFonts w:hint="eastAsia" w:hAnsi="Times New Roman"/>
                <w:sz w:val="21"/>
                <w:lang w:eastAsia="zh-CN"/>
              </w:rPr>
              <w:t>本项目施工期、运营期和退役期的废水均不外排；井场雨水自然外排</w:t>
            </w:r>
          </w:p>
        </w:tc>
        <w:tc>
          <w:tcPr>
            <w:tcW w:w="1079" w:type="dxa"/>
            <w:shd w:val="clear" w:color="auto" w:fill="auto"/>
            <w:vAlign w:val="center"/>
          </w:tcPr>
          <w:p>
            <w:pPr>
              <w:pStyle w:val="73"/>
              <w:rPr>
                <w:rFonts w:hint="eastAsia"/>
              </w:rPr>
            </w:pPr>
            <w:r>
              <w:rPr>
                <w:rFonts w:hint="eastAsia"/>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Align w:val="center"/>
          </w:tcPr>
          <w:p>
            <w:pPr>
              <w:pStyle w:val="73"/>
              <w:rPr>
                <w:rFonts w:hint="eastAsia"/>
              </w:rPr>
            </w:pPr>
            <w:r>
              <w:rPr>
                <w:rFonts w:hint="eastAsia"/>
              </w:rPr>
              <w:t>供电</w:t>
            </w:r>
          </w:p>
        </w:tc>
        <w:tc>
          <w:tcPr>
            <w:tcW w:w="5815" w:type="dxa"/>
            <w:gridSpan w:val="3"/>
            <w:shd w:val="clear" w:color="auto" w:fill="auto"/>
            <w:vAlign w:val="center"/>
          </w:tcPr>
          <w:p>
            <w:pPr>
              <w:pStyle w:val="73"/>
              <w:rPr>
                <w:rStyle w:val="61"/>
                <w:rFonts w:hAnsi="Times New Roman"/>
                <w:sz w:val="21"/>
                <w:lang w:eastAsia="zh-CN"/>
              </w:rPr>
            </w:pPr>
            <w:r>
              <w:rPr>
                <w:rStyle w:val="61"/>
                <w:rFonts w:hint="eastAsia" w:hAnsi="Times New Roman"/>
                <w:sz w:val="21"/>
                <w:lang w:eastAsia="zh-CN"/>
              </w:rPr>
              <w:t>1）施工期：用电采用柴油发电机</w:t>
            </w:r>
          </w:p>
          <w:p>
            <w:pPr>
              <w:pStyle w:val="73"/>
              <w:rPr>
                <w:rStyle w:val="61"/>
                <w:rFonts w:hAnsi="Times New Roman"/>
                <w:sz w:val="21"/>
                <w:lang w:eastAsia="zh-CN"/>
              </w:rPr>
            </w:pPr>
            <w:r>
              <w:rPr>
                <w:rStyle w:val="61"/>
                <w:rFonts w:hint="eastAsia" w:hAnsi="Times New Roman"/>
                <w:sz w:val="21"/>
                <w:lang w:eastAsia="zh-CN"/>
              </w:rPr>
              <w:t>2）运营期：用电来自井场新建</w:t>
            </w:r>
            <w:r>
              <w:rPr>
                <w:lang w:eastAsia="zh-CN"/>
              </w:rPr>
              <w:t>燃气</w:t>
            </w:r>
            <w:r>
              <w:rPr>
                <w:rFonts w:hint="eastAsia"/>
                <w:lang w:eastAsia="zh-CN"/>
              </w:rPr>
              <w:t>发电机，气源为自产伴生气</w:t>
            </w:r>
          </w:p>
        </w:tc>
        <w:tc>
          <w:tcPr>
            <w:tcW w:w="1079" w:type="dxa"/>
            <w:shd w:val="clear" w:color="auto" w:fill="auto"/>
            <w:vAlign w:val="center"/>
          </w:tcPr>
          <w:p>
            <w:pPr>
              <w:pStyle w:val="73"/>
              <w:rPr>
                <w:rStyle w:val="61"/>
                <w:rFonts w:hAnsi="Times New Roman"/>
                <w:sz w:val="21"/>
                <w:lang w:eastAsia="zh-CN"/>
              </w:rPr>
            </w:pPr>
            <w:r>
              <w:rPr>
                <w:rStyle w:val="61"/>
                <w:rFonts w:hint="eastAsia" w:hAnsi="Times New Roman"/>
                <w:sz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Align w:val="center"/>
          </w:tcPr>
          <w:p>
            <w:pPr>
              <w:pStyle w:val="73"/>
              <w:rPr>
                <w:rFonts w:hint="eastAsia"/>
              </w:rPr>
            </w:pPr>
            <w:r>
              <w:rPr>
                <w:rFonts w:hint="eastAsia"/>
              </w:rPr>
              <w:t>供热</w:t>
            </w:r>
          </w:p>
        </w:tc>
        <w:tc>
          <w:tcPr>
            <w:tcW w:w="5815" w:type="dxa"/>
            <w:gridSpan w:val="3"/>
            <w:shd w:val="clear" w:color="auto" w:fill="auto"/>
            <w:vAlign w:val="center"/>
          </w:tcPr>
          <w:p>
            <w:pPr>
              <w:pStyle w:val="73"/>
              <w:rPr>
                <w:rStyle w:val="61"/>
                <w:rFonts w:hAnsi="Times New Roman"/>
                <w:sz w:val="21"/>
                <w:lang w:eastAsia="zh-CN"/>
              </w:rPr>
            </w:pPr>
            <w:r>
              <w:rPr>
                <w:rStyle w:val="61"/>
                <w:rFonts w:hint="eastAsia" w:hAnsi="Times New Roman"/>
                <w:sz w:val="21"/>
                <w:lang w:eastAsia="zh-CN"/>
              </w:rPr>
              <w:t>运营期井口采用电加热工艺，热源来自井场配套的</w:t>
            </w:r>
            <w:r>
              <w:rPr>
                <w:rFonts w:hint="eastAsia"/>
                <w:lang w:eastAsia="zh-CN"/>
              </w:rPr>
              <w:t>200kW电加热节流橇，因其伴生气气量大且采出压力大，需要加热节流降压、以便进入后续设备</w:t>
            </w:r>
          </w:p>
        </w:tc>
        <w:tc>
          <w:tcPr>
            <w:tcW w:w="1079" w:type="dxa"/>
            <w:shd w:val="clear" w:color="auto" w:fill="auto"/>
            <w:vAlign w:val="center"/>
          </w:tcPr>
          <w:p>
            <w:pPr>
              <w:pStyle w:val="73"/>
              <w:rPr>
                <w:rStyle w:val="61"/>
                <w:rFonts w:hAnsi="Times New Roman"/>
                <w:sz w:val="21"/>
                <w:lang w:eastAsia="zh-CN"/>
              </w:rPr>
            </w:pPr>
            <w:r>
              <w:rPr>
                <w:rStyle w:val="61"/>
                <w:rFonts w:hint="eastAsia" w:hAnsi="Times New Roman"/>
                <w:sz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shd w:val="clear" w:color="auto" w:fill="auto"/>
            <w:vAlign w:val="center"/>
          </w:tcPr>
          <w:p>
            <w:pPr>
              <w:pStyle w:val="73"/>
              <w:rPr>
                <w:rFonts w:hint="eastAsia"/>
              </w:rPr>
            </w:pPr>
            <w:r>
              <w:rPr>
                <w:rFonts w:hint="eastAsia"/>
              </w:rPr>
              <w:t>消防工程</w:t>
            </w:r>
          </w:p>
        </w:tc>
        <w:tc>
          <w:tcPr>
            <w:tcW w:w="5815" w:type="dxa"/>
            <w:gridSpan w:val="3"/>
            <w:shd w:val="clear" w:color="auto" w:fill="auto"/>
            <w:vAlign w:val="center"/>
          </w:tcPr>
          <w:p>
            <w:pPr>
              <w:pStyle w:val="73"/>
              <w:rPr>
                <w:rFonts w:hint="eastAsia"/>
                <w:lang w:eastAsia="zh-CN"/>
              </w:rPr>
            </w:pPr>
            <w:r>
              <w:rPr>
                <w:rFonts w:hint="eastAsia"/>
                <w:lang w:eastAsia="zh-CN"/>
              </w:rPr>
              <w:t>井场新建若干手提式和推车式移动灭火器材装置等</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restart"/>
            <w:shd w:val="clear" w:color="auto" w:fill="auto"/>
            <w:noWrap/>
            <w:vAlign w:val="center"/>
          </w:tcPr>
          <w:p>
            <w:pPr>
              <w:pStyle w:val="73"/>
              <w:rPr>
                <w:rFonts w:hint="eastAsia"/>
              </w:rPr>
            </w:pPr>
            <w:r>
              <w:rPr>
                <w:rFonts w:hint="eastAsia"/>
              </w:rPr>
              <w:t>环保工程</w:t>
            </w:r>
          </w:p>
        </w:tc>
        <w:tc>
          <w:tcPr>
            <w:tcW w:w="990" w:type="dxa"/>
            <w:vMerge w:val="restart"/>
            <w:shd w:val="clear" w:color="auto" w:fill="auto"/>
            <w:vAlign w:val="center"/>
          </w:tcPr>
          <w:p>
            <w:pPr>
              <w:pStyle w:val="73"/>
              <w:rPr>
                <w:rFonts w:hint="eastAsia"/>
              </w:rPr>
            </w:pPr>
            <w:r>
              <w:rPr>
                <w:rFonts w:hint="eastAsia"/>
              </w:rPr>
              <w:t>废气</w:t>
            </w:r>
          </w:p>
        </w:tc>
        <w:tc>
          <w:tcPr>
            <w:tcW w:w="1136" w:type="dxa"/>
            <w:shd w:val="clear" w:color="auto" w:fill="auto"/>
            <w:vAlign w:val="center"/>
          </w:tcPr>
          <w:p>
            <w:pPr>
              <w:pStyle w:val="73"/>
              <w:rPr>
                <w:rFonts w:hint="eastAsia"/>
              </w:rPr>
            </w:pPr>
            <w:r>
              <w:rPr>
                <w:rFonts w:hint="eastAsia"/>
              </w:rPr>
              <w:t>施工期</w:t>
            </w:r>
          </w:p>
        </w:tc>
        <w:tc>
          <w:tcPr>
            <w:tcW w:w="4679" w:type="dxa"/>
            <w:gridSpan w:val="2"/>
            <w:shd w:val="clear" w:color="auto" w:fill="auto"/>
            <w:vAlign w:val="center"/>
          </w:tcPr>
          <w:p>
            <w:pPr>
              <w:pStyle w:val="73"/>
              <w:rPr>
                <w:rFonts w:hint="eastAsia"/>
                <w:lang w:eastAsia="zh-CN"/>
              </w:rPr>
            </w:pPr>
            <w:r>
              <w:rPr>
                <w:rFonts w:hint="eastAsia"/>
                <w:lang w:eastAsia="zh-CN"/>
              </w:rPr>
              <w:t>1）原材料运输、堆放要求遮盖；及时清理场地上弃渣料，采取覆盖、洒水抑尘；</w:t>
            </w:r>
          </w:p>
          <w:p>
            <w:pPr>
              <w:pStyle w:val="73"/>
              <w:rPr>
                <w:rFonts w:hint="eastAsia"/>
                <w:lang w:eastAsia="zh-CN"/>
              </w:rPr>
            </w:pPr>
            <w:r>
              <w:rPr>
                <w:lang w:eastAsia="zh-CN"/>
              </w:rPr>
              <w:t>2</w:t>
            </w:r>
            <w:r>
              <w:rPr>
                <w:rFonts w:hint="eastAsia"/>
                <w:lang w:eastAsia="zh-CN"/>
              </w:rPr>
              <w:t>）加强施工管理，尽可能缩短施工周期，采用符合标准燃油指标的设备；</w:t>
            </w:r>
          </w:p>
          <w:p>
            <w:pPr>
              <w:pStyle w:val="73"/>
              <w:rPr>
                <w:rFonts w:hint="eastAsia"/>
                <w:lang w:eastAsia="zh-CN"/>
              </w:rPr>
            </w:pPr>
            <w:r>
              <w:rPr>
                <w:lang w:eastAsia="zh-CN"/>
              </w:rPr>
              <w:t>3</w:t>
            </w:r>
            <w:r>
              <w:rPr>
                <w:rFonts w:hint="eastAsia"/>
                <w:lang w:eastAsia="zh-CN"/>
              </w:rPr>
              <w:t>）选用低毒焊条，规范操作等</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shd w:val="clear" w:color="auto" w:fill="auto"/>
            <w:noWrap/>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运营期</w:t>
            </w:r>
          </w:p>
        </w:tc>
        <w:tc>
          <w:tcPr>
            <w:tcW w:w="4679" w:type="dxa"/>
            <w:gridSpan w:val="2"/>
            <w:shd w:val="clear" w:color="auto" w:fill="auto"/>
            <w:vAlign w:val="center"/>
          </w:tcPr>
          <w:p>
            <w:pPr>
              <w:pStyle w:val="73"/>
              <w:rPr>
                <w:rFonts w:hint="eastAsia"/>
                <w:lang w:eastAsia="zh-CN"/>
              </w:rPr>
            </w:pPr>
            <w:r>
              <w:rPr>
                <w:rFonts w:hint="eastAsia"/>
                <w:lang w:eastAsia="zh-CN"/>
              </w:rPr>
              <w:t>1）动、静密封点加强管理，减少跑冒滴漏；</w:t>
            </w:r>
          </w:p>
          <w:p>
            <w:pPr>
              <w:pStyle w:val="73"/>
              <w:rPr>
                <w:rFonts w:hint="eastAsia"/>
                <w:lang w:eastAsia="zh-CN"/>
              </w:rPr>
            </w:pPr>
            <w:r>
              <w:rPr>
                <w:rFonts w:hint="eastAsia"/>
                <w:lang w:eastAsia="zh-CN"/>
              </w:rPr>
              <w:t>2）伴生气全部回收，经C</w:t>
            </w:r>
            <w:r>
              <w:rPr>
                <w:lang w:eastAsia="zh-CN"/>
              </w:rPr>
              <w:t>NG</w:t>
            </w:r>
            <w:r>
              <w:rPr>
                <w:rFonts w:hint="eastAsia"/>
                <w:lang w:eastAsia="zh-CN"/>
              </w:rPr>
              <w:t>处理橇压缩后，部分经C</w:t>
            </w:r>
            <w:r>
              <w:rPr>
                <w:lang w:eastAsia="zh-CN"/>
              </w:rPr>
              <w:t>NG</w:t>
            </w:r>
            <w:r>
              <w:rPr>
                <w:rFonts w:hint="eastAsia"/>
                <w:lang w:eastAsia="zh-CN"/>
              </w:rPr>
              <w:t>槽车装车外销，部分用于井场燃气发电机燃料</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restart"/>
            <w:shd w:val="clear" w:color="auto" w:fill="auto"/>
            <w:vAlign w:val="center"/>
          </w:tcPr>
          <w:p>
            <w:pPr>
              <w:pStyle w:val="73"/>
              <w:rPr>
                <w:rFonts w:hint="eastAsia"/>
              </w:rPr>
            </w:pPr>
            <w:r>
              <w:rPr>
                <w:rFonts w:hint="eastAsia"/>
              </w:rPr>
              <w:t>废水</w:t>
            </w:r>
          </w:p>
        </w:tc>
        <w:tc>
          <w:tcPr>
            <w:tcW w:w="1136" w:type="dxa"/>
            <w:shd w:val="clear" w:color="auto" w:fill="auto"/>
            <w:vAlign w:val="center"/>
          </w:tcPr>
          <w:p>
            <w:pPr>
              <w:pStyle w:val="73"/>
              <w:rPr>
                <w:rFonts w:hint="eastAsia"/>
              </w:rPr>
            </w:pPr>
            <w:r>
              <w:rPr>
                <w:rFonts w:hint="eastAsia"/>
              </w:rPr>
              <w:t>施工期</w:t>
            </w:r>
            <w:r>
              <w:t xml:space="preserve"> </w:t>
            </w:r>
          </w:p>
        </w:tc>
        <w:tc>
          <w:tcPr>
            <w:tcW w:w="4679" w:type="dxa"/>
            <w:gridSpan w:val="2"/>
            <w:shd w:val="clear" w:color="auto" w:fill="auto"/>
            <w:vAlign w:val="center"/>
          </w:tcPr>
          <w:p>
            <w:pPr>
              <w:pStyle w:val="73"/>
              <w:rPr>
                <w:rFonts w:hint="eastAsia"/>
                <w:lang w:eastAsia="zh-CN"/>
              </w:rPr>
            </w:pPr>
            <w:r>
              <w:rPr>
                <w:rFonts w:hint="eastAsia"/>
                <w:lang w:eastAsia="zh-CN"/>
              </w:rPr>
              <w:t>1）钻井废水采用“泥浆不落地”工艺处理后，回用于钻井液配制、循环利用，不外排；</w:t>
            </w:r>
          </w:p>
          <w:p>
            <w:pPr>
              <w:pStyle w:val="73"/>
              <w:rPr>
                <w:rFonts w:hint="eastAsia"/>
                <w:lang w:eastAsia="zh-CN"/>
              </w:rPr>
            </w:pPr>
            <w:r>
              <w:rPr>
                <w:rFonts w:hint="eastAsia"/>
                <w:lang w:eastAsia="zh-CN"/>
              </w:rPr>
              <w:t>2）压裂返排液通过</w:t>
            </w:r>
            <w:r>
              <w:rPr>
                <w:rFonts w:hint="eastAsia" w:asciiTheme="minorEastAsia" w:hAnsiTheme="minorEastAsia"/>
                <w:lang w:eastAsia="zh-CN"/>
              </w:rPr>
              <w:t>罐车拉运至石西集中处理站采出水处理系统处理，</w:t>
            </w:r>
            <w:r>
              <w:rPr>
                <w:rFonts w:hint="eastAsia"/>
                <w:lang w:eastAsia="zh-CN"/>
              </w:rPr>
              <w:t>回注地层用于油田注水开发；</w:t>
            </w:r>
          </w:p>
          <w:p>
            <w:pPr>
              <w:pStyle w:val="73"/>
              <w:rPr>
                <w:rFonts w:hint="eastAsia"/>
                <w:lang w:eastAsia="zh-CN"/>
              </w:rPr>
            </w:pPr>
            <w:r>
              <w:rPr>
                <w:rStyle w:val="61"/>
                <w:rFonts w:hint="eastAsia" w:hAnsi="Times New Roman"/>
                <w:sz w:val="21"/>
                <w:lang w:eastAsia="zh-CN"/>
              </w:rPr>
              <w:t>3）管线试压废水</w:t>
            </w:r>
            <w:r>
              <w:rPr>
                <w:rFonts w:hint="eastAsia"/>
                <w:lang w:eastAsia="zh-CN"/>
              </w:rPr>
              <w:t>沉淀后用于施工场地洒水、降尘，不外排；</w:t>
            </w:r>
          </w:p>
          <w:p>
            <w:pPr>
              <w:pStyle w:val="73"/>
              <w:rPr>
                <w:rFonts w:hint="eastAsia"/>
                <w:lang w:eastAsia="zh-CN"/>
              </w:rPr>
            </w:pPr>
            <w:r>
              <w:rPr>
                <w:rFonts w:hint="eastAsia"/>
                <w:lang w:eastAsia="zh-CN"/>
              </w:rPr>
              <w:t>4）施工人员生活污水依托石西生活污水处理站处理达标后用于作业区绿化，不外排</w:t>
            </w:r>
          </w:p>
        </w:tc>
        <w:tc>
          <w:tcPr>
            <w:tcW w:w="1079" w:type="dxa"/>
            <w:shd w:val="clear" w:color="auto" w:fill="auto"/>
            <w:vAlign w:val="center"/>
          </w:tcPr>
          <w:p>
            <w:pPr>
              <w:pStyle w:val="73"/>
              <w:rPr>
                <w:rFonts w:hint="eastAsia"/>
              </w:rPr>
            </w:pPr>
            <w:r>
              <w:rPr>
                <w:rFonts w:hint="eastAsia"/>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运营期</w:t>
            </w:r>
          </w:p>
        </w:tc>
        <w:tc>
          <w:tcPr>
            <w:tcW w:w="4679" w:type="dxa"/>
            <w:gridSpan w:val="2"/>
            <w:shd w:val="clear" w:color="auto" w:fill="auto"/>
            <w:vAlign w:val="center"/>
          </w:tcPr>
          <w:p>
            <w:pPr>
              <w:pStyle w:val="73"/>
              <w:rPr>
                <w:rFonts w:hint="eastAsia"/>
                <w:lang w:eastAsia="zh-CN"/>
              </w:rPr>
            </w:pPr>
            <w:r>
              <w:rPr>
                <w:rFonts w:hint="eastAsia"/>
                <w:lang w:eastAsia="zh-CN"/>
              </w:rPr>
              <w:t>井下作业废液、洗井废水、采出水依托石西集中处理站采出水处理系统处理达标后，回注地层用于油田注水开发</w:t>
            </w:r>
          </w:p>
        </w:tc>
        <w:tc>
          <w:tcPr>
            <w:tcW w:w="1079" w:type="dxa"/>
            <w:shd w:val="clear" w:color="auto" w:fill="auto"/>
            <w:vAlign w:val="center"/>
          </w:tcPr>
          <w:p>
            <w:pPr>
              <w:pStyle w:val="73"/>
              <w:rPr>
                <w:rFonts w:hint="eastAsia"/>
                <w:lang w:eastAsia="zh-CN"/>
              </w:rPr>
            </w:pPr>
            <w:r>
              <w:rPr>
                <w:rFonts w:hint="eastAsia"/>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restart"/>
            <w:shd w:val="clear" w:color="auto" w:fill="auto"/>
            <w:vAlign w:val="center"/>
          </w:tcPr>
          <w:p>
            <w:pPr>
              <w:pStyle w:val="73"/>
              <w:rPr>
                <w:rFonts w:hint="eastAsia"/>
              </w:rPr>
            </w:pPr>
            <w:r>
              <w:rPr>
                <w:rFonts w:hint="eastAsia"/>
              </w:rPr>
              <w:t>固废</w:t>
            </w:r>
          </w:p>
        </w:tc>
        <w:tc>
          <w:tcPr>
            <w:tcW w:w="1136" w:type="dxa"/>
            <w:shd w:val="clear" w:color="auto" w:fill="auto"/>
            <w:vAlign w:val="center"/>
          </w:tcPr>
          <w:p>
            <w:pPr>
              <w:pStyle w:val="73"/>
              <w:rPr>
                <w:rFonts w:hint="eastAsia"/>
              </w:rPr>
            </w:pPr>
            <w:r>
              <w:rPr>
                <w:rFonts w:hint="eastAsia"/>
              </w:rPr>
              <w:t>施工期</w:t>
            </w:r>
          </w:p>
        </w:tc>
        <w:tc>
          <w:tcPr>
            <w:tcW w:w="4679" w:type="dxa"/>
            <w:gridSpan w:val="2"/>
            <w:shd w:val="clear" w:color="auto" w:fill="auto"/>
            <w:vAlign w:val="center"/>
          </w:tcPr>
          <w:p>
            <w:pPr>
              <w:pStyle w:val="73"/>
              <w:rPr>
                <w:rFonts w:hint="eastAsia"/>
                <w:lang w:eastAsia="zh-CN"/>
              </w:rPr>
            </w:pPr>
            <w:r>
              <w:rPr>
                <w:rFonts w:hint="eastAsia"/>
                <w:lang w:eastAsia="zh-CN"/>
              </w:rPr>
              <w:t>1）采用“泥浆不落地工艺”，钻井固废（一般工业固废）全部委托第三方单位综合利用；</w:t>
            </w:r>
          </w:p>
          <w:p>
            <w:pPr>
              <w:pStyle w:val="73"/>
              <w:rPr>
                <w:rFonts w:hint="eastAsia"/>
                <w:lang w:eastAsia="zh-CN"/>
              </w:rPr>
            </w:pPr>
            <w:r>
              <w:rPr>
                <w:rFonts w:hint="eastAsia"/>
                <w:lang w:eastAsia="zh-CN"/>
              </w:rPr>
              <w:t>2）施工废料部分回收利用，剩余废料拉运至当地垃圾填埋场；</w:t>
            </w:r>
          </w:p>
          <w:p>
            <w:pPr>
              <w:pStyle w:val="73"/>
              <w:rPr>
                <w:rFonts w:hint="eastAsia"/>
                <w:lang w:eastAsia="zh-CN"/>
              </w:rPr>
            </w:pPr>
            <w:r>
              <w:rPr>
                <w:rFonts w:hint="eastAsia"/>
                <w:lang w:eastAsia="zh-CN"/>
              </w:rPr>
              <w:t>3）生活垃圾集中收集后拉运至石西生活垃圾填埋场卫生填埋</w:t>
            </w:r>
          </w:p>
        </w:tc>
        <w:tc>
          <w:tcPr>
            <w:tcW w:w="1079" w:type="dxa"/>
            <w:shd w:val="clear" w:color="auto" w:fill="auto"/>
            <w:vAlign w:val="center"/>
          </w:tcPr>
          <w:p>
            <w:pPr>
              <w:pStyle w:val="73"/>
              <w:rPr>
                <w:rFonts w:hint="eastAsia"/>
              </w:rPr>
            </w:pPr>
            <w:r>
              <w:rPr>
                <w:rFonts w:hint="eastAsia"/>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运营期</w:t>
            </w:r>
          </w:p>
        </w:tc>
        <w:tc>
          <w:tcPr>
            <w:tcW w:w="4679" w:type="dxa"/>
            <w:gridSpan w:val="2"/>
            <w:shd w:val="clear" w:color="auto" w:fill="auto"/>
            <w:vAlign w:val="center"/>
          </w:tcPr>
          <w:p>
            <w:pPr>
              <w:pStyle w:val="73"/>
              <w:rPr>
                <w:rFonts w:hint="eastAsia"/>
                <w:lang w:eastAsia="zh-CN"/>
              </w:rPr>
            </w:pPr>
            <w:r>
              <w:rPr>
                <w:rFonts w:hint="eastAsia"/>
                <w:lang w:eastAsia="zh-CN"/>
              </w:rPr>
              <w:t>1）委托处置：落地油、废防渗材料、清罐底泥、废润滑油、废滤芯、含油污泥、废滤料临时暂存在石西油田作业区危废贮存点，最终委托有危废处理资质的单位进行无害化处置；</w:t>
            </w:r>
          </w:p>
          <w:p>
            <w:pPr>
              <w:pStyle w:val="73"/>
              <w:rPr>
                <w:rFonts w:hint="eastAsia"/>
                <w:lang w:eastAsia="zh-CN"/>
              </w:rPr>
            </w:pPr>
            <w:r>
              <w:rPr>
                <w:rFonts w:hint="eastAsia"/>
                <w:lang w:eastAsia="zh-CN"/>
              </w:rPr>
              <w:t>2）自行利用：污油收集后最终打入石西集中处理站原油处理系统，自行利用</w:t>
            </w:r>
          </w:p>
        </w:tc>
        <w:tc>
          <w:tcPr>
            <w:tcW w:w="1079" w:type="dxa"/>
            <w:shd w:val="clear" w:color="auto" w:fill="auto"/>
            <w:vAlign w:val="center"/>
          </w:tcPr>
          <w:p>
            <w:pPr>
              <w:pStyle w:val="73"/>
              <w:rPr>
                <w:rFonts w:hint="eastAsia"/>
              </w:rPr>
            </w:pPr>
            <w:r>
              <w:rPr>
                <w:rFonts w:hint="eastAsia"/>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restart"/>
            <w:shd w:val="clear" w:color="auto" w:fill="auto"/>
            <w:vAlign w:val="center"/>
          </w:tcPr>
          <w:p>
            <w:pPr>
              <w:pStyle w:val="73"/>
              <w:rPr>
                <w:rFonts w:hint="eastAsia"/>
              </w:rPr>
            </w:pPr>
            <w:r>
              <w:rPr>
                <w:rFonts w:hint="eastAsia"/>
              </w:rPr>
              <w:t>噪声</w:t>
            </w:r>
          </w:p>
        </w:tc>
        <w:tc>
          <w:tcPr>
            <w:tcW w:w="1136" w:type="dxa"/>
            <w:shd w:val="clear" w:color="auto" w:fill="auto"/>
            <w:vAlign w:val="center"/>
          </w:tcPr>
          <w:p>
            <w:pPr>
              <w:pStyle w:val="73"/>
              <w:rPr>
                <w:rFonts w:hint="eastAsia"/>
              </w:rPr>
            </w:pPr>
            <w:r>
              <w:rPr>
                <w:rFonts w:hint="eastAsia"/>
              </w:rPr>
              <w:t>施工期</w:t>
            </w:r>
          </w:p>
        </w:tc>
        <w:tc>
          <w:tcPr>
            <w:tcW w:w="4679" w:type="dxa"/>
            <w:gridSpan w:val="2"/>
            <w:shd w:val="clear" w:color="auto" w:fill="auto"/>
            <w:vAlign w:val="center"/>
          </w:tcPr>
          <w:p>
            <w:pPr>
              <w:pStyle w:val="73"/>
              <w:rPr>
                <w:rFonts w:hint="eastAsia"/>
                <w:lang w:eastAsia="zh-CN"/>
              </w:rPr>
            </w:pPr>
            <w:r>
              <w:rPr>
                <w:rFonts w:hint="eastAsia"/>
                <w:lang w:eastAsia="zh-CN"/>
              </w:rPr>
              <w:t>合理安排施工时间，选用低噪声设备，加强维修保养</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vMerge w:val="continue"/>
            <w:shd w:val="clear" w:color="auto" w:fill="auto"/>
            <w:vAlign w:val="center"/>
          </w:tcPr>
          <w:p>
            <w:pPr>
              <w:pStyle w:val="73"/>
              <w:rPr>
                <w:rFonts w:hint="eastAsia"/>
              </w:rPr>
            </w:pPr>
          </w:p>
        </w:tc>
        <w:tc>
          <w:tcPr>
            <w:tcW w:w="1136" w:type="dxa"/>
            <w:shd w:val="clear" w:color="auto" w:fill="auto"/>
            <w:vAlign w:val="center"/>
          </w:tcPr>
          <w:p>
            <w:pPr>
              <w:pStyle w:val="73"/>
              <w:rPr>
                <w:rFonts w:hint="eastAsia"/>
              </w:rPr>
            </w:pPr>
            <w:r>
              <w:rPr>
                <w:rFonts w:hint="eastAsia"/>
              </w:rPr>
              <w:t>运营期</w:t>
            </w:r>
          </w:p>
        </w:tc>
        <w:tc>
          <w:tcPr>
            <w:tcW w:w="4679" w:type="dxa"/>
            <w:gridSpan w:val="2"/>
            <w:shd w:val="clear" w:color="auto" w:fill="auto"/>
            <w:vAlign w:val="center"/>
          </w:tcPr>
          <w:p>
            <w:pPr>
              <w:pStyle w:val="73"/>
              <w:rPr>
                <w:rFonts w:hint="eastAsia"/>
                <w:lang w:eastAsia="zh-CN"/>
              </w:rPr>
            </w:pPr>
            <w:r>
              <w:rPr>
                <w:rFonts w:hint="eastAsia"/>
                <w:lang w:eastAsia="zh-CN"/>
              </w:rPr>
              <w:t>合理布局井场，选用低噪声设备，加强维修保养</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shd w:val="clear" w:color="auto" w:fill="auto"/>
            <w:vAlign w:val="center"/>
          </w:tcPr>
          <w:p>
            <w:pPr>
              <w:pStyle w:val="73"/>
              <w:rPr>
                <w:rFonts w:hint="eastAsia"/>
              </w:rPr>
            </w:pPr>
            <w:r>
              <w:rPr>
                <w:rFonts w:hint="eastAsia"/>
              </w:rPr>
              <w:t>风险</w:t>
            </w:r>
          </w:p>
        </w:tc>
        <w:tc>
          <w:tcPr>
            <w:tcW w:w="5815" w:type="dxa"/>
            <w:gridSpan w:val="3"/>
            <w:shd w:val="clear" w:color="auto" w:fill="auto"/>
            <w:vAlign w:val="center"/>
          </w:tcPr>
          <w:p>
            <w:pPr>
              <w:pStyle w:val="73"/>
              <w:rPr>
                <w:rFonts w:hint="eastAsia"/>
                <w:lang w:eastAsia="zh-CN"/>
              </w:rPr>
            </w:pPr>
            <w:r>
              <w:rPr>
                <w:rFonts w:hint="eastAsia"/>
                <w:lang w:eastAsia="zh-CN"/>
              </w:rPr>
              <w:t>1）放空系统：每井场各自建设1条</w:t>
            </w:r>
            <w:r>
              <w:rPr>
                <w:lang w:eastAsia="zh-CN"/>
              </w:rPr>
              <w:t>7</w:t>
            </w:r>
            <w:r>
              <w:rPr>
                <w:rFonts w:hint="eastAsia"/>
                <w:lang w:eastAsia="zh-CN"/>
              </w:rPr>
              <w:t>0m放喷管线（地面点火罐）燃烧放喷；</w:t>
            </w:r>
          </w:p>
          <w:p>
            <w:pPr>
              <w:pStyle w:val="73"/>
              <w:rPr>
                <w:rFonts w:hint="eastAsia"/>
                <w:lang w:eastAsia="zh-CN"/>
              </w:rPr>
            </w:pPr>
            <w:r>
              <w:rPr>
                <w:lang w:eastAsia="zh-CN"/>
              </w:rPr>
              <w:t>2</w:t>
            </w:r>
            <w:r>
              <w:rPr>
                <w:rFonts w:hint="eastAsia"/>
                <w:lang w:eastAsia="zh-CN"/>
              </w:rPr>
              <w:t>）配备应急物资；建立健全环境风险应急预案；定期开展应急演练；委托监测等</w:t>
            </w:r>
          </w:p>
        </w:tc>
        <w:tc>
          <w:tcPr>
            <w:tcW w:w="1079" w:type="dxa"/>
            <w:shd w:val="clear" w:color="auto" w:fill="auto"/>
            <w:vAlign w:val="center"/>
          </w:tcPr>
          <w:p>
            <w:pPr>
              <w:pStyle w:val="73"/>
              <w:rPr>
                <w:rFonts w:hint="eastAsia"/>
              </w:rPr>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20" w:type="dxa"/>
            <w:vMerge w:val="continue"/>
            <w:vAlign w:val="center"/>
          </w:tcPr>
          <w:p>
            <w:pPr>
              <w:pStyle w:val="73"/>
              <w:rPr>
                <w:rFonts w:hint="eastAsia"/>
              </w:rPr>
            </w:pPr>
          </w:p>
        </w:tc>
        <w:tc>
          <w:tcPr>
            <w:tcW w:w="990" w:type="dxa"/>
            <w:shd w:val="clear" w:color="auto" w:fill="auto"/>
            <w:vAlign w:val="center"/>
          </w:tcPr>
          <w:p>
            <w:pPr>
              <w:pStyle w:val="73"/>
              <w:rPr>
                <w:rFonts w:hint="eastAsia"/>
              </w:rPr>
            </w:pPr>
            <w:r>
              <w:rPr>
                <w:rFonts w:hint="eastAsia"/>
              </w:rPr>
              <w:t>生态</w:t>
            </w:r>
          </w:p>
        </w:tc>
        <w:tc>
          <w:tcPr>
            <w:tcW w:w="5815" w:type="dxa"/>
            <w:gridSpan w:val="3"/>
            <w:shd w:val="clear" w:color="auto" w:fill="auto"/>
            <w:vAlign w:val="center"/>
          </w:tcPr>
          <w:p>
            <w:pPr>
              <w:pStyle w:val="73"/>
              <w:rPr>
                <w:rFonts w:hint="eastAsia"/>
                <w:lang w:eastAsia="zh-CN"/>
              </w:rPr>
            </w:pPr>
            <w:r>
              <w:rPr>
                <w:rFonts w:hint="eastAsia"/>
                <w:lang w:eastAsia="zh-CN"/>
              </w:rPr>
              <w:t>减少施工占地，对临时占地进行生态恢复</w:t>
            </w:r>
          </w:p>
        </w:tc>
        <w:tc>
          <w:tcPr>
            <w:tcW w:w="1079" w:type="dxa"/>
            <w:shd w:val="clear" w:color="auto" w:fill="auto"/>
            <w:vAlign w:val="center"/>
          </w:tcPr>
          <w:p>
            <w:pPr>
              <w:pStyle w:val="73"/>
              <w:rPr>
                <w:rFonts w:hint="eastAsia"/>
              </w:rPr>
            </w:pPr>
            <w:r>
              <w:rPr>
                <w:rFonts w:hint="eastAsia"/>
              </w:rPr>
              <w:t>新建</w:t>
            </w:r>
          </w:p>
        </w:tc>
      </w:tr>
    </w:tbl>
    <w:p>
      <w:pPr>
        <w:pStyle w:val="62"/>
        <w:ind w:firstLine="480"/>
        <w:rPr>
          <w:rFonts w:hint="eastAsia"/>
        </w:rPr>
      </w:pPr>
    </w:p>
    <w:p>
      <w:pPr>
        <w:pStyle w:val="4"/>
      </w:pPr>
      <w:bookmarkStart w:id="47" w:name="_Toc161820169"/>
      <w:bookmarkStart w:id="48" w:name="_Toc485714217"/>
      <w:r>
        <w:rPr>
          <w:rFonts w:hint="eastAsia"/>
        </w:rPr>
        <w:t>主体工程</w:t>
      </w:r>
      <w:bookmarkEnd w:id="47"/>
      <w:bookmarkEnd w:id="48"/>
    </w:p>
    <w:p>
      <w:pPr>
        <w:pStyle w:val="5"/>
      </w:pPr>
      <w:r>
        <w:rPr>
          <w:rFonts w:hint="eastAsia"/>
        </w:rPr>
        <w:t>钻前</w:t>
      </w:r>
      <w:r>
        <w:t>工程</w:t>
      </w:r>
    </w:p>
    <w:p>
      <w:pPr>
        <w:pStyle w:val="62"/>
        <w:ind w:firstLine="480"/>
        <w:rPr>
          <w:rFonts w:hint="eastAsia"/>
        </w:rPr>
      </w:pPr>
      <w:r>
        <w:rPr>
          <w:rFonts w:hint="eastAsia"/>
        </w:rPr>
        <w:t>和丰101H、和丰102X、和丰10钻前工程已在勘探井工程中进行评价，本次不再赘述。本项目3口新钻井钻前工程主要内容如下：</w:t>
      </w:r>
    </w:p>
    <w:p>
      <w:pPr>
        <w:pStyle w:val="62"/>
        <w:ind w:firstLine="480"/>
        <w:rPr>
          <w:rFonts w:hint="eastAsia"/>
        </w:rPr>
      </w:pPr>
      <w:r>
        <w:rPr>
          <w:rFonts w:hint="eastAsia"/>
        </w:rPr>
        <w:t>1）井场及设备基础准备：根据井的深浅、设备的类型及设计的要求来平整场地，进行设备基础施工（包括钻机、井架、钻井泵等基础设备）。井场地面清理和平整过程中首先清理表土20cm，再采用素土填筑，分层压实，每层厚度不大于30cm，压实系数不小于0.94。所需主要施工机械包括装载机、推土机等。</w:t>
      </w:r>
    </w:p>
    <w:p>
      <w:pPr>
        <w:pStyle w:val="62"/>
        <w:ind w:firstLine="480"/>
        <w:rPr>
          <w:rFonts w:hint="eastAsia"/>
        </w:rPr>
      </w:pPr>
      <w:r>
        <w:rPr>
          <w:rFonts w:hint="eastAsia"/>
        </w:rPr>
        <w:t>2）钻井设备搬运及安装。</w:t>
      </w:r>
    </w:p>
    <w:p>
      <w:pPr>
        <w:pStyle w:val="62"/>
        <w:ind w:firstLine="480"/>
        <w:rPr>
          <w:rFonts w:hint="eastAsia"/>
        </w:rPr>
      </w:pPr>
      <w:r>
        <w:rPr>
          <w:rFonts w:hint="eastAsia"/>
        </w:rPr>
        <w:t>3）钻井用水、电的配备、器材的准备，以及备齐开钻钻具和钻井液等。</w:t>
      </w:r>
    </w:p>
    <w:p>
      <w:pPr>
        <w:pStyle w:val="62"/>
        <w:ind w:firstLine="480"/>
        <w:rPr>
          <w:rFonts w:hint="eastAsia"/>
        </w:rPr>
      </w:pPr>
      <w:r>
        <w:rPr>
          <w:rFonts w:hint="eastAsia"/>
        </w:rPr>
        <w:t>4）井口准备。</w:t>
      </w:r>
    </w:p>
    <w:p>
      <w:pPr>
        <w:pStyle w:val="5"/>
      </w:pPr>
      <w:r>
        <w:rPr>
          <w:rFonts w:hint="eastAsia"/>
        </w:rPr>
        <w:t>钻井</w:t>
      </w:r>
      <w:r>
        <w:t>工程</w:t>
      </w:r>
    </w:p>
    <w:p>
      <w:pPr>
        <w:pStyle w:val="6"/>
        <w:spacing w:before="0" w:beforeAutospacing="0"/>
      </w:pPr>
      <w:r>
        <w:rPr>
          <w:rFonts w:hint="eastAsia"/>
        </w:rPr>
        <w:t>3.5.2.2.1钻井基本信息</w:t>
      </w:r>
    </w:p>
    <w:p>
      <w:pPr>
        <w:pStyle w:val="62"/>
        <w:ind w:firstLine="480"/>
        <w:rPr>
          <w:rFonts w:hint="eastAsia"/>
        </w:rPr>
      </w:pPr>
      <w:r>
        <w:rPr>
          <w:rFonts w:hint="eastAsia"/>
        </w:rPr>
        <w:t>和丰101H、和丰102X、和丰10钻前工程已在勘探井工程中进行评价，本次不再赘述。本项目3口新钻井井型为直井，新钻井总进尺</w:t>
      </w:r>
      <w:r>
        <w:t>18150m</w:t>
      </w:r>
      <w:r>
        <w:rPr>
          <w:rFonts w:hint="eastAsia"/>
        </w:rPr>
        <w:t>，钻井情况见</w:t>
      </w:r>
      <w:r>
        <w:fldChar w:fldCharType="begin"/>
      </w:r>
      <w:r>
        <w:instrText xml:space="preserve"> </w:instrText>
      </w:r>
      <w:r>
        <w:rPr>
          <w:rFonts w:hint="eastAsia"/>
        </w:rPr>
        <w:instrText xml:space="preserve">REF _Ref118100264 \h</w:instrText>
      </w:r>
      <w:r>
        <w:instrText xml:space="preserve">  \* MERGEFORMAT </w:instrText>
      </w:r>
      <w:r>
        <w:fldChar w:fldCharType="separate"/>
      </w:r>
      <w:r>
        <w:t>表 3</w:t>
      </w:r>
      <w:r>
        <w:rPr>
          <w:rFonts w:hint="eastAsia"/>
        </w:rPr>
        <w:noBreakHyphen/>
      </w:r>
      <w:r>
        <w:t>6</w:t>
      </w:r>
      <w:r>
        <w:fldChar w:fldCharType="end"/>
      </w:r>
      <w:r>
        <w:rPr>
          <w:rFonts w:hint="eastAsia"/>
        </w:rPr>
        <w:t>。</w:t>
      </w:r>
    </w:p>
    <w:p>
      <w:pPr>
        <w:pStyle w:val="59"/>
        <w:spacing w:before="120"/>
        <w:rPr>
          <w:rFonts w:hint="eastAsia"/>
        </w:rPr>
      </w:pPr>
      <w:bookmarkStart w:id="49" w:name="_Ref118100264"/>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6</w:t>
      </w:r>
      <w:r>
        <w:fldChar w:fldCharType="end"/>
      </w:r>
      <w:bookmarkEnd w:id="49"/>
      <w:r>
        <w:t xml:space="preserve">  </w:t>
      </w:r>
      <w:r>
        <w:rPr>
          <w:rFonts w:hint="eastAsia"/>
        </w:rPr>
        <w:t>本项目钻井基本信息表</w:t>
      </w:r>
    </w:p>
    <w:tbl>
      <w:tblPr>
        <w:tblStyle w:val="43"/>
        <w:tblW w:w="83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1"/>
        <w:gridCol w:w="916"/>
        <w:gridCol w:w="641"/>
        <w:gridCol w:w="921"/>
        <w:gridCol w:w="684"/>
        <w:gridCol w:w="1289"/>
        <w:gridCol w:w="1165"/>
        <w:gridCol w:w="914"/>
        <w:gridCol w:w="1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641" w:type="dxa"/>
            <w:vMerge w:val="restart"/>
            <w:shd w:val="clear" w:color="auto" w:fill="auto"/>
            <w:noWrap/>
            <w:vAlign w:val="center"/>
          </w:tcPr>
          <w:p>
            <w:pPr>
              <w:pStyle w:val="73"/>
              <w:rPr>
                <w:rFonts w:hint="eastAsia"/>
              </w:rPr>
            </w:pPr>
            <w:r>
              <w:rPr>
                <w:rFonts w:hint="eastAsia"/>
              </w:rPr>
              <w:t>序号</w:t>
            </w:r>
          </w:p>
        </w:tc>
        <w:tc>
          <w:tcPr>
            <w:tcW w:w="916" w:type="dxa"/>
            <w:vMerge w:val="restart"/>
            <w:shd w:val="clear" w:color="auto" w:fill="auto"/>
            <w:noWrap/>
            <w:vAlign w:val="center"/>
          </w:tcPr>
          <w:p>
            <w:pPr>
              <w:pStyle w:val="73"/>
              <w:rPr>
                <w:rFonts w:hint="eastAsia"/>
              </w:rPr>
            </w:pPr>
            <w:r>
              <w:rPr>
                <w:rFonts w:hint="eastAsia"/>
              </w:rPr>
              <w:t>井号</w:t>
            </w:r>
          </w:p>
        </w:tc>
        <w:tc>
          <w:tcPr>
            <w:tcW w:w="641" w:type="dxa"/>
            <w:vMerge w:val="restart"/>
            <w:shd w:val="clear" w:color="auto" w:fill="auto"/>
            <w:noWrap/>
            <w:vAlign w:val="center"/>
          </w:tcPr>
          <w:p>
            <w:pPr>
              <w:pStyle w:val="73"/>
              <w:rPr>
                <w:rFonts w:hint="eastAsia"/>
              </w:rPr>
            </w:pPr>
            <w:r>
              <w:rPr>
                <w:rFonts w:hint="eastAsia"/>
              </w:rPr>
              <w:t>井别</w:t>
            </w:r>
          </w:p>
        </w:tc>
        <w:tc>
          <w:tcPr>
            <w:tcW w:w="921" w:type="dxa"/>
            <w:vMerge w:val="restart"/>
            <w:shd w:val="clear" w:color="auto" w:fill="auto"/>
            <w:noWrap/>
            <w:vAlign w:val="center"/>
          </w:tcPr>
          <w:p>
            <w:pPr>
              <w:pStyle w:val="73"/>
              <w:rPr>
                <w:rFonts w:hint="eastAsia"/>
              </w:rPr>
            </w:pPr>
            <w:r>
              <w:rPr>
                <w:rFonts w:hint="eastAsia"/>
              </w:rPr>
              <w:t>建设性质</w:t>
            </w:r>
          </w:p>
        </w:tc>
        <w:tc>
          <w:tcPr>
            <w:tcW w:w="684" w:type="dxa"/>
            <w:vMerge w:val="restart"/>
            <w:shd w:val="clear" w:color="auto" w:fill="auto"/>
            <w:vAlign w:val="center"/>
          </w:tcPr>
          <w:p>
            <w:pPr>
              <w:pStyle w:val="73"/>
              <w:rPr>
                <w:rFonts w:hint="eastAsia"/>
              </w:rPr>
            </w:pPr>
            <w:r>
              <w:rPr>
                <w:rFonts w:hint="eastAsia"/>
              </w:rPr>
              <w:t>井型</w:t>
            </w:r>
          </w:p>
        </w:tc>
        <w:tc>
          <w:tcPr>
            <w:tcW w:w="2454" w:type="dxa"/>
            <w:gridSpan w:val="2"/>
            <w:shd w:val="clear" w:color="auto" w:fill="auto"/>
            <w:vAlign w:val="center"/>
          </w:tcPr>
          <w:p>
            <w:pPr>
              <w:pStyle w:val="73"/>
              <w:rPr>
                <w:rFonts w:hint="eastAsia"/>
                <w:lang w:eastAsia="zh-CN"/>
              </w:rPr>
            </w:pPr>
            <w:r>
              <w:rPr>
                <w:rFonts w:hint="eastAsia"/>
                <w:lang w:eastAsia="zh-CN"/>
              </w:rPr>
              <w:t>坐标</w:t>
            </w:r>
          </w:p>
        </w:tc>
        <w:tc>
          <w:tcPr>
            <w:tcW w:w="914" w:type="dxa"/>
            <w:vMerge w:val="restart"/>
            <w:shd w:val="clear" w:color="auto" w:fill="auto"/>
            <w:vAlign w:val="center"/>
          </w:tcPr>
          <w:p>
            <w:pPr>
              <w:pStyle w:val="73"/>
              <w:rPr>
                <w:rFonts w:hint="eastAsia"/>
              </w:rPr>
            </w:pPr>
            <w:r>
              <w:rPr>
                <w:rFonts w:hint="eastAsia"/>
              </w:rPr>
              <w:t>钻井进尺（m）</w:t>
            </w:r>
          </w:p>
        </w:tc>
        <w:tc>
          <w:tcPr>
            <w:tcW w:w="1152" w:type="dxa"/>
            <w:vMerge w:val="restart"/>
            <w:shd w:val="clear" w:color="auto" w:fill="auto"/>
            <w:vAlign w:val="center"/>
          </w:tcPr>
          <w:p>
            <w:pPr>
              <w:pStyle w:val="73"/>
              <w:rPr>
                <w:rFonts w:hint="eastAsia"/>
              </w:rPr>
            </w:pPr>
            <w:r>
              <w:rPr>
                <w:rFonts w:hint="eastAsia"/>
              </w:rPr>
              <w:t>钻井动力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641" w:type="dxa"/>
            <w:vMerge w:val="continue"/>
            <w:vAlign w:val="center"/>
          </w:tcPr>
          <w:p>
            <w:pPr>
              <w:pStyle w:val="73"/>
              <w:rPr>
                <w:rFonts w:hint="eastAsia"/>
              </w:rPr>
            </w:pPr>
          </w:p>
        </w:tc>
        <w:tc>
          <w:tcPr>
            <w:tcW w:w="916" w:type="dxa"/>
            <w:vMerge w:val="continue"/>
            <w:vAlign w:val="center"/>
          </w:tcPr>
          <w:p>
            <w:pPr>
              <w:pStyle w:val="73"/>
              <w:rPr>
                <w:rFonts w:hint="eastAsia"/>
              </w:rPr>
            </w:pPr>
          </w:p>
        </w:tc>
        <w:tc>
          <w:tcPr>
            <w:tcW w:w="641" w:type="dxa"/>
            <w:vMerge w:val="continue"/>
            <w:vAlign w:val="center"/>
          </w:tcPr>
          <w:p>
            <w:pPr>
              <w:pStyle w:val="73"/>
              <w:rPr>
                <w:rFonts w:hint="eastAsia"/>
              </w:rPr>
            </w:pPr>
          </w:p>
        </w:tc>
        <w:tc>
          <w:tcPr>
            <w:tcW w:w="921" w:type="dxa"/>
            <w:vMerge w:val="continue"/>
            <w:vAlign w:val="center"/>
          </w:tcPr>
          <w:p>
            <w:pPr>
              <w:pStyle w:val="73"/>
              <w:rPr>
                <w:rFonts w:hint="eastAsia"/>
              </w:rPr>
            </w:pPr>
          </w:p>
        </w:tc>
        <w:tc>
          <w:tcPr>
            <w:tcW w:w="684" w:type="dxa"/>
            <w:vMerge w:val="continue"/>
            <w:vAlign w:val="center"/>
          </w:tcPr>
          <w:p>
            <w:pPr>
              <w:pStyle w:val="73"/>
              <w:rPr>
                <w:rFonts w:hint="eastAsia"/>
              </w:rPr>
            </w:pPr>
          </w:p>
        </w:tc>
        <w:tc>
          <w:tcPr>
            <w:tcW w:w="1289" w:type="dxa"/>
            <w:shd w:val="clear" w:color="auto" w:fill="auto"/>
            <w:noWrap/>
            <w:vAlign w:val="center"/>
          </w:tcPr>
          <w:p>
            <w:pPr>
              <w:pStyle w:val="73"/>
              <w:rPr>
                <w:rFonts w:hint="eastAsia"/>
              </w:rPr>
            </w:pPr>
            <w:r>
              <w:rPr>
                <w:rFonts w:hint="eastAsia"/>
              </w:rPr>
              <w:t>X</w:t>
            </w:r>
          </w:p>
        </w:tc>
        <w:tc>
          <w:tcPr>
            <w:tcW w:w="1165" w:type="dxa"/>
            <w:shd w:val="clear" w:color="auto" w:fill="auto"/>
            <w:vAlign w:val="center"/>
          </w:tcPr>
          <w:p>
            <w:pPr>
              <w:pStyle w:val="73"/>
              <w:rPr>
                <w:rFonts w:hint="eastAsia"/>
              </w:rPr>
            </w:pPr>
            <w:r>
              <w:rPr>
                <w:rFonts w:hint="eastAsia"/>
              </w:rPr>
              <w:t>Y</w:t>
            </w:r>
          </w:p>
        </w:tc>
        <w:tc>
          <w:tcPr>
            <w:tcW w:w="914" w:type="dxa"/>
            <w:vMerge w:val="continue"/>
            <w:vAlign w:val="center"/>
          </w:tcPr>
          <w:p>
            <w:pPr>
              <w:pStyle w:val="73"/>
              <w:rPr>
                <w:rFonts w:hint="eastAsia"/>
              </w:rPr>
            </w:pPr>
          </w:p>
        </w:tc>
        <w:tc>
          <w:tcPr>
            <w:tcW w:w="1152"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641" w:type="dxa"/>
            <w:shd w:val="clear" w:color="auto" w:fill="auto"/>
            <w:noWrap/>
            <w:vAlign w:val="center"/>
          </w:tcPr>
          <w:p>
            <w:pPr>
              <w:pStyle w:val="73"/>
              <w:rPr>
                <w:rFonts w:hint="eastAsia"/>
              </w:rPr>
            </w:pPr>
            <w:r>
              <w:rPr>
                <w:rFonts w:hint="eastAsia"/>
              </w:rPr>
              <w:t>1</w:t>
            </w:r>
          </w:p>
        </w:tc>
        <w:tc>
          <w:tcPr>
            <w:tcW w:w="916" w:type="dxa"/>
            <w:shd w:val="clear" w:color="auto" w:fill="auto"/>
            <w:noWrap/>
            <w:vAlign w:val="center"/>
          </w:tcPr>
          <w:p>
            <w:pPr>
              <w:pStyle w:val="73"/>
              <w:rPr>
                <w:rFonts w:hint="eastAsia"/>
                <w:lang w:eastAsia="zh-CN"/>
              </w:rPr>
            </w:pPr>
            <w:r>
              <w:rPr>
                <w:rFonts w:hint="eastAsia"/>
                <w:lang w:eastAsia="zh-CN"/>
              </w:rPr>
              <w:t>和丰104</w:t>
            </w:r>
          </w:p>
        </w:tc>
        <w:tc>
          <w:tcPr>
            <w:tcW w:w="641" w:type="dxa"/>
            <w:shd w:val="clear" w:color="auto" w:fill="auto"/>
            <w:noWrap/>
            <w:vAlign w:val="center"/>
          </w:tcPr>
          <w:p>
            <w:pPr>
              <w:pStyle w:val="73"/>
              <w:rPr>
                <w:rFonts w:hint="eastAsia"/>
              </w:rPr>
            </w:pPr>
            <w:r>
              <w:rPr>
                <w:rFonts w:hint="eastAsia"/>
              </w:rPr>
              <w:t>油井</w:t>
            </w:r>
          </w:p>
        </w:tc>
        <w:tc>
          <w:tcPr>
            <w:tcW w:w="921" w:type="dxa"/>
            <w:shd w:val="clear" w:color="auto" w:fill="auto"/>
            <w:noWrap/>
            <w:vAlign w:val="center"/>
          </w:tcPr>
          <w:p>
            <w:pPr>
              <w:pStyle w:val="73"/>
              <w:rPr>
                <w:rFonts w:hint="eastAsia"/>
              </w:rPr>
            </w:pPr>
            <w:r>
              <w:rPr>
                <w:rFonts w:hint="eastAsia"/>
              </w:rPr>
              <w:t>新钻</w:t>
            </w:r>
          </w:p>
        </w:tc>
        <w:tc>
          <w:tcPr>
            <w:tcW w:w="684" w:type="dxa"/>
            <w:vMerge w:val="restart"/>
            <w:shd w:val="clear" w:color="auto" w:fill="auto"/>
            <w:noWrap/>
            <w:vAlign w:val="center"/>
          </w:tcPr>
          <w:p>
            <w:pPr>
              <w:pStyle w:val="73"/>
              <w:rPr>
                <w:rFonts w:hint="eastAsia"/>
              </w:rPr>
            </w:pPr>
            <w:r>
              <w:rPr>
                <w:rFonts w:hint="eastAsia"/>
                <w:lang w:eastAsia="zh-CN"/>
              </w:rPr>
              <w:t>直井</w:t>
            </w:r>
          </w:p>
        </w:tc>
        <w:tc>
          <w:tcPr>
            <w:tcW w:w="1289" w:type="dxa"/>
            <w:shd w:val="clear" w:color="auto" w:fill="auto"/>
            <w:noWrap/>
            <w:vAlign w:val="center"/>
          </w:tcPr>
          <w:p>
            <w:pPr>
              <w:pStyle w:val="73"/>
              <w:rPr>
                <w:rFonts w:hint="eastAsia"/>
              </w:rPr>
            </w:pPr>
            <w:r>
              <w:rPr>
                <w:rFonts w:hint="eastAsia"/>
              </w:rPr>
              <w:t>5034393.50</w:t>
            </w:r>
          </w:p>
        </w:tc>
        <w:tc>
          <w:tcPr>
            <w:tcW w:w="1165" w:type="dxa"/>
            <w:shd w:val="clear" w:color="auto" w:fill="auto"/>
            <w:noWrap/>
            <w:vAlign w:val="center"/>
          </w:tcPr>
          <w:p>
            <w:pPr>
              <w:pStyle w:val="73"/>
              <w:rPr>
                <w:rFonts w:hint="eastAsia"/>
              </w:rPr>
            </w:pPr>
            <w:r>
              <w:rPr>
                <w:rFonts w:hint="eastAsia"/>
              </w:rPr>
              <w:t>15416857.00</w:t>
            </w:r>
          </w:p>
        </w:tc>
        <w:tc>
          <w:tcPr>
            <w:tcW w:w="914" w:type="dxa"/>
            <w:shd w:val="clear" w:color="auto" w:fill="auto"/>
            <w:noWrap/>
            <w:vAlign w:val="center"/>
          </w:tcPr>
          <w:p>
            <w:pPr>
              <w:pStyle w:val="73"/>
              <w:rPr>
                <w:rFonts w:hint="eastAsia"/>
                <w:lang w:eastAsia="zh-CN"/>
              </w:rPr>
            </w:pPr>
            <w:r>
              <w:rPr>
                <w:rFonts w:hint="eastAsia"/>
                <w:lang w:eastAsia="zh-CN"/>
              </w:rPr>
              <w:t>6050</w:t>
            </w:r>
          </w:p>
        </w:tc>
        <w:tc>
          <w:tcPr>
            <w:tcW w:w="1152" w:type="dxa"/>
            <w:shd w:val="clear" w:color="auto" w:fill="auto"/>
            <w:noWrap/>
            <w:vAlign w:val="center"/>
          </w:tcPr>
          <w:p>
            <w:pPr>
              <w:pStyle w:val="73"/>
              <w:rPr>
                <w:rFonts w:hint="eastAsia"/>
              </w:rPr>
            </w:pPr>
            <w:r>
              <w:rPr>
                <w:rFonts w:hint="eastAsia"/>
              </w:rPr>
              <w:t>柴油发电机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641" w:type="dxa"/>
            <w:shd w:val="clear" w:color="auto" w:fill="auto"/>
            <w:noWrap/>
            <w:vAlign w:val="center"/>
          </w:tcPr>
          <w:p>
            <w:pPr>
              <w:pStyle w:val="73"/>
              <w:rPr>
                <w:rFonts w:hint="eastAsia"/>
              </w:rPr>
            </w:pPr>
            <w:r>
              <w:rPr>
                <w:rFonts w:hint="eastAsia"/>
              </w:rPr>
              <w:t>2</w:t>
            </w:r>
          </w:p>
        </w:tc>
        <w:tc>
          <w:tcPr>
            <w:tcW w:w="916" w:type="dxa"/>
            <w:shd w:val="clear" w:color="auto" w:fill="auto"/>
            <w:noWrap/>
            <w:vAlign w:val="center"/>
          </w:tcPr>
          <w:p>
            <w:pPr>
              <w:pStyle w:val="73"/>
              <w:rPr>
                <w:rFonts w:hint="eastAsia"/>
              </w:rPr>
            </w:pPr>
            <w:r>
              <w:rPr>
                <w:rFonts w:hint="eastAsia"/>
                <w:lang w:eastAsia="zh-CN"/>
              </w:rPr>
              <w:t>和丰105</w:t>
            </w:r>
          </w:p>
        </w:tc>
        <w:tc>
          <w:tcPr>
            <w:tcW w:w="641" w:type="dxa"/>
            <w:shd w:val="clear" w:color="auto" w:fill="auto"/>
            <w:noWrap/>
            <w:vAlign w:val="center"/>
          </w:tcPr>
          <w:p>
            <w:pPr>
              <w:pStyle w:val="73"/>
              <w:rPr>
                <w:rFonts w:hint="eastAsia"/>
              </w:rPr>
            </w:pPr>
            <w:r>
              <w:rPr>
                <w:rFonts w:hint="eastAsia"/>
              </w:rPr>
              <w:t>油井</w:t>
            </w:r>
          </w:p>
        </w:tc>
        <w:tc>
          <w:tcPr>
            <w:tcW w:w="921" w:type="dxa"/>
            <w:shd w:val="clear" w:color="auto" w:fill="auto"/>
            <w:noWrap/>
            <w:vAlign w:val="center"/>
          </w:tcPr>
          <w:p>
            <w:pPr>
              <w:pStyle w:val="73"/>
              <w:rPr>
                <w:rFonts w:hint="eastAsia"/>
              </w:rPr>
            </w:pPr>
            <w:r>
              <w:rPr>
                <w:rFonts w:hint="eastAsia"/>
              </w:rPr>
              <w:t>新钻</w:t>
            </w:r>
          </w:p>
        </w:tc>
        <w:tc>
          <w:tcPr>
            <w:tcW w:w="684" w:type="dxa"/>
            <w:vMerge w:val="continue"/>
            <w:shd w:val="clear" w:color="auto" w:fill="auto"/>
            <w:vAlign w:val="center"/>
          </w:tcPr>
          <w:p>
            <w:pPr>
              <w:pStyle w:val="73"/>
              <w:rPr>
                <w:rFonts w:hint="eastAsia"/>
              </w:rPr>
            </w:pPr>
          </w:p>
        </w:tc>
        <w:tc>
          <w:tcPr>
            <w:tcW w:w="1289" w:type="dxa"/>
            <w:shd w:val="clear" w:color="auto" w:fill="auto"/>
            <w:noWrap/>
            <w:vAlign w:val="center"/>
          </w:tcPr>
          <w:p>
            <w:pPr>
              <w:pStyle w:val="73"/>
              <w:rPr>
                <w:rFonts w:hint="eastAsia"/>
              </w:rPr>
            </w:pPr>
            <w:r>
              <w:rPr>
                <w:rFonts w:hint="eastAsia"/>
              </w:rPr>
              <w:t>5032231.00</w:t>
            </w:r>
          </w:p>
        </w:tc>
        <w:tc>
          <w:tcPr>
            <w:tcW w:w="1165" w:type="dxa"/>
            <w:shd w:val="clear" w:color="auto" w:fill="auto"/>
            <w:noWrap/>
            <w:vAlign w:val="center"/>
          </w:tcPr>
          <w:p>
            <w:pPr>
              <w:pStyle w:val="73"/>
              <w:rPr>
                <w:rFonts w:hint="eastAsia"/>
              </w:rPr>
            </w:pPr>
            <w:r>
              <w:rPr>
                <w:rFonts w:hint="eastAsia"/>
              </w:rPr>
              <w:t>15415884.50</w:t>
            </w:r>
          </w:p>
        </w:tc>
        <w:tc>
          <w:tcPr>
            <w:tcW w:w="914" w:type="dxa"/>
            <w:shd w:val="clear" w:color="auto" w:fill="auto"/>
            <w:noWrap/>
            <w:vAlign w:val="center"/>
          </w:tcPr>
          <w:p>
            <w:pPr>
              <w:pStyle w:val="73"/>
              <w:rPr>
                <w:rFonts w:hint="eastAsia"/>
              </w:rPr>
            </w:pPr>
            <w:r>
              <w:rPr>
                <w:rFonts w:hint="eastAsia"/>
                <w:lang w:eastAsia="zh-CN"/>
              </w:rPr>
              <w:t>6050</w:t>
            </w:r>
          </w:p>
        </w:tc>
        <w:tc>
          <w:tcPr>
            <w:tcW w:w="1152" w:type="dxa"/>
            <w:shd w:val="clear" w:color="auto" w:fill="auto"/>
            <w:noWrap/>
            <w:vAlign w:val="center"/>
          </w:tcPr>
          <w:p>
            <w:pPr>
              <w:pStyle w:val="73"/>
              <w:rPr>
                <w:rFonts w:hint="eastAsia"/>
              </w:rPr>
            </w:pPr>
            <w:r>
              <w:rPr>
                <w:rFonts w:hint="eastAsia"/>
              </w:rPr>
              <w:t>柴油发电机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641" w:type="dxa"/>
            <w:shd w:val="clear" w:color="auto" w:fill="auto"/>
            <w:noWrap/>
            <w:vAlign w:val="center"/>
          </w:tcPr>
          <w:p>
            <w:pPr>
              <w:pStyle w:val="73"/>
              <w:rPr>
                <w:rFonts w:hint="eastAsia"/>
              </w:rPr>
            </w:pPr>
            <w:r>
              <w:rPr>
                <w:rFonts w:hint="eastAsia"/>
              </w:rPr>
              <w:t>3</w:t>
            </w:r>
          </w:p>
        </w:tc>
        <w:tc>
          <w:tcPr>
            <w:tcW w:w="916" w:type="dxa"/>
            <w:shd w:val="clear" w:color="auto" w:fill="auto"/>
            <w:noWrap/>
            <w:vAlign w:val="center"/>
          </w:tcPr>
          <w:p>
            <w:pPr>
              <w:pStyle w:val="73"/>
              <w:rPr>
                <w:rFonts w:hint="eastAsia"/>
              </w:rPr>
            </w:pPr>
            <w:r>
              <w:rPr>
                <w:rFonts w:hint="eastAsia"/>
                <w:lang w:eastAsia="zh-CN"/>
              </w:rPr>
              <w:t>和丰106</w:t>
            </w:r>
          </w:p>
        </w:tc>
        <w:tc>
          <w:tcPr>
            <w:tcW w:w="641" w:type="dxa"/>
            <w:shd w:val="clear" w:color="auto" w:fill="auto"/>
            <w:noWrap/>
            <w:vAlign w:val="center"/>
          </w:tcPr>
          <w:p>
            <w:pPr>
              <w:pStyle w:val="73"/>
              <w:rPr>
                <w:rFonts w:hint="eastAsia"/>
              </w:rPr>
            </w:pPr>
            <w:r>
              <w:rPr>
                <w:rFonts w:hint="eastAsia"/>
              </w:rPr>
              <w:t>油井</w:t>
            </w:r>
          </w:p>
        </w:tc>
        <w:tc>
          <w:tcPr>
            <w:tcW w:w="921" w:type="dxa"/>
            <w:shd w:val="clear" w:color="auto" w:fill="auto"/>
            <w:noWrap/>
            <w:vAlign w:val="center"/>
          </w:tcPr>
          <w:p>
            <w:pPr>
              <w:pStyle w:val="73"/>
              <w:rPr>
                <w:rFonts w:hint="eastAsia"/>
              </w:rPr>
            </w:pPr>
            <w:r>
              <w:rPr>
                <w:rFonts w:hint="eastAsia"/>
              </w:rPr>
              <w:t>新钻</w:t>
            </w:r>
          </w:p>
        </w:tc>
        <w:tc>
          <w:tcPr>
            <w:tcW w:w="684" w:type="dxa"/>
            <w:vMerge w:val="continue"/>
            <w:shd w:val="clear" w:color="auto" w:fill="auto"/>
            <w:vAlign w:val="center"/>
          </w:tcPr>
          <w:p>
            <w:pPr>
              <w:pStyle w:val="73"/>
              <w:rPr>
                <w:rFonts w:hint="eastAsia"/>
              </w:rPr>
            </w:pPr>
          </w:p>
        </w:tc>
        <w:tc>
          <w:tcPr>
            <w:tcW w:w="1289" w:type="dxa"/>
            <w:shd w:val="clear" w:color="auto" w:fill="auto"/>
            <w:noWrap/>
            <w:vAlign w:val="center"/>
          </w:tcPr>
          <w:p>
            <w:pPr>
              <w:pStyle w:val="73"/>
              <w:rPr>
                <w:rFonts w:hint="eastAsia"/>
              </w:rPr>
            </w:pPr>
            <w:r>
              <w:rPr>
                <w:rFonts w:hint="eastAsia"/>
              </w:rPr>
              <w:t>5031751.00</w:t>
            </w:r>
          </w:p>
        </w:tc>
        <w:tc>
          <w:tcPr>
            <w:tcW w:w="1165" w:type="dxa"/>
            <w:shd w:val="clear" w:color="auto" w:fill="auto"/>
            <w:noWrap/>
            <w:vAlign w:val="center"/>
          </w:tcPr>
          <w:p>
            <w:pPr>
              <w:pStyle w:val="73"/>
              <w:rPr>
                <w:rFonts w:hint="eastAsia"/>
              </w:rPr>
            </w:pPr>
            <w:r>
              <w:rPr>
                <w:rFonts w:hint="eastAsia"/>
              </w:rPr>
              <w:t>15418837.00</w:t>
            </w:r>
          </w:p>
        </w:tc>
        <w:tc>
          <w:tcPr>
            <w:tcW w:w="914" w:type="dxa"/>
            <w:shd w:val="clear" w:color="auto" w:fill="auto"/>
            <w:noWrap/>
            <w:vAlign w:val="center"/>
          </w:tcPr>
          <w:p>
            <w:pPr>
              <w:pStyle w:val="73"/>
              <w:rPr>
                <w:rFonts w:hint="eastAsia"/>
              </w:rPr>
            </w:pPr>
            <w:r>
              <w:rPr>
                <w:rFonts w:hint="eastAsia"/>
                <w:lang w:eastAsia="zh-CN"/>
              </w:rPr>
              <w:t>6050</w:t>
            </w:r>
          </w:p>
        </w:tc>
        <w:tc>
          <w:tcPr>
            <w:tcW w:w="1152" w:type="dxa"/>
            <w:shd w:val="clear" w:color="auto" w:fill="auto"/>
            <w:noWrap/>
            <w:vAlign w:val="center"/>
          </w:tcPr>
          <w:p>
            <w:pPr>
              <w:pStyle w:val="73"/>
              <w:rPr>
                <w:rFonts w:hint="eastAsia"/>
              </w:rPr>
            </w:pPr>
            <w:r>
              <w:rPr>
                <w:rFonts w:hint="eastAsia"/>
              </w:rPr>
              <w:t>柴油发电机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6257" w:type="dxa"/>
            <w:gridSpan w:val="7"/>
            <w:shd w:val="clear" w:color="auto" w:fill="auto"/>
            <w:noWrap/>
            <w:vAlign w:val="center"/>
          </w:tcPr>
          <w:p>
            <w:pPr>
              <w:pStyle w:val="73"/>
              <w:rPr>
                <w:rFonts w:hint="eastAsia"/>
              </w:rPr>
            </w:pPr>
            <w:r>
              <w:rPr>
                <w:rFonts w:hint="eastAsia"/>
                <w:lang w:eastAsia="zh-CN"/>
              </w:rPr>
              <w:t>合计</w:t>
            </w:r>
          </w:p>
        </w:tc>
        <w:tc>
          <w:tcPr>
            <w:tcW w:w="914" w:type="dxa"/>
            <w:shd w:val="clear" w:color="auto" w:fill="auto"/>
            <w:noWrap/>
            <w:vAlign w:val="center"/>
          </w:tcPr>
          <w:p>
            <w:pPr>
              <w:pStyle w:val="73"/>
              <w:rPr>
                <w:rFonts w:hint="eastAsia"/>
              </w:rPr>
            </w:pPr>
            <w:r>
              <w:fldChar w:fldCharType="begin"/>
            </w:r>
            <w:r>
              <w:instrText xml:space="preserve"> </w:instrText>
            </w:r>
            <w:r>
              <w:rPr>
                <w:rFonts w:hint="eastAsia"/>
              </w:rPr>
              <w:instrText xml:space="preserve">=SUM(ABOVE)</w:instrText>
            </w:r>
            <w:r>
              <w:instrText xml:space="preserve"> </w:instrText>
            </w:r>
            <w:r>
              <w:fldChar w:fldCharType="separate"/>
            </w:r>
            <w:r>
              <w:t>18150</w:t>
            </w:r>
            <w:r>
              <w:fldChar w:fldCharType="end"/>
            </w:r>
          </w:p>
        </w:tc>
        <w:tc>
          <w:tcPr>
            <w:tcW w:w="1152" w:type="dxa"/>
            <w:shd w:val="clear" w:color="auto" w:fill="auto"/>
            <w:noWrap/>
            <w:vAlign w:val="center"/>
          </w:tcPr>
          <w:p>
            <w:pPr>
              <w:pStyle w:val="73"/>
              <w:rPr>
                <w:rFonts w:hint="eastAsia"/>
              </w:rPr>
            </w:pPr>
            <w:r>
              <w:rPr>
                <w:rFonts w:hint="eastAsia"/>
              </w:rPr>
              <w:t>/</w:t>
            </w:r>
          </w:p>
        </w:tc>
      </w:tr>
    </w:tbl>
    <w:p>
      <w:pPr>
        <w:pStyle w:val="62"/>
        <w:ind w:firstLine="480"/>
        <w:rPr>
          <w:rFonts w:hint="eastAsia"/>
        </w:rPr>
      </w:pPr>
    </w:p>
    <w:p>
      <w:pPr>
        <w:pStyle w:val="6"/>
        <w:spacing w:before="0" w:beforeAutospacing="0"/>
      </w:pPr>
      <w:r>
        <w:rPr>
          <w:rFonts w:hint="eastAsia"/>
        </w:rPr>
        <w:t>3.5.2.2.2井身结构</w:t>
      </w:r>
    </w:p>
    <w:p>
      <w:pPr>
        <w:pStyle w:val="62"/>
        <w:ind w:firstLine="480"/>
        <w:rPr>
          <w:rFonts w:hint="eastAsia"/>
        </w:rPr>
      </w:pPr>
      <w:r>
        <w:rPr>
          <w:rFonts w:hint="eastAsia"/>
        </w:rPr>
        <w:t>本项目3口新钻井</w:t>
      </w:r>
      <w:r>
        <w:t>采用</w:t>
      </w:r>
      <w:r>
        <w:rPr>
          <w:rFonts w:hint="eastAsia"/>
        </w:rPr>
        <w:t>三开井身结构，详见</w:t>
      </w:r>
      <w:r>
        <w:fldChar w:fldCharType="begin"/>
      </w:r>
      <w:r>
        <w:instrText xml:space="preserve"> </w:instrText>
      </w:r>
      <w:r>
        <w:rPr>
          <w:rFonts w:hint="eastAsia"/>
        </w:rPr>
        <w:instrText xml:space="preserve">REF _Ref63411118 \h</w:instrText>
      </w:r>
      <w:r>
        <w:instrText xml:space="preserve">  \* MERGEFORMAT </w:instrText>
      </w:r>
      <w:r>
        <w:fldChar w:fldCharType="separate"/>
      </w:r>
      <w:r>
        <w:rPr>
          <w:rFonts w:hint="eastAsia"/>
        </w:rPr>
        <w:t xml:space="preserve">表 </w:t>
      </w:r>
      <w:r>
        <w:t>3</w:t>
      </w:r>
      <w:r>
        <w:rPr>
          <w:rFonts w:hint="eastAsia"/>
        </w:rPr>
        <w:noBreakHyphen/>
      </w:r>
      <w:r>
        <w:t>7</w:t>
      </w:r>
      <w:r>
        <w:fldChar w:fldCharType="end"/>
      </w:r>
      <w:r>
        <w:rPr>
          <w:rFonts w:hint="eastAsia"/>
        </w:rPr>
        <w:t>和</w:t>
      </w:r>
      <w:r>
        <w:fldChar w:fldCharType="begin"/>
      </w:r>
      <w:r>
        <w:instrText xml:space="preserve"> </w:instrText>
      </w:r>
      <w:r>
        <w:rPr>
          <w:rFonts w:hint="eastAsia"/>
        </w:rPr>
        <w:instrText xml:space="preserve">REF _Ref145317206 \h</w:instrText>
      </w:r>
      <w:r>
        <w:instrText xml:space="preserve">  \* MERGEFORMAT </w:instrText>
      </w:r>
      <w:r>
        <w:fldChar w:fldCharType="separate"/>
      </w:r>
      <w:r>
        <w:t>图 3</w:t>
      </w:r>
      <w:r>
        <w:noBreakHyphen/>
      </w:r>
      <w:r>
        <w:t>3</w:t>
      </w:r>
      <w:r>
        <w:fldChar w:fldCharType="end"/>
      </w:r>
      <w:r>
        <w:rPr>
          <w:rFonts w:hint="eastAsia"/>
        </w:rPr>
        <w:t>。</w:t>
      </w:r>
    </w:p>
    <w:p>
      <w:pPr>
        <w:pStyle w:val="59"/>
        <w:spacing w:before="120"/>
        <w:rPr>
          <w:rStyle w:val="61"/>
          <w:rFonts w:hint="eastAsia"/>
        </w:rPr>
      </w:pPr>
      <w:bookmarkStart w:id="50" w:name="_Ref63411118"/>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7</w:t>
      </w:r>
      <w:r>
        <w:rPr>
          <w:rFonts w:hint="eastAsia"/>
        </w:rPr>
        <w:fldChar w:fldCharType="end"/>
      </w:r>
      <w:bookmarkEnd w:id="50"/>
      <w:r>
        <w:t xml:space="preserve">  </w:t>
      </w:r>
      <w:r>
        <w:rPr>
          <w:rStyle w:val="61"/>
          <w:rFonts w:hint="eastAsia"/>
        </w:rPr>
        <w:t>井身结构设计数据表</w:t>
      </w:r>
    </w:p>
    <w:tbl>
      <w:tblPr>
        <w:tblStyle w:val="43"/>
        <w:tblW w:w="83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93"/>
        <w:gridCol w:w="1135"/>
        <w:gridCol w:w="1136"/>
        <w:gridCol w:w="1562"/>
        <w:gridCol w:w="1494"/>
        <w:gridCol w:w="2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993" w:type="dxa"/>
            <w:vAlign w:val="center"/>
          </w:tcPr>
          <w:p>
            <w:pPr>
              <w:pStyle w:val="80"/>
            </w:pPr>
            <w:r>
              <w:rPr>
                <w:rFonts w:hint="eastAsia"/>
              </w:rPr>
              <w:t>井号</w:t>
            </w:r>
          </w:p>
        </w:tc>
        <w:tc>
          <w:tcPr>
            <w:tcW w:w="1135" w:type="dxa"/>
            <w:shd w:val="clear" w:color="auto" w:fill="auto"/>
            <w:vAlign w:val="center"/>
          </w:tcPr>
          <w:p>
            <w:pPr>
              <w:pStyle w:val="80"/>
            </w:pPr>
            <w:r>
              <w:t>开钻次序</w:t>
            </w:r>
          </w:p>
        </w:tc>
        <w:tc>
          <w:tcPr>
            <w:tcW w:w="1136" w:type="dxa"/>
            <w:shd w:val="clear" w:color="auto" w:fill="auto"/>
            <w:vAlign w:val="center"/>
          </w:tcPr>
          <w:p>
            <w:pPr>
              <w:pStyle w:val="80"/>
            </w:pPr>
            <w:r>
              <w:t>井深（m）</w:t>
            </w:r>
          </w:p>
        </w:tc>
        <w:tc>
          <w:tcPr>
            <w:tcW w:w="1562" w:type="dxa"/>
            <w:shd w:val="clear" w:color="auto" w:fill="auto"/>
            <w:vAlign w:val="center"/>
          </w:tcPr>
          <w:p>
            <w:pPr>
              <w:pStyle w:val="80"/>
            </w:pPr>
            <w:r>
              <w:t>钻头尺寸（mm）</w:t>
            </w:r>
          </w:p>
        </w:tc>
        <w:tc>
          <w:tcPr>
            <w:tcW w:w="1494" w:type="dxa"/>
            <w:shd w:val="clear" w:color="auto" w:fill="auto"/>
            <w:vAlign w:val="center"/>
          </w:tcPr>
          <w:p>
            <w:pPr>
              <w:pStyle w:val="80"/>
            </w:pPr>
            <w:r>
              <w:t>套管尺寸（mm）</w:t>
            </w:r>
          </w:p>
        </w:tc>
        <w:tc>
          <w:tcPr>
            <w:tcW w:w="2003" w:type="dxa"/>
            <w:shd w:val="clear" w:color="auto" w:fill="auto"/>
            <w:vAlign w:val="center"/>
          </w:tcPr>
          <w:p>
            <w:pPr>
              <w:pStyle w:val="80"/>
            </w:pPr>
            <w:r>
              <w:t>套管下入深度（m）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93" w:type="dxa"/>
            <w:vMerge w:val="restart"/>
            <w:vAlign w:val="center"/>
          </w:tcPr>
          <w:p>
            <w:pPr>
              <w:pStyle w:val="80"/>
            </w:pPr>
            <w:r>
              <w:rPr>
                <w:rFonts w:hint="eastAsia"/>
              </w:rPr>
              <w:t>和丰104</w:t>
            </w:r>
          </w:p>
        </w:tc>
        <w:tc>
          <w:tcPr>
            <w:tcW w:w="1135" w:type="dxa"/>
            <w:shd w:val="clear" w:color="auto" w:fill="auto"/>
            <w:vAlign w:val="center"/>
          </w:tcPr>
          <w:p>
            <w:pPr>
              <w:pStyle w:val="80"/>
            </w:pPr>
            <w:r>
              <w:t>一开</w:t>
            </w:r>
          </w:p>
        </w:tc>
        <w:tc>
          <w:tcPr>
            <w:tcW w:w="1136" w:type="dxa"/>
            <w:shd w:val="clear" w:color="auto" w:fill="auto"/>
            <w:vAlign w:val="center"/>
          </w:tcPr>
          <w:p>
            <w:pPr>
              <w:pStyle w:val="80"/>
            </w:pPr>
            <w:r>
              <w:rPr>
                <w:rFonts w:hint="eastAsia"/>
              </w:rPr>
              <w:t>501</w:t>
            </w:r>
          </w:p>
        </w:tc>
        <w:tc>
          <w:tcPr>
            <w:tcW w:w="1562" w:type="dxa"/>
            <w:shd w:val="clear" w:color="auto" w:fill="auto"/>
            <w:vAlign w:val="center"/>
          </w:tcPr>
          <w:p>
            <w:pPr>
              <w:pStyle w:val="80"/>
            </w:pPr>
            <w:r>
              <w:t>444.5</w:t>
            </w:r>
          </w:p>
        </w:tc>
        <w:tc>
          <w:tcPr>
            <w:tcW w:w="1494" w:type="dxa"/>
            <w:shd w:val="clear" w:color="auto" w:fill="auto"/>
            <w:vAlign w:val="center"/>
          </w:tcPr>
          <w:p>
            <w:pPr>
              <w:pStyle w:val="80"/>
            </w:pPr>
            <w:r>
              <w:t>339.7</w:t>
            </w:r>
          </w:p>
        </w:tc>
        <w:tc>
          <w:tcPr>
            <w:tcW w:w="2003" w:type="dxa"/>
            <w:shd w:val="clear" w:color="auto" w:fill="auto"/>
            <w:vAlign w:val="center"/>
          </w:tcPr>
          <w:p>
            <w:pPr>
              <w:pStyle w:val="80"/>
            </w:pPr>
            <w:r>
              <w:rPr>
                <w:rFonts w:hint="eastAsia"/>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93" w:type="dxa"/>
            <w:vMerge w:val="continue"/>
            <w:vAlign w:val="center"/>
          </w:tcPr>
          <w:p>
            <w:pPr>
              <w:pStyle w:val="80"/>
            </w:pPr>
          </w:p>
        </w:tc>
        <w:tc>
          <w:tcPr>
            <w:tcW w:w="1135" w:type="dxa"/>
            <w:shd w:val="clear" w:color="auto" w:fill="auto"/>
            <w:vAlign w:val="center"/>
          </w:tcPr>
          <w:p>
            <w:pPr>
              <w:pStyle w:val="80"/>
            </w:pPr>
            <w:r>
              <w:t>二开</w:t>
            </w:r>
          </w:p>
        </w:tc>
        <w:tc>
          <w:tcPr>
            <w:tcW w:w="1136" w:type="dxa"/>
            <w:shd w:val="clear" w:color="auto" w:fill="auto"/>
            <w:vAlign w:val="center"/>
          </w:tcPr>
          <w:p>
            <w:pPr>
              <w:pStyle w:val="80"/>
            </w:pPr>
            <w:r>
              <w:rPr>
                <w:rFonts w:hint="eastAsia"/>
              </w:rPr>
              <w:t>4500</w:t>
            </w:r>
          </w:p>
        </w:tc>
        <w:tc>
          <w:tcPr>
            <w:tcW w:w="1562" w:type="dxa"/>
            <w:shd w:val="clear" w:color="auto" w:fill="auto"/>
            <w:vAlign w:val="center"/>
          </w:tcPr>
          <w:p>
            <w:pPr>
              <w:pStyle w:val="80"/>
            </w:pPr>
            <w:r>
              <w:t>311.2</w:t>
            </w:r>
          </w:p>
        </w:tc>
        <w:tc>
          <w:tcPr>
            <w:tcW w:w="1494" w:type="dxa"/>
            <w:shd w:val="clear" w:color="auto" w:fill="auto"/>
            <w:vAlign w:val="center"/>
          </w:tcPr>
          <w:p>
            <w:pPr>
              <w:pStyle w:val="80"/>
            </w:pPr>
            <w:r>
              <w:t>244.5</w:t>
            </w:r>
          </w:p>
        </w:tc>
        <w:tc>
          <w:tcPr>
            <w:tcW w:w="2003" w:type="dxa"/>
            <w:shd w:val="clear" w:color="auto" w:fill="auto"/>
            <w:vAlign w:val="center"/>
          </w:tcPr>
          <w:p>
            <w:pPr>
              <w:pStyle w:val="80"/>
            </w:pPr>
            <w:r>
              <w:rPr>
                <w:rFonts w:hint="eastAsia"/>
              </w:rPr>
              <w:t>4499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93" w:type="dxa"/>
            <w:vMerge w:val="continue"/>
            <w:vAlign w:val="center"/>
          </w:tcPr>
          <w:p>
            <w:pPr>
              <w:pStyle w:val="80"/>
            </w:pPr>
          </w:p>
        </w:tc>
        <w:tc>
          <w:tcPr>
            <w:tcW w:w="1135" w:type="dxa"/>
            <w:shd w:val="clear" w:color="auto" w:fill="auto"/>
            <w:vAlign w:val="center"/>
          </w:tcPr>
          <w:p>
            <w:pPr>
              <w:pStyle w:val="80"/>
            </w:pPr>
            <w:r>
              <w:t>三开</w:t>
            </w:r>
          </w:p>
        </w:tc>
        <w:tc>
          <w:tcPr>
            <w:tcW w:w="1136" w:type="dxa"/>
            <w:shd w:val="clear" w:color="auto" w:fill="auto"/>
            <w:vAlign w:val="center"/>
          </w:tcPr>
          <w:p>
            <w:pPr>
              <w:pStyle w:val="80"/>
            </w:pPr>
            <w:r>
              <w:rPr>
                <w:rFonts w:hint="eastAsia"/>
              </w:rPr>
              <w:t>6050</w:t>
            </w:r>
          </w:p>
        </w:tc>
        <w:tc>
          <w:tcPr>
            <w:tcW w:w="1562" w:type="dxa"/>
            <w:shd w:val="clear" w:color="auto" w:fill="auto"/>
            <w:vAlign w:val="center"/>
          </w:tcPr>
          <w:p>
            <w:pPr>
              <w:pStyle w:val="80"/>
            </w:pPr>
            <w:r>
              <w:t>215.9</w:t>
            </w:r>
          </w:p>
        </w:tc>
        <w:tc>
          <w:tcPr>
            <w:tcW w:w="1494" w:type="dxa"/>
            <w:shd w:val="clear" w:color="auto" w:fill="auto"/>
            <w:vAlign w:val="center"/>
          </w:tcPr>
          <w:p>
            <w:pPr>
              <w:pStyle w:val="80"/>
            </w:pPr>
            <w:r>
              <w:rPr>
                <w:rFonts w:hint="eastAsia"/>
              </w:rPr>
              <w:t>139.7</w:t>
            </w:r>
          </w:p>
        </w:tc>
        <w:tc>
          <w:tcPr>
            <w:tcW w:w="2003" w:type="dxa"/>
            <w:shd w:val="clear" w:color="auto" w:fill="auto"/>
            <w:vAlign w:val="center"/>
          </w:tcPr>
          <w:p>
            <w:pPr>
              <w:pStyle w:val="80"/>
            </w:pPr>
            <w:r>
              <w:rPr>
                <w:rFonts w:hint="eastAsia"/>
              </w:rPr>
              <w:t>6049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93" w:type="dxa"/>
            <w:vMerge w:val="restart"/>
            <w:vAlign w:val="center"/>
          </w:tcPr>
          <w:p>
            <w:pPr>
              <w:pStyle w:val="80"/>
            </w:pPr>
            <w:r>
              <w:rPr>
                <w:rFonts w:hint="eastAsia"/>
              </w:rPr>
              <w:t>和丰105</w:t>
            </w:r>
          </w:p>
        </w:tc>
        <w:tc>
          <w:tcPr>
            <w:tcW w:w="1135" w:type="dxa"/>
            <w:shd w:val="clear" w:color="auto" w:fill="auto"/>
            <w:vAlign w:val="center"/>
          </w:tcPr>
          <w:p>
            <w:pPr>
              <w:pStyle w:val="80"/>
            </w:pPr>
            <w:r>
              <w:rPr>
                <w:rFonts w:ascii="Arial" w:hAnsi="Arial" w:cs="Arial"/>
                <w:spacing w:val="4"/>
                <w:szCs w:val="20"/>
              </w:rPr>
              <w:t>一开</w:t>
            </w:r>
          </w:p>
        </w:tc>
        <w:tc>
          <w:tcPr>
            <w:tcW w:w="1136" w:type="dxa"/>
            <w:shd w:val="clear" w:color="auto" w:fill="auto"/>
            <w:vAlign w:val="center"/>
          </w:tcPr>
          <w:p>
            <w:pPr>
              <w:pStyle w:val="80"/>
            </w:pPr>
            <w:r>
              <w:rPr>
                <w:rFonts w:hint="eastAsia"/>
              </w:rPr>
              <w:t>500</w:t>
            </w:r>
          </w:p>
        </w:tc>
        <w:tc>
          <w:tcPr>
            <w:tcW w:w="1562" w:type="dxa"/>
            <w:shd w:val="clear" w:color="auto" w:fill="auto"/>
            <w:vAlign w:val="center"/>
          </w:tcPr>
          <w:p>
            <w:pPr>
              <w:pStyle w:val="80"/>
            </w:pPr>
            <w:r>
              <w:t>444.5</w:t>
            </w:r>
          </w:p>
        </w:tc>
        <w:tc>
          <w:tcPr>
            <w:tcW w:w="1494" w:type="dxa"/>
            <w:shd w:val="clear" w:color="auto" w:fill="auto"/>
            <w:vAlign w:val="center"/>
          </w:tcPr>
          <w:p>
            <w:pPr>
              <w:pStyle w:val="80"/>
            </w:pPr>
            <w:r>
              <w:t>339.7</w:t>
            </w:r>
          </w:p>
        </w:tc>
        <w:tc>
          <w:tcPr>
            <w:tcW w:w="2003" w:type="dxa"/>
            <w:shd w:val="clear" w:color="auto" w:fill="auto"/>
            <w:vAlign w:val="center"/>
          </w:tcPr>
          <w:p>
            <w:pPr>
              <w:pStyle w:val="80"/>
            </w:pPr>
            <w:r>
              <w:rPr>
                <w:rFonts w:hint="eastAsia"/>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93" w:type="dxa"/>
            <w:vMerge w:val="continue"/>
            <w:vAlign w:val="center"/>
          </w:tcPr>
          <w:p>
            <w:pPr>
              <w:pStyle w:val="80"/>
            </w:pPr>
          </w:p>
        </w:tc>
        <w:tc>
          <w:tcPr>
            <w:tcW w:w="1135" w:type="dxa"/>
            <w:shd w:val="clear" w:color="auto" w:fill="auto"/>
            <w:vAlign w:val="center"/>
          </w:tcPr>
          <w:p>
            <w:pPr>
              <w:pStyle w:val="80"/>
            </w:pPr>
            <w:r>
              <w:rPr>
                <w:rFonts w:ascii="Arial" w:hAnsi="Arial" w:cs="Arial"/>
                <w:spacing w:val="4"/>
                <w:szCs w:val="20"/>
              </w:rPr>
              <w:t>二开</w:t>
            </w:r>
          </w:p>
        </w:tc>
        <w:tc>
          <w:tcPr>
            <w:tcW w:w="1136" w:type="dxa"/>
            <w:shd w:val="clear" w:color="auto" w:fill="auto"/>
            <w:vAlign w:val="center"/>
          </w:tcPr>
          <w:p>
            <w:pPr>
              <w:pStyle w:val="80"/>
            </w:pPr>
            <w:r>
              <w:rPr>
                <w:rFonts w:hint="eastAsia"/>
              </w:rPr>
              <w:t>4500</w:t>
            </w:r>
          </w:p>
        </w:tc>
        <w:tc>
          <w:tcPr>
            <w:tcW w:w="1562" w:type="dxa"/>
            <w:shd w:val="clear" w:color="auto" w:fill="auto"/>
            <w:vAlign w:val="center"/>
          </w:tcPr>
          <w:p>
            <w:pPr>
              <w:pStyle w:val="80"/>
            </w:pPr>
            <w:r>
              <w:t>311.2</w:t>
            </w:r>
          </w:p>
        </w:tc>
        <w:tc>
          <w:tcPr>
            <w:tcW w:w="1494" w:type="dxa"/>
            <w:shd w:val="clear" w:color="auto" w:fill="auto"/>
            <w:vAlign w:val="center"/>
          </w:tcPr>
          <w:p>
            <w:pPr>
              <w:pStyle w:val="80"/>
            </w:pPr>
            <w:r>
              <w:t>244.5</w:t>
            </w:r>
          </w:p>
        </w:tc>
        <w:tc>
          <w:tcPr>
            <w:tcW w:w="2003" w:type="dxa"/>
            <w:shd w:val="clear" w:color="auto" w:fill="auto"/>
            <w:vAlign w:val="center"/>
          </w:tcPr>
          <w:p>
            <w:pPr>
              <w:pStyle w:val="80"/>
            </w:pPr>
            <w:r>
              <w:rPr>
                <w:rFonts w:hint="eastAsia"/>
              </w:rPr>
              <w:t>4499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93" w:type="dxa"/>
            <w:vMerge w:val="continue"/>
            <w:vAlign w:val="center"/>
          </w:tcPr>
          <w:p>
            <w:pPr>
              <w:pStyle w:val="80"/>
            </w:pPr>
          </w:p>
        </w:tc>
        <w:tc>
          <w:tcPr>
            <w:tcW w:w="1135" w:type="dxa"/>
            <w:shd w:val="clear" w:color="auto" w:fill="auto"/>
            <w:vAlign w:val="center"/>
          </w:tcPr>
          <w:p>
            <w:pPr>
              <w:pStyle w:val="80"/>
            </w:pPr>
            <w:r>
              <w:rPr>
                <w:rFonts w:ascii="Arial" w:hAnsi="Arial" w:cs="Arial"/>
                <w:spacing w:val="4"/>
                <w:szCs w:val="20"/>
              </w:rPr>
              <w:t>三开</w:t>
            </w:r>
          </w:p>
        </w:tc>
        <w:tc>
          <w:tcPr>
            <w:tcW w:w="1136" w:type="dxa"/>
            <w:shd w:val="clear" w:color="auto" w:fill="auto"/>
            <w:vAlign w:val="center"/>
          </w:tcPr>
          <w:p>
            <w:pPr>
              <w:pStyle w:val="80"/>
            </w:pPr>
            <w:r>
              <w:rPr>
                <w:rFonts w:hint="eastAsia"/>
              </w:rPr>
              <w:t>6050</w:t>
            </w:r>
          </w:p>
        </w:tc>
        <w:tc>
          <w:tcPr>
            <w:tcW w:w="1562" w:type="dxa"/>
            <w:shd w:val="clear" w:color="auto" w:fill="auto"/>
            <w:vAlign w:val="center"/>
          </w:tcPr>
          <w:p>
            <w:pPr>
              <w:pStyle w:val="80"/>
            </w:pPr>
            <w:r>
              <w:t>215.9</w:t>
            </w:r>
          </w:p>
        </w:tc>
        <w:tc>
          <w:tcPr>
            <w:tcW w:w="1494" w:type="dxa"/>
            <w:shd w:val="clear" w:color="auto" w:fill="auto"/>
            <w:vAlign w:val="center"/>
          </w:tcPr>
          <w:p>
            <w:pPr>
              <w:pStyle w:val="80"/>
            </w:pPr>
            <w:r>
              <w:rPr>
                <w:rFonts w:hint="eastAsia"/>
              </w:rPr>
              <w:t>139.7</w:t>
            </w:r>
          </w:p>
        </w:tc>
        <w:tc>
          <w:tcPr>
            <w:tcW w:w="2003" w:type="dxa"/>
            <w:shd w:val="clear" w:color="auto" w:fill="auto"/>
            <w:vAlign w:val="center"/>
          </w:tcPr>
          <w:p>
            <w:pPr>
              <w:pStyle w:val="80"/>
            </w:pPr>
            <w:r>
              <w:rPr>
                <w:rFonts w:hint="eastAsia"/>
              </w:rPr>
              <w:t>6049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93" w:type="dxa"/>
            <w:vMerge w:val="restart"/>
            <w:vAlign w:val="center"/>
          </w:tcPr>
          <w:p>
            <w:pPr>
              <w:pStyle w:val="80"/>
            </w:pPr>
            <w:r>
              <w:rPr>
                <w:rFonts w:hint="eastAsia"/>
              </w:rPr>
              <w:t>和丰1056</w:t>
            </w:r>
          </w:p>
        </w:tc>
        <w:tc>
          <w:tcPr>
            <w:tcW w:w="1135" w:type="dxa"/>
            <w:shd w:val="clear" w:color="auto" w:fill="auto"/>
            <w:vAlign w:val="center"/>
          </w:tcPr>
          <w:p>
            <w:pPr>
              <w:pStyle w:val="80"/>
            </w:pPr>
            <w:r>
              <w:rPr>
                <w:rFonts w:hint="eastAsia" w:hAnsi="宋体" w:cs="宋体"/>
                <w:kern w:val="0"/>
                <w:lang w:val="zh-CN"/>
              </w:rPr>
              <w:t>一开</w:t>
            </w:r>
          </w:p>
        </w:tc>
        <w:tc>
          <w:tcPr>
            <w:tcW w:w="1136" w:type="dxa"/>
            <w:shd w:val="clear" w:color="auto" w:fill="auto"/>
            <w:vAlign w:val="center"/>
          </w:tcPr>
          <w:p>
            <w:pPr>
              <w:pStyle w:val="80"/>
            </w:pPr>
            <w:r>
              <w:rPr>
                <w:rFonts w:hint="eastAsia"/>
              </w:rPr>
              <w:t>500</w:t>
            </w:r>
          </w:p>
        </w:tc>
        <w:tc>
          <w:tcPr>
            <w:tcW w:w="1562" w:type="dxa"/>
            <w:shd w:val="clear" w:color="auto" w:fill="auto"/>
            <w:vAlign w:val="center"/>
          </w:tcPr>
          <w:p>
            <w:pPr>
              <w:pStyle w:val="80"/>
            </w:pPr>
            <w:r>
              <w:t>444.5</w:t>
            </w:r>
          </w:p>
        </w:tc>
        <w:tc>
          <w:tcPr>
            <w:tcW w:w="1494" w:type="dxa"/>
            <w:shd w:val="clear" w:color="auto" w:fill="auto"/>
            <w:vAlign w:val="center"/>
          </w:tcPr>
          <w:p>
            <w:pPr>
              <w:pStyle w:val="80"/>
            </w:pPr>
            <w:r>
              <w:t>339.7</w:t>
            </w:r>
          </w:p>
        </w:tc>
        <w:tc>
          <w:tcPr>
            <w:tcW w:w="2003" w:type="dxa"/>
            <w:shd w:val="clear" w:color="auto" w:fill="auto"/>
            <w:vAlign w:val="center"/>
          </w:tcPr>
          <w:p>
            <w:pPr>
              <w:pStyle w:val="80"/>
            </w:pPr>
            <w:r>
              <w:rPr>
                <w:rFonts w:hint="eastAsia"/>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93" w:type="dxa"/>
            <w:vMerge w:val="continue"/>
            <w:vAlign w:val="center"/>
          </w:tcPr>
          <w:p>
            <w:pPr>
              <w:pStyle w:val="80"/>
            </w:pPr>
          </w:p>
        </w:tc>
        <w:tc>
          <w:tcPr>
            <w:tcW w:w="1135" w:type="dxa"/>
            <w:shd w:val="clear" w:color="auto" w:fill="auto"/>
            <w:vAlign w:val="center"/>
          </w:tcPr>
          <w:p>
            <w:pPr>
              <w:pStyle w:val="80"/>
            </w:pPr>
            <w:r>
              <w:rPr>
                <w:rFonts w:hint="eastAsia" w:hAnsi="宋体" w:cs="宋体"/>
                <w:kern w:val="0"/>
                <w:lang w:val="zh-CN"/>
              </w:rPr>
              <w:t>二开</w:t>
            </w:r>
          </w:p>
        </w:tc>
        <w:tc>
          <w:tcPr>
            <w:tcW w:w="1136" w:type="dxa"/>
            <w:shd w:val="clear" w:color="auto" w:fill="auto"/>
            <w:vAlign w:val="center"/>
          </w:tcPr>
          <w:p>
            <w:pPr>
              <w:pStyle w:val="80"/>
            </w:pPr>
            <w:r>
              <w:rPr>
                <w:rFonts w:hint="eastAsia"/>
              </w:rPr>
              <w:t>4500</w:t>
            </w:r>
          </w:p>
        </w:tc>
        <w:tc>
          <w:tcPr>
            <w:tcW w:w="1562" w:type="dxa"/>
            <w:shd w:val="clear" w:color="auto" w:fill="auto"/>
            <w:vAlign w:val="center"/>
          </w:tcPr>
          <w:p>
            <w:pPr>
              <w:pStyle w:val="80"/>
            </w:pPr>
            <w:r>
              <w:t>311.2</w:t>
            </w:r>
          </w:p>
        </w:tc>
        <w:tc>
          <w:tcPr>
            <w:tcW w:w="1494" w:type="dxa"/>
            <w:shd w:val="clear" w:color="auto" w:fill="auto"/>
            <w:vAlign w:val="center"/>
          </w:tcPr>
          <w:p>
            <w:pPr>
              <w:pStyle w:val="80"/>
            </w:pPr>
            <w:r>
              <w:t>244.5</w:t>
            </w:r>
          </w:p>
        </w:tc>
        <w:tc>
          <w:tcPr>
            <w:tcW w:w="2003" w:type="dxa"/>
            <w:shd w:val="clear" w:color="auto" w:fill="auto"/>
            <w:vAlign w:val="center"/>
          </w:tcPr>
          <w:p>
            <w:pPr>
              <w:pStyle w:val="80"/>
            </w:pPr>
            <w:r>
              <w:rPr>
                <w:rFonts w:hint="eastAsia"/>
              </w:rPr>
              <w:t>4499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93" w:type="dxa"/>
            <w:vMerge w:val="continue"/>
            <w:vAlign w:val="center"/>
          </w:tcPr>
          <w:p>
            <w:pPr>
              <w:pStyle w:val="80"/>
            </w:pPr>
          </w:p>
        </w:tc>
        <w:tc>
          <w:tcPr>
            <w:tcW w:w="1135" w:type="dxa"/>
            <w:shd w:val="clear" w:color="auto" w:fill="auto"/>
            <w:vAlign w:val="center"/>
          </w:tcPr>
          <w:p>
            <w:pPr>
              <w:pStyle w:val="80"/>
            </w:pPr>
            <w:r>
              <w:rPr>
                <w:rFonts w:hint="eastAsia" w:hAnsi="宋体" w:cs="宋体"/>
                <w:kern w:val="0"/>
                <w:lang w:val="zh-CN"/>
              </w:rPr>
              <w:t>三开</w:t>
            </w:r>
          </w:p>
        </w:tc>
        <w:tc>
          <w:tcPr>
            <w:tcW w:w="1136" w:type="dxa"/>
            <w:shd w:val="clear" w:color="auto" w:fill="auto"/>
            <w:vAlign w:val="center"/>
          </w:tcPr>
          <w:p>
            <w:pPr>
              <w:pStyle w:val="80"/>
            </w:pPr>
            <w:r>
              <w:rPr>
                <w:rFonts w:hint="eastAsia"/>
              </w:rPr>
              <w:t>6050</w:t>
            </w:r>
          </w:p>
        </w:tc>
        <w:tc>
          <w:tcPr>
            <w:tcW w:w="1562" w:type="dxa"/>
            <w:shd w:val="clear" w:color="auto" w:fill="auto"/>
            <w:vAlign w:val="center"/>
          </w:tcPr>
          <w:p>
            <w:pPr>
              <w:pStyle w:val="80"/>
            </w:pPr>
            <w:r>
              <w:t>215.9</w:t>
            </w:r>
          </w:p>
        </w:tc>
        <w:tc>
          <w:tcPr>
            <w:tcW w:w="1494" w:type="dxa"/>
            <w:shd w:val="clear" w:color="auto" w:fill="auto"/>
            <w:vAlign w:val="center"/>
          </w:tcPr>
          <w:p>
            <w:pPr>
              <w:pStyle w:val="80"/>
            </w:pPr>
            <w:r>
              <w:rPr>
                <w:rFonts w:hint="eastAsia"/>
              </w:rPr>
              <w:t>139.7</w:t>
            </w:r>
          </w:p>
        </w:tc>
        <w:tc>
          <w:tcPr>
            <w:tcW w:w="2003" w:type="dxa"/>
            <w:shd w:val="clear" w:color="auto" w:fill="auto"/>
            <w:vAlign w:val="center"/>
          </w:tcPr>
          <w:p>
            <w:pPr>
              <w:pStyle w:val="80"/>
            </w:pPr>
            <w:r>
              <w:rPr>
                <w:rFonts w:hint="eastAsia"/>
              </w:rPr>
              <w:t>6049</w:t>
            </w:r>
          </w:p>
        </w:tc>
      </w:tr>
    </w:tbl>
    <w:p>
      <w:pPr>
        <w:pStyle w:val="73"/>
        <w:rPr>
          <w:rStyle w:val="61"/>
          <w:rFonts w:hint="eastAsia"/>
        </w:rPr>
      </w:pPr>
      <w:r>
        <w:rPr>
          <w:rStyle w:val="61"/>
          <w:lang w:eastAsia="zh-CN"/>
        </w:rPr>
        <w:drawing>
          <wp:inline distT="0" distB="0" distL="0" distR="0">
            <wp:extent cx="1743075" cy="4045585"/>
            <wp:effectExtent l="0" t="0" r="0" b="0"/>
            <wp:docPr id="3642225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22565" name="图片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748759" cy="4059376"/>
                    </a:xfrm>
                    <a:prstGeom prst="rect">
                      <a:avLst/>
                    </a:prstGeom>
                    <a:noFill/>
                    <a:ln>
                      <a:noFill/>
                    </a:ln>
                  </pic:spPr>
                </pic:pic>
              </a:graphicData>
            </a:graphic>
          </wp:inline>
        </w:drawing>
      </w:r>
    </w:p>
    <w:p>
      <w:pPr>
        <w:pStyle w:val="59"/>
        <w:spacing w:before="120"/>
        <w:rPr>
          <w:rFonts w:hint="eastAsia"/>
        </w:rPr>
      </w:pPr>
      <w:bookmarkStart w:id="51" w:name="_Ref14531720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w:t>
      </w:r>
      <w:r>
        <w:fldChar w:fldCharType="end"/>
      </w:r>
      <w:bookmarkEnd w:id="51"/>
      <w:r>
        <w:t xml:space="preserve">  井身结构示意图</w:t>
      </w:r>
    </w:p>
    <w:p>
      <w:pPr>
        <w:pStyle w:val="6"/>
        <w:spacing w:before="0" w:beforeAutospacing="0"/>
      </w:pPr>
      <w:r>
        <w:rPr>
          <w:rFonts w:hint="eastAsia"/>
        </w:rPr>
        <w:t>3.5.2.2.3钻机选型</w:t>
      </w:r>
    </w:p>
    <w:p>
      <w:pPr>
        <w:pStyle w:val="62"/>
        <w:ind w:firstLine="480"/>
        <w:rPr>
          <w:rFonts w:hint="eastAsia"/>
        </w:rPr>
      </w:pPr>
      <w:r>
        <w:rPr>
          <w:rStyle w:val="61"/>
          <w:rFonts w:hint="eastAsia"/>
        </w:rPr>
        <w:t>本项目采用Z</w:t>
      </w:r>
      <w:r>
        <w:rPr>
          <w:rStyle w:val="61"/>
        </w:rPr>
        <w:t>J70D</w:t>
      </w:r>
      <w:r>
        <w:rPr>
          <w:rStyle w:val="61"/>
          <w:rFonts w:hint="eastAsia"/>
        </w:rPr>
        <w:t>型钻机</w:t>
      </w:r>
      <w:r>
        <w:rPr>
          <w:rFonts w:hint="eastAsia"/>
        </w:rPr>
        <w:t>，动力来源为柴油发电机。该型号钻机配备的钻井设备见</w:t>
      </w:r>
      <w:r>
        <w:fldChar w:fldCharType="begin"/>
      </w:r>
      <w:r>
        <w:instrText xml:space="preserve"> </w:instrText>
      </w:r>
      <w:r>
        <w:rPr>
          <w:rFonts w:hint="eastAsia"/>
        </w:rPr>
        <w:instrText xml:space="preserve">REF _Ref66190886 \h</w:instrText>
      </w:r>
      <w:r>
        <w:instrText xml:space="preserve">  \* MERGEFORMAT </w:instrText>
      </w:r>
      <w:r>
        <w:fldChar w:fldCharType="separate"/>
      </w:r>
      <w:r>
        <w:t>表 3</w:t>
      </w:r>
      <w:r>
        <w:rPr>
          <w:rFonts w:hint="eastAsia"/>
        </w:rPr>
        <w:noBreakHyphen/>
      </w:r>
      <w:r>
        <w:t>8</w:t>
      </w:r>
      <w:r>
        <w:fldChar w:fldCharType="end"/>
      </w:r>
      <w:r>
        <w:rPr>
          <w:rFonts w:hint="eastAsia"/>
        </w:rPr>
        <w:t>。</w:t>
      </w:r>
    </w:p>
    <w:p>
      <w:pPr>
        <w:pStyle w:val="59"/>
        <w:spacing w:before="120"/>
        <w:rPr>
          <w:rFonts w:hint="eastAsia" w:cs="Times New Roman"/>
        </w:rPr>
      </w:pPr>
      <w:bookmarkStart w:id="52" w:name="_Ref66190886"/>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8</w:t>
      </w:r>
      <w:r>
        <w:fldChar w:fldCharType="end"/>
      </w:r>
      <w:bookmarkEnd w:id="52"/>
      <w:r>
        <w:t xml:space="preserve">  ZJ70D</w:t>
      </w:r>
      <w:r>
        <w:rPr>
          <w:rFonts w:hint="eastAsia" w:hAnsi="Cambria" w:cs="Times New Roman"/>
        </w:rPr>
        <w:t>型钻机</w:t>
      </w:r>
      <w:r>
        <w:rPr>
          <w:rFonts w:hint="eastAsia" w:hAnsi="宋体" w:cs="Times New Roman"/>
        </w:rPr>
        <w:t>主要钻井设备一览表</w:t>
      </w:r>
    </w:p>
    <w:tbl>
      <w:tblPr>
        <w:tblStyle w:val="43"/>
        <w:tblW w:w="83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3"/>
        <w:gridCol w:w="814"/>
        <w:gridCol w:w="1486"/>
        <w:gridCol w:w="1989"/>
        <w:gridCol w:w="849"/>
        <w:gridCol w:w="889"/>
        <w:gridCol w:w="1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Align w:val="center"/>
          </w:tcPr>
          <w:p>
            <w:pPr>
              <w:pStyle w:val="73"/>
              <w:rPr>
                <w:rFonts w:hint="eastAsia"/>
              </w:rPr>
            </w:pPr>
            <w:r>
              <w:t>序 号</w:t>
            </w:r>
          </w:p>
        </w:tc>
        <w:tc>
          <w:tcPr>
            <w:tcW w:w="2300" w:type="dxa"/>
            <w:gridSpan w:val="2"/>
            <w:vAlign w:val="center"/>
          </w:tcPr>
          <w:p>
            <w:pPr>
              <w:pStyle w:val="73"/>
              <w:rPr>
                <w:rFonts w:hint="eastAsia"/>
              </w:rPr>
            </w:pPr>
            <w:r>
              <w:t>名称</w:t>
            </w:r>
          </w:p>
        </w:tc>
        <w:tc>
          <w:tcPr>
            <w:tcW w:w="1989" w:type="dxa"/>
            <w:vAlign w:val="center"/>
          </w:tcPr>
          <w:p>
            <w:pPr>
              <w:pStyle w:val="73"/>
              <w:rPr>
                <w:rFonts w:hint="eastAsia"/>
              </w:rPr>
            </w:pPr>
            <w:r>
              <w:t>型 号</w:t>
            </w:r>
          </w:p>
        </w:tc>
        <w:tc>
          <w:tcPr>
            <w:tcW w:w="849" w:type="dxa"/>
            <w:vAlign w:val="center"/>
          </w:tcPr>
          <w:p>
            <w:pPr>
              <w:pStyle w:val="73"/>
              <w:rPr>
                <w:rFonts w:hint="eastAsia"/>
              </w:rPr>
            </w:pPr>
            <w:r>
              <w:t>载荷</w:t>
            </w:r>
          </w:p>
          <w:p>
            <w:pPr>
              <w:pStyle w:val="73"/>
              <w:rPr>
                <w:rFonts w:hint="eastAsia"/>
              </w:rPr>
            </w:pPr>
            <w:r>
              <w:t>（kN）</w:t>
            </w:r>
          </w:p>
        </w:tc>
        <w:tc>
          <w:tcPr>
            <w:tcW w:w="889" w:type="dxa"/>
            <w:vAlign w:val="center"/>
          </w:tcPr>
          <w:p>
            <w:pPr>
              <w:pStyle w:val="73"/>
              <w:rPr>
                <w:rFonts w:hint="eastAsia"/>
              </w:rPr>
            </w:pPr>
            <w:r>
              <w:t>功率</w:t>
            </w:r>
          </w:p>
          <w:p>
            <w:pPr>
              <w:pStyle w:val="73"/>
              <w:rPr>
                <w:rFonts w:hint="eastAsia"/>
              </w:rPr>
            </w:pPr>
            <w:r>
              <w:t>（kW）</w:t>
            </w:r>
          </w:p>
        </w:tc>
        <w:tc>
          <w:tcPr>
            <w:tcW w:w="1873" w:type="dxa"/>
            <w:vAlign w:val="center"/>
          </w:tcPr>
          <w:p>
            <w:pPr>
              <w:pStyle w:val="73"/>
              <w:rPr>
                <w:rFonts w:hint="eastAsia"/>
              </w:rPr>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Align w:val="center"/>
          </w:tcPr>
          <w:p>
            <w:pPr>
              <w:pStyle w:val="73"/>
              <w:rPr>
                <w:rFonts w:hint="eastAsia"/>
              </w:rPr>
            </w:pPr>
            <w:r>
              <w:t>一</w:t>
            </w:r>
          </w:p>
        </w:tc>
        <w:tc>
          <w:tcPr>
            <w:tcW w:w="2300" w:type="dxa"/>
            <w:gridSpan w:val="2"/>
            <w:vAlign w:val="center"/>
          </w:tcPr>
          <w:p>
            <w:pPr>
              <w:pStyle w:val="73"/>
              <w:rPr>
                <w:rFonts w:hint="eastAsia"/>
              </w:rPr>
            </w:pPr>
            <w:r>
              <w:t>钻机</w:t>
            </w:r>
          </w:p>
        </w:tc>
        <w:tc>
          <w:tcPr>
            <w:tcW w:w="1989" w:type="dxa"/>
            <w:vAlign w:val="center"/>
          </w:tcPr>
          <w:p>
            <w:pPr>
              <w:pStyle w:val="73"/>
              <w:rPr>
                <w:rFonts w:hint="eastAsia"/>
              </w:rPr>
            </w:pPr>
            <w:r>
              <w:t>ZJ70D</w:t>
            </w:r>
          </w:p>
        </w:tc>
        <w:tc>
          <w:tcPr>
            <w:tcW w:w="849" w:type="dxa"/>
            <w:vAlign w:val="center"/>
          </w:tcPr>
          <w:p>
            <w:pPr>
              <w:pStyle w:val="73"/>
              <w:rPr>
                <w:rFonts w:hint="eastAsia"/>
              </w:rPr>
            </w:pPr>
            <w:r>
              <w:t>4500</w:t>
            </w:r>
          </w:p>
        </w:tc>
        <w:tc>
          <w:tcPr>
            <w:tcW w:w="889" w:type="dxa"/>
            <w:vAlign w:val="center"/>
          </w:tcPr>
          <w:p>
            <w:pPr>
              <w:pStyle w:val="73"/>
              <w:rPr>
                <w:rFonts w:hint="eastAsia"/>
              </w:rPr>
            </w:pPr>
          </w:p>
        </w:tc>
        <w:tc>
          <w:tcPr>
            <w:tcW w:w="1873" w:type="dxa"/>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tcBorders>
              <w:bottom w:val="single" w:color="auto" w:sz="4" w:space="0"/>
            </w:tcBorders>
            <w:vAlign w:val="center"/>
          </w:tcPr>
          <w:p>
            <w:pPr>
              <w:pStyle w:val="73"/>
              <w:rPr>
                <w:rFonts w:hint="eastAsia"/>
              </w:rPr>
            </w:pPr>
            <w:r>
              <w:t>二</w:t>
            </w:r>
          </w:p>
        </w:tc>
        <w:tc>
          <w:tcPr>
            <w:tcW w:w="2300" w:type="dxa"/>
            <w:gridSpan w:val="2"/>
            <w:tcBorders>
              <w:bottom w:val="nil"/>
            </w:tcBorders>
            <w:vAlign w:val="center"/>
          </w:tcPr>
          <w:p>
            <w:pPr>
              <w:pStyle w:val="73"/>
              <w:rPr>
                <w:rFonts w:hint="eastAsia"/>
              </w:rPr>
            </w:pPr>
            <w:r>
              <w:t>井架</w:t>
            </w:r>
          </w:p>
        </w:tc>
        <w:tc>
          <w:tcPr>
            <w:tcW w:w="1989" w:type="dxa"/>
            <w:tcBorders>
              <w:bottom w:val="single" w:color="auto" w:sz="4" w:space="0"/>
            </w:tcBorders>
            <w:vAlign w:val="center"/>
          </w:tcPr>
          <w:p>
            <w:pPr>
              <w:pStyle w:val="73"/>
              <w:rPr>
                <w:rFonts w:hint="eastAsia"/>
              </w:rPr>
            </w:pPr>
            <w:r>
              <w:t>JJ450/45-K</w:t>
            </w:r>
          </w:p>
        </w:tc>
        <w:tc>
          <w:tcPr>
            <w:tcW w:w="849" w:type="dxa"/>
            <w:tcBorders>
              <w:bottom w:val="single" w:color="auto" w:sz="4" w:space="0"/>
            </w:tcBorders>
            <w:vAlign w:val="center"/>
          </w:tcPr>
          <w:p>
            <w:pPr>
              <w:pStyle w:val="73"/>
              <w:rPr>
                <w:rFonts w:hint="eastAsia"/>
              </w:rPr>
            </w:pPr>
            <w:r>
              <w:t>4500</w:t>
            </w:r>
          </w:p>
        </w:tc>
        <w:tc>
          <w:tcPr>
            <w:tcW w:w="889" w:type="dxa"/>
            <w:tcBorders>
              <w:bottom w:val="single" w:color="auto" w:sz="4" w:space="0"/>
            </w:tcBorders>
            <w:vAlign w:val="center"/>
          </w:tcPr>
          <w:p>
            <w:pPr>
              <w:pStyle w:val="73"/>
              <w:rPr>
                <w:rFonts w:hint="eastAsia"/>
              </w:rPr>
            </w:pPr>
          </w:p>
        </w:tc>
        <w:tc>
          <w:tcPr>
            <w:tcW w:w="1873" w:type="dxa"/>
            <w:tcBorders>
              <w:bottom w:val="single" w:color="auto" w:sz="4" w:space="0"/>
            </w:tcBorders>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restart"/>
            <w:vAlign w:val="center"/>
          </w:tcPr>
          <w:p>
            <w:pPr>
              <w:pStyle w:val="73"/>
              <w:rPr>
                <w:rFonts w:hint="eastAsia"/>
              </w:rPr>
            </w:pPr>
            <w:r>
              <w:t>三</w:t>
            </w:r>
          </w:p>
        </w:tc>
        <w:tc>
          <w:tcPr>
            <w:tcW w:w="814" w:type="dxa"/>
            <w:vMerge w:val="restart"/>
            <w:vAlign w:val="center"/>
          </w:tcPr>
          <w:p>
            <w:pPr>
              <w:pStyle w:val="73"/>
              <w:rPr>
                <w:rFonts w:hint="eastAsia"/>
              </w:rPr>
            </w:pPr>
            <w:r>
              <w:t>提</w:t>
            </w:r>
          </w:p>
          <w:p>
            <w:pPr>
              <w:pStyle w:val="73"/>
              <w:rPr>
                <w:rFonts w:hint="eastAsia"/>
              </w:rPr>
            </w:pPr>
            <w:r>
              <w:t>升</w:t>
            </w:r>
          </w:p>
          <w:p>
            <w:pPr>
              <w:pStyle w:val="73"/>
              <w:rPr>
                <w:rFonts w:hint="eastAsia"/>
              </w:rPr>
            </w:pPr>
            <w:r>
              <w:t>系</w:t>
            </w:r>
          </w:p>
          <w:p>
            <w:pPr>
              <w:pStyle w:val="73"/>
              <w:rPr>
                <w:rFonts w:hint="eastAsia"/>
              </w:rPr>
            </w:pPr>
            <w:r>
              <w:t>统</w:t>
            </w:r>
          </w:p>
        </w:tc>
        <w:tc>
          <w:tcPr>
            <w:tcW w:w="1486" w:type="dxa"/>
            <w:vAlign w:val="center"/>
          </w:tcPr>
          <w:p>
            <w:pPr>
              <w:pStyle w:val="73"/>
              <w:rPr>
                <w:rFonts w:hint="eastAsia"/>
              </w:rPr>
            </w:pPr>
            <w:r>
              <w:t>绞车</w:t>
            </w:r>
          </w:p>
        </w:tc>
        <w:tc>
          <w:tcPr>
            <w:tcW w:w="1989" w:type="dxa"/>
            <w:vAlign w:val="center"/>
          </w:tcPr>
          <w:p>
            <w:pPr>
              <w:pStyle w:val="73"/>
              <w:rPr>
                <w:rFonts w:hint="eastAsia"/>
              </w:rPr>
            </w:pPr>
            <w:r>
              <w:t>JC70D</w:t>
            </w:r>
          </w:p>
        </w:tc>
        <w:tc>
          <w:tcPr>
            <w:tcW w:w="849" w:type="dxa"/>
            <w:vAlign w:val="center"/>
          </w:tcPr>
          <w:p>
            <w:pPr>
              <w:pStyle w:val="73"/>
              <w:rPr>
                <w:rFonts w:hint="eastAsia"/>
              </w:rPr>
            </w:pPr>
          </w:p>
        </w:tc>
        <w:tc>
          <w:tcPr>
            <w:tcW w:w="889" w:type="dxa"/>
            <w:vAlign w:val="center"/>
          </w:tcPr>
          <w:p>
            <w:pPr>
              <w:pStyle w:val="73"/>
              <w:rPr>
                <w:rFonts w:hint="eastAsia"/>
              </w:rPr>
            </w:pPr>
            <w:r>
              <w:t>1470</w:t>
            </w:r>
          </w:p>
        </w:tc>
        <w:tc>
          <w:tcPr>
            <w:tcW w:w="1873" w:type="dxa"/>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天车</w:t>
            </w:r>
          </w:p>
        </w:tc>
        <w:tc>
          <w:tcPr>
            <w:tcW w:w="1989" w:type="dxa"/>
            <w:vAlign w:val="center"/>
          </w:tcPr>
          <w:p>
            <w:pPr>
              <w:pStyle w:val="73"/>
              <w:rPr>
                <w:rFonts w:hint="eastAsia"/>
              </w:rPr>
            </w:pPr>
            <w:r>
              <w:t>TC-450</w:t>
            </w:r>
          </w:p>
        </w:tc>
        <w:tc>
          <w:tcPr>
            <w:tcW w:w="849" w:type="dxa"/>
            <w:vAlign w:val="center"/>
          </w:tcPr>
          <w:p>
            <w:pPr>
              <w:pStyle w:val="73"/>
              <w:rPr>
                <w:rFonts w:hint="eastAsia"/>
              </w:rPr>
            </w:pPr>
            <w:r>
              <w:t>4500</w:t>
            </w:r>
          </w:p>
        </w:tc>
        <w:tc>
          <w:tcPr>
            <w:tcW w:w="889" w:type="dxa"/>
            <w:vAlign w:val="center"/>
          </w:tcPr>
          <w:p>
            <w:pPr>
              <w:pStyle w:val="73"/>
              <w:rPr>
                <w:rFonts w:hint="eastAsia"/>
              </w:rPr>
            </w:pPr>
          </w:p>
        </w:tc>
        <w:tc>
          <w:tcPr>
            <w:tcW w:w="1873" w:type="dxa"/>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游动滑车</w:t>
            </w:r>
          </w:p>
        </w:tc>
        <w:tc>
          <w:tcPr>
            <w:tcW w:w="1989" w:type="dxa"/>
            <w:vAlign w:val="center"/>
          </w:tcPr>
          <w:p>
            <w:pPr>
              <w:pStyle w:val="73"/>
              <w:rPr>
                <w:rFonts w:hint="eastAsia"/>
              </w:rPr>
            </w:pPr>
            <w:r>
              <w:t>YC-450</w:t>
            </w:r>
          </w:p>
        </w:tc>
        <w:tc>
          <w:tcPr>
            <w:tcW w:w="849" w:type="dxa"/>
            <w:vAlign w:val="center"/>
          </w:tcPr>
          <w:p>
            <w:pPr>
              <w:pStyle w:val="73"/>
              <w:rPr>
                <w:rFonts w:hint="eastAsia"/>
              </w:rPr>
            </w:pPr>
            <w:r>
              <w:t>4500</w:t>
            </w:r>
          </w:p>
        </w:tc>
        <w:tc>
          <w:tcPr>
            <w:tcW w:w="889" w:type="dxa"/>
            <w:vAlign w:val="center"/>
          </w:tcPr>
          <w:p>
            <w:pPr>
              <w:pStyle w:val="73"/>
              <w:rPr>
                <w:rFonts w:hint="eastAsia"/>
              </w:rPr>
            </w:pPr>
          </w:p>
        </w:tc>
        <w:tc>
          <w:tcPr>
            <w:tcW w:w="1873" w:type="dxa"/>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大钩</w:t>
            </w:r>
          </w:p>
        </w:tc>
        <w:tc>
          <w:tcPr>
            <w:tcW w:w="1989" w:type="dxa"/>
            <w:vAlign w:val="center"/>
          </w:tcPr>
          <w:p>
            <w:pPr>
              <w:pStyle w:val="73"/>
              <w:rPr>
                <w:rFonts w:hint="eastAsia"/>
              </w:rPr>
            </w:pPr>
            <w:r>
              <w:t>DG450</w:t>
            </w:r>
          </w:p>
        </w:tc>
        <w:tc>
          <w:tcPr>
            <w:tcW w:w="849" w:type="dxa"/>
            <w:vAlign w:val="center"/>
          </w:tcPr>
          <w:p>
            <w:pPr>
              <w:pStyle w:val="73"/>
              <w:rPr>
                <w:rFonts w:hint="eastAsia"/>
              </w:rPr>
            </w:pPr>
            <w:r>
              <w:t>4500</w:t>
            </w:r>
          </w:p>
        </w:tc>
        <w:tc>
          <w:tcPr>
            <w:tcW w:w="889" w:type="dxa"/>
            <w:vAlign w:val="center"/>
          </w:tcPr>
          <w:p>
            <w:pPr>
              <w:pStyle w:val="73"/>
              <w:rPr>
                <w:rFonts w:hint="eastAsia"/>
              </w:rPr>
            </w:pPr>
          </w:p>
        </w:tc>
        <w:tc>
          <w:tcPr>
            <w:tcW w:w="1873" w:type="dxa"/>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水龙头</w:t>
            </w:r>
          </w:p>
        </w:tc>
        <w:tc>
          <w:tcPr>
            <w:tcW w:w="1989" w:type="dxa"/>
            <w:vAlign w:val="center"/>
          </w:tcPr>
          <w:p>
            <w:pPr>
              <w:pStyle w:val="73"/>
              <w:rPr>
                <w:rFonts w:hint="eastAsia"/>
              </w:rPr>
            </w:pPr>
            <w:r>
              <w:t>SL450</w:t>
            </w:r>
          </w:p>
        </w:tc>
        <w:tc>
          <w:tcPr>
            <w:tcW w:w="849" w:type="dxa"/>
            <w:vAlign w:val="center"/>
          </w:tcPr>
          <w:p>
            <w:pPr>
              <w:pStyle w:val="73"/>
              <w:rPr>
                <w:rFonts w:hint="eastAsia"/>
              </w:rPr>
            </w:pPr>
            <w:r>
              <w:t>4500</w:t>
            </w:r>
          </w:p>
        </w:tc>
        <w:tc>
          <w:tcPr>
            <w:tcW w:w="889" w:type="dxa"/>
            <w:vAlign w:val="center"/>
          </w:tcPr>
          <w:p>
            <w:pPr>
              <w:pStyle w:val="73"/>
              <w:rPr>
                <w:rFonts w:hint="eastAsia"/>
              </w:rPr>
            </w:pPr>
          </w:p>
        </w:tc>
        <w:tc>
          <w:tcPr>
            <w:tcW w:w="1873" w:type="dxa"/>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Align w:val="center"/>
          </w:tcPr>
          <w:p>
            <w:pPr>
              <w:pStyle w:val="73"/>
              <w:rPr>
                <w:rFonts w:hint="eastAsia"/>
              </w:rPr>
            </w:pPr>
            <w:r>
              <w:t>四</w:t>
            </w:r>
          </w:p>
        </w:tc>
        <w:tc>
          <w:tcPr>
            <w:tcW w:w="2300" w:type="dxa"/>
            <w:gridSpan w:val="2"/>
            <w:vAlign w:val="center"/>
          </w:tcPr>
          <w:p>
            <w:pPr>
              <w:pStyle w:val="73"/>
              <w:rPr>
                <w:rFonts w:hint="eastAsia"/>
              </w:rPr>
            </w:pPr>
            <w:r>
              <w:t>顶部驱动装置</w:t>
            </w:r>
          </w:p>
        </w:tc>
        <w:tc>
          <w:tcPr>
            <w:tcW w:w="1989" w:type="dxa"/>
            <w:vAlign w:val="center"/>
          </w:tcPr>
          <w:p>
            <w:pPr>
              <w:pStyle w:val="73"/>
              <w:rPr>
                <w:rFonts w:hint="eastAsia"/>
              </w:rPr>
            </w:pPr>
            <w:r>
              <w:t>DQ70BS</w:t>
            </w:r>
          </w:p>
        </w:tc>
        <w:tc>
          <w:tcPr>
            <w:tcW w:w="849" w:type="dxa"/>
            <w:vAlign w:val="center"/>
          </w:tcPr>
          <w:p>
            <w:pPr>
              <w:pStyle w:val="73"/>
              <w:rPr>
                <w:rFonts w:hint="eastAsia"/>
              </w:rPr>
            </w:pPr>
            <w:r>
              <w:t>4500</w:t>
            </w:r>
          </w:p>
        </w:tc>
        <w:tc>
          <w:tcPr>
            <w:tcW w:w="889" w:type="dxa"/>
            <w:vAlign w:val="center"/>
          </w:tcPr>
          <w:p>
            <w:pPr>
              <w:pStyle w:val="73"/>
              <w:rPr>
                <w:rFonts w:hint="eastAsia"/>
              </w:rPr>
            </w:pPr>
          </w:p>
        </w:tc>
        <w:tc>
          <w:tcPr>
            <w:tcW w:w="1873" w:type="dxa"/>
            <w:vAlign w:val="center"/>
          </w:tcPr>
          <w:p>
            <w:pPr>
              <w:pStyle w:val="73"/>
              <w:rPr>
                <w:rFonts w:hint="eastAsia"/>
              </w:rPr>
            </w:pPr>
            <w:r>
              <w:t>三开安装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tcBorders>
              <w:bottom w:val="single" w:color="auto" w:sz="4" w:space="0"/>
            </w:tcBorders>
            <w:vAlign w:val="center"/>
          </w:tcPr>
          <w:p>
            <w:pPr>
              <w:pStyle w:val="73"/>
              <w:rPr>
                <w:rFonts w:hint="eastAsia"/>
              </w:rPr>
            </w:pPr>
            <w:r>
              <w:t>五</w:t>
            </w:r>
          </w:p>
        </w:tc>
        <w:tc>
          <w:tcPr>
            <w:tcW w:w="2300" w:type="dxa"/>
            <w:gridSpan w:val="2"/>
            <w:tcBorders>
              <w:bottom w:val="single" w:color="auto" w:sz="4" w:space="0"/>
            </w:tcBorders>
            <w:vAlign w:val="center"/>
          </w:tcPr>
          <w:p>
            <w:pPr>
              <w:pStyle w:val="73"/>
              <w:rPr>
                <w:rFonts w:hint="eastAsia"/>
              </w:rPr>
            </w:pPr>
            <w:r>
              <w:t>转盘</w:t>
            </w:r>
          </w:p>
        </w:tc>
        <w:tc>
          <w:tcPr>
            <w:tcW w:w="1989" w:type="dxa"/>
            <w:tcBorders>
              <w:bottom w:val="single" w:color="auto" w:sz="4" w:space="0"/>
            </w:tcBorders>
            <w:vAlign w:val="center"/>
          </w:tcPr>
          <w:p>
            <w:pPr>
              <w:pStyle w:val="73"/>
              <w:rPr>
                <w:rFonts w:hint="eastAsia"/>
              </w:rPr>
            </w:pPr>
            <w:r>
              <w:t>ZP375</w:t>
            </w:r>
          </w:p>
        </w:tc>
        <w:tc>
          <w:tcPr>
            <w:tcW w:w="849" w:type="dxa"/>
            <w:tcBorders>
              <w:bottom w:val="single" w:color="auto" w:sz="4" w:space="0"/>
            </w:tcBorders>
            <w:vAlign w:val="center"/>
          </w:tcPr>
          <w:p>
            <w:pPr>
              <w:pStyle w:val="73"/>
              <w:rPr>
                <w:rFonts w:hint="eastAsia"/>
              </w:rPr>
            </w:pPr>
          </w:p>
        </w:tc>
        <w:tc>
          <w:tcPr>
            <w:tcW w:w="889" w:type="dxa"/>
            <w:tcBorders>
              <w:bottom w:val="single" w:color="auto" w:sz="4" w:space="0"/>
            </w:tcBorders>
            <w:vAlign w:val="center"/>
          </w:tcPr>
          <w:p>
            <w:pPr>
              <w:pStyle w:val="73"/>
              <w:rPr>
                <w:rFonts w:hint="eastAsia"/>
              </w:rPr>
            </w:pPr>
          </w:p>
        </w:tc>
        <w:tc>
          <w:tcPr>
            <w:tcW w:w="1873" w:type="dxa"/>
            <w:tcBorders>
              <w:bottom w:val="single" w:color="auto" w:sz="4" w:space="0"/>
            </w:tcBorders>
            <w:vAlign w:val="center"/>
          </w:tcPr>
          <w:p>
            <w:pPr>
              <w:pStyle w:val="73"/>
              <w:rPr>
                <w:rFonts w:hint="eastAsia"/>
              </w:rPr>
            </w:pPr>
            <w:r>
              <w:t>开口直径952.5mm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restart"/>
            <w:vAlign w:val="center"/>
          </w:tcPr>
          <w:p>
            <w:pPr>
              <w:pStyle w:val="73"/>
              <w:rPr>
                <w:rFonts w:hint="eastAsia"/>
              </w:rPr>
            </w:pPr>
            <w:r>
              <w:t>六</w:t>
            </w:r>
          </w:p>
        </w:tc>
        <w:tc>
          <w:tcPr>
            <w:tcW w:w="814" w:type="dxa"/>
            <w:vMerge w:val="restart"/>
            <w:vAlign w:val="center"/>
          </w:tcPr>
          <w:p>
            <w:pPr>
              <w:pStyle w:val="73"/>
              <w:rPr>
                <w:rFonts w:hint="eastAsia"/>
              </w:rPr>
            </w:pPr>
            <w:r>
              <w:t>循环系统</w:t>
            </w:r>
          </w:p>
        </w:tc>
        <w:tc>
          <w:tcPr>
            <w:tcW w:w="1486" w:type="dxa"/>
            <w:vMerge w:val="restart"/>
            <w:vAlign w:val="center"/>
          </w:tcPr>
          <w:p>
            <w:pPr>
              <w:pStyle w:val="73"/>
              <w:rPr>
                <w:rFonts w:hint="eastAsia"/>
              </w:rPr>
            </w:pPr>
            <w:r>
              <w:t>钻井泵</w:t>
            </w:r>
          </w:p>
        </w:tc>
        <w:tc>
          <w:tcPr>
            <w:tcW w:w="1989" w:type="dxa"/>
            <w:vAlign w:val="center"/>
          </w:tcPr>
          <w:p>
            <w:pPr>
              <w:pStyle w:val="73"/>
              <w:rPr>
                <w:rFonts w:hint="eastAsia"/>
              </w:rPr>
            </w:pPr>
            <w:r>
              <w:t>F-2200HL</w:t>
            </w: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Align w:val="center"/>
          </w:tcPr>
          <w:p>
            <w:pPr>
              <w:pStyle w:val="73"/>
              <w:rPr>
                <w:rFonts w:hint="eastAsia"/>
              </w:rPr>
            </w:pPr>
            <w: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Merge w:val="continue"/>
            <w:vAlign w:val="center"/>
          </w:tcPr>
          <w:p>
            <w:pPr>
              <w:pStyle w:val="73"/>
              <w:rPr>
                <w:rFonts w:hint="eastAsia"/>
              </w:rPr>
            </w:pPr>
          </w:p>
        </w:tc>
        <w:tc>
          <w:tcPr>
            <w:tcW w:w="1989" w:type="dxa"/>
            <w:vAlign w:val="center"/>
          </w:tcPr>
          <w:p>
            <w:pPr>
              <w:pStyle w:val="73"/>
              <w:rPr>
                <w:rFonts w:hint="eastAsia"/>
              </w:rPr>
            </w:pPr>
            <w:r>
              <w:t>F-1600HL</w:t>
            </w: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Align w:val="center"/>
          </w:tcPr>
          <w:p>
            <w:pPr>
              <w:pStyle w:val="73"/>
              <w:rPr>
                <w:rFonts w:hint="eastAsia"/>
              </w:rPr>
            </w:pPr>
            <w: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高压管汇</w:t>
            </w:r>
          </w:p>
        </w:tc>
        <w:tc>
          <w:tcPr>
            <w:tcW w:w="1989" w:type="dxa"/>
            <w:vAlign w:val="center"/>
          </w:tcPr>
          <w:p>
            <w:pPr>
              <w:pStyle w:val="73"/>
              <w:rPr>
                <w:rFonts w:hint="eastAsia"/>
              </w:rPr>
            </w:pP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Align w:val="center"/>
          </w:tcPr>
          <w:p>
            <w:pPr>
              <w:pStyle w:val="73"/>
              <w:rPr>
                <w:rFonts w:hint="eastAsia"/>
              </w:rPr>
            </w:pPr>
            <w:r>
              <w:t>52MPa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钻井液罐</w:t>
            </w:r>
          </w:p>
        </w:tc>
        <w:tc>
          <w:tcPr>
            <w:tcW w:w="1989" w:type="dxa"/>
            <w:vAlign w:val="center"/>
          </w:tcPr>
          <w:p>
            <w:pPr>
              <w:pStyle w:val="73"/>
              <w:rPr>
                <w:rFonts w:hint="eastAsia"/>
              </w:rPr>
            </w:pPr>
            <w:r>
              <w:t>13000×3000×2500</w:t>
            </w: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Align w:val="center"/>
          </w:tcPr>
          <w:p>
            <w:pPr>
              <w:pStyle w:val="73"/>
              <w:rPr>
                <w:rFonts w:hint="eastAsia"/>
                <w:vertAlign w:val="superscript"/>
              </w:rPr>
            </w:pPr>
            <w:r>
              <w:rPr>
                <w:spacing w:val="-20"/>
              </w:rPr>
              <w:t>总容量：</w:t>
            </w:r>
            <w:r>
              <w:t>400m³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搅拌器</w:t>
            </w:r>
          </w:p>
        </w:tc>
        <w:tc>
          <w:tcPr>
            <w:tcW w:w="1989" w:type="dxa"/>
            <w:vAlign w:val="center"/>
          </w:tcPr>
          <w:p>
            <w:pPr>
              <w:pStyle w:val="73"/>
              <w:rPr>
                <w:rFonts w:hint="eastAsia"/>
              </w:rPr>
            </w:pPr>
            <w:r>
              <w:t>NJ-7.5</w:t>
            </w: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Align w:val="center"/>
          </w:tcPr>
          <w:p>
            <w:pPr>
              <w:pStyle w:val="73"/>
              <w:rPr>
                <w:rFonts w:hint="eastAsia"/>
              </w:rPr>
            </w:pPr>
            <w:r>
              <w:t>12个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Align w:val="center"/>
          </w:tcPr>
          <w:p>
            <w:pPr>
              <w:pStyle w:val="73"/>
              <w:rPr>
                <w:rFonts w:hint="eastAsia"/>
              </w:rPr>
            </w:pPr>
            <w:r>
              <w:t>七</w:t>
            </w:r>
          </w:p>
        </w:tc>
        <w:tc>
          <w:tcPr>
            <w:tcW w:w="814" w:type="dxa"/>
            <w:tcBorders>
              <w:top w:val="nil"/>
            </w:tcBorders>
            <w:vAlign w:val="center"/>
          </w:tcPr>
          <w:p>
            <w:pPr>
              <w:pStyle w:val="73"/>
              <w:rPr>
                <w:rFonts w:hint="eastAsia"/>
              </w:rPr>
            </w:pPr>
            <w:r>
              <w:t>钻机动力系统</w:t>
            </w:r>
          </w:p>
        </w:tc>
        <w:tc>
          <w:tcPr>
            <w:tcW w:w="1486" w:type="dxa"/>
            <w:tcBorders>
              <w:top w:val="nil"/>
            </w:tcBorders>
            <w:vAlign w:val="center"/>
          </w:tcPr>
          <w:p>
            <w:pPr>
              <w:pStyle w:val="73"/>
              <w:rPr>
                <w:rFonts w:hint="eastAsia"/>
              </w:rPr>
            </w:pPr>
            <w:r>
              <w:t>柴油机1#</w:t>
            </w:r>
          </w:p>
        </w:tc>
        <w:tc>
          <w:tcPr>
            <w:tcW w:w="1989" w:type="dxa"/>
            <w:vAlign w:val="center"/>
          </w:tcPr>
          <w:p>
            <w:pPr>
              <w:pStyle w:val="73"/>
              <w:rPr>
                <w:rFonts w:hint="eastAsia"/>
              </w:rPr>
            </w:pPr>
            <w:r>
              <w:t>CAT3512（B）</w:t>
            </w:r>
          </w:p>
        </w:tc>
        <w:tc>
          <w:tcPr>
            <w:tcW w:w="849" w:type="dxa"/>
            <w:vAlign w:val="center"/>
          </w:tcPr>
          <w:p>
            <w:pPr>
              <w:pStyle w:val="73"/>
              <w:rPr>
                <w:rFonts w:hint="eastAsia"/>
              </w:rPr>
            </w:pPr>
          </w:p>
        </w:tc>
        <w:tc>
          <w:tcPr>
            <w:tcW w:w="889" w:type="dxa"/>
            <w:vAlign w:val="center"/>
          </w:tcPr>
          <w:p>
            <w:pPr>
              <w:pStyle w:val="73"/>
              <w:rPr>
                <w:rFonts w:hint="eastAsia"/>
              </w:rPr>
            </w:pPr>
            <w:r>
              <w:t>1022</w:t>
            </w:r>
          </w:p>
        </w:tc>
        <w:tc>
          <w:tcPr>
            <w:tcW w:w="1873" w:type="dxa"/>
            <w:vAlign w:val="center"/>
          </w:tcPr>
          <w:p>
            <w:pPr>
              <w:pStyle w:val="73"/>
              <w:rPr>
                <w:rFonts w:hint="eastAsia"/>
              </w:rPr>
            </w:pPr>
            <w: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Align w:val="center"/>
          </w:tcPr>
          <w:p>
            <w:pPr>
              <w:pStyle w:val="73"/>
              <w:rPr>
                <w:rFonts w:hint="eastAsia"/>
              </w:rPr>
            </w:pPr>
            <w:r>
              <w:t>八</w:t>
            </w:r>
          </w:p>
        </w:tc>
        <w:tc>
          <w:tcPr>
            <w:tcW w:w="814" w:type="dxa"/>
            <w:vAlign w:val="center"/>
          </w:tcPr>
          <w:p>
            <w:pPr>
              <w:pStyle w:val="73"/>
              <w:rPr>
                <w:rFonts w:hint="eastAsia"/>
              </w:rPr>
            </w:pPr>
            <w:r>
              <w:t>发电机组</w:t>
            </w:r>
          </w:p>
        </w:tc>
        <w:tc>
          <w:tcPr>
            <w:tcW w:w="1486" w:type="dxa"/>
            <w:vAlign w:val="center"/>
          </w:tcPr>
          <w:p>
            <w:pPr>
              <w:pStyle w:val="73"/>
              <w:rPr>
                <w:rFonts w:hint="eastAsia"/>
              </w:rPr>
            </w:pPr>
            <w:r>
              <w:t>发电机1#</w:t>
            </w:r>
          </w:p>
        </w:tc>
        <w:tc>
          <w:tcPr>
            <w:tcW w:w="1989" w:type="dxa"/>
            <w:vAlign w:val="center"/>
          </w:tcPr>
          <w:p>
            <w:pPr>
              <w:pStyle w:val="73"/>
              <w:rPr>
                <w:rFonts w:hint="eastAsia"/>
              </w:rPr>
            </w:pPr>
            <w:r>
              <w:t>MAGNETEC689SR4</w:t>
            </w:r>
          </w:p>
        </w:tc>
        <w:tc>
          <w:tcPr>
            <w:tcW w:w="849" w:type="dxa"/>
            <w:vAlign w:val="center"/>
          </w:tcPr>
          <w:p>
            <w:pPr>
              <w:pStyle w:val="73"/>
              <w:rPr>
                <w:rFonts w:hint="eastAsia"/>
              </w:rPr>
            </w:pPr>
          </w:p>
        </w:tc>
        <w:tc>
          <w:tcPr>
            <w:tcW w:w="889" w:type="dxa"/>
            <w:vAlign w:val="center"/>
          </w:tcPr>
          <w:p>
            <w:pPr>
              <w:pStyle w:val="73"/>
              <w:rPr>
                <w:rFonts w:hint="eastAsia"/>
              </w:rPr>
            </w:pPr>
            <w:r>
              <w:t>800</w:t>
            </w:r>
          </w:p>
        </w:tc>
        <w:tc>
          <w:tcPr>
            <w:tcW w:w="1873" w:type="dxa"/>
            <w:vAlign w:val="center"/>
          </w:tcPr>
          <w:p>
            <w:pPr>
              <w:pStyle w:val="73"/>
              <w:rPr>
                <w:rFonts w:hint="eastAsia"/>
              </w:rPr>
            </w:pPr>
            <w: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restart"/>
            <w:vAlign w:val="center"/>
          </w:tcPr>
          <w:p>
            <w:pPr>
              <w:pStyle w:val="73"/>
              <w:rPr>
                <w:rFonts w:hint="eastAsia"/>
              </w:rPr>
            </w:pPr>
            <w:r>
              <w:t>九</w:t>
            </w:r>
          </w:p>
        </w:tc>
        <w:tc>
          <w:tcPr>
            <w:tcW w:w="814" w:type="dxa"/>
            <w:vMerge w:val="restart"/>
            <w:vAlign w:val="center"/>
          </w:tcPr>
          <w:p>
            <w:pPr>
              <w:pStyle w:val="73"/>
              <w:rPr>
                <w:rFonts w:hint="eastAsia"/>
              </w:rPr>
            </w:pPr>
            <w:r>
              <w:t>钻机控制系统</w:t>
            </w:r>
          </w:p>
        </w:tc>
        <w:tc>
          <w:tcPr>
            <w:tcW w:w="1486" w:type="dxa"/>
            <w:vAlign w:val="center"/>
          </w:tcPr>
          <w:p>
            <w:pPr>
              <w:pStyle w:val="73"/>
              <w:rPr>
                <w:rFonts w:hint="eastAsia"/>
              </w:rPr>
            </w:pPr>
            <w:r>
              <w:t>自动压风机</w:t>
            </w:r>
          </w:p>
        </w:tc>
        <w:tc>
          <w:tcPr>
            <w:tcW w:w="1989" w:type="dxa"/>
            <w:vAlign w:val="center"/>
          </w:tcPr>
          <w:p>
            <w:pPr>
              <w:pStyle w:val="73"/>
              <w:rPr>
                <w:rFonts w:hint="eastAsia"/>
              </w:rPr>
            </w:pPr>
            <w:r>
              <w:t>2V-6.5/12</w:t>
            </w: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Align w:val="center"/>
          </w:tcPr>
          <w:p>
            <w:pPr>
              <w:pStyle w:val="73"/>
              <w:rPr>
                <w:rFonts w:hint="eastAsia"/>
              </w:rPr>
            </w:pPr>
            <w:r>
              <w:t>6.5m³/min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电动压风机</w:t>
            </w:r>
          </w:p>
        </w:tc>
        <w:tc>
          <w:tcPr>
            <w:tcW w:w="1989" w:type="dxa"/>
            <w:vAlign w:val="center"/>
          </w:tcPr>
          <w:p>
            <w:pPr>
              <w:pStyle w:val="73"/>
              <w:rPr>
                <w:rFonts w:hint="eastAsia"/>
              </w:rPr>
            </w:pPr>
            <w:r>
              <w:t>2V-6.5/12</w:t>
            </w: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Align w:val="center"/>
          </w:tcPr>
          <w:p>
            <w:pPr>
              <w:pStyle w:val="73"/>
              <w:rPr>
                <w:rFonts w:hint="eastAsia"/>
              </w:rPr>
            </w:pPr>
            <w:r>
              <w:t>6.5m³/min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气源净化装置</w:t>
            </w:r>
          </w:p>
        </w:tc>
        <w:tc>
          <w:tcPr>
            <w:tcW w:w="1989" w:type="dxa"/>
            <w:vAlign w:val="center"/>
          </w:tcPr>
          <w:p>
            <w:pPr>
              <w:pStyle w:val="73"/>
              <w:rPr>
                <w:rFonts w:hint="eastAsia"/>
              </w:rPr>
            </w:pP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刹车系统</w:t>
            </w:r>
          </w:p>
        </w:tc>
        <w:tc>
          <w:tcPr>
            <w:tcW w:w="1989" w:type="dxa"/>
            <w:vAlign w:val="center"/>
          </w:tcPr>
          <w:p>
            <w:pPr>
              <w:pStyle w:val="73"/>
              <w:rPr>
                <w:rFonts w:hint="eastAsia"/>
              </w:rPr>
            </w:pP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tcBorders>
              <w:bottom w:val="single" w:color="auto" w:sz="4" w:space="0"/>
            </w:tcBorders>
            <w:vAlign w:val="center"/>
          </w:tcPr>
          <w:p>
            <w:pPr>
              <w:pStyle w:val="73"/>
              <w:rPr>
                <w:rFonts w:hint="eastAsia"/>
              </w:rPr>
            </w:pPr>
          </w:p>
        </w:tc>
        <w:tc>
          <w:tcPr>
            <w:tcW w:w="814" w:type="dxa"/>
            <w:vMerge w:val="continue"/>
            <w:tcBorders>
              <w:bottom w:val="single" w:color="auto" w:sz="4" w:space="0"/>
            </w:tcBorders>
            <w:vAlign w:val="center"/>
          </w:tcPr>
          <w:p>
            <w:pPr>
              <w:pStyle w:val="73"/>
              <w:rPr>
                <w:rFonts w:hint="eastAsia"/>
              </w:rPr>
            </w:pPr>
          </w:p>
        </w:tc>
        <w:tc>
          <w:tcPr>
            <w:tcW w:w="1486" w:type="dxa"/>
            <w:tcBorders>
              <w:bottom w:val="single" w:color="auto" w:sz="4" w:space="0"/>
            </w:tcBorders>
            <w:vAlign w:val="center"/>
          </w:tcPr>
          <w:p>
            <w:pPr>
              <w:pStyle w:val="73"/>
              <w:rPr>
                <w:rFonts w:hint="eastAsia"/>
              </w:rPr>
            </w:pPr>
            <w:r>
              <w:t>辅助刹车</w:t>
            </w:r>
          </w:p>
        </w:tc>
        <w:tc>
          <w:tcPr>
            <w:tcW w:w="1989" w:type="dxa"/>
            <w:tcBorders>
              <w:bottom w:val="single" w:color="auto" w:sz="4" w:space="0"/>
            </w:tcBorders>
            <w:vAlign w:val="center"/>
          </w:tcPr>
          <w:p>
            <w:pPr>
              <w:pStyle w:val="73"/>
              <w:rPr>
                <w:rFonts w:hint="eastAsia"/>
              </w:rPr>
            </w:pPr>
          </w:p>
        </w:tc>
        <w:tc>
          <w:tcPr>
            <w:tcW w:w="849" w:type="dxa"/>
            <w:tcBorders>
              <w:bottom w:val="single" w:color="auto" w:sz="4" w:space="0"/>
            </w:tcBorders>
            <w:vAlign w:val="center"/>
          </w:tcPr>
          <w:p>
            <w:pPr>
              <w:pStyle w:val="73"/>
              <w:rPr>
                <w:rFonts w:hint="eastAsia"/>
              </w:rPr>
            </w:pPr>
          </w:p>
        </w:tc>
        <w:tc>
          <w:tcPr>
            <w:tcW w:w="889" w:type="dxa"/>
            <w:tcBorders>
              <w:bottom w:val="single" w:color="auto" w:sz="4" w:space="0"/>
            </w:tcBorders>
            <w:vAlign w:val="center"/>
          </w:tcPr>
          <w:p>
            <w:pPr>
              <w:pStyle w:val="73"/>
              <w:rPr>
                <w:rFonts w:hint="eastAsia"/>
              </w:rPr>
            </w:pPr>
          </w:p>
        </w:tc>
        <w:tc>
          <w:tcPr>
            <w:tcW w:w="1873" w:type="dxa"/>
            <w:tcBorders>
              <w:bottom w:val="single" w:color="auto" w:sz="4" w:space="0"/>
            </w:tcBorders>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restart"/>
            <w:vAlign w:val="center"/>
          </w:tcPr>
          <w:p>
            <w:pPr>
              <w:pStyle w:val="73"/>
              <w:rPr>
                <w:rFonts w:hint="eastAsia"/>
              </w:rPr>
            </w:pPr>
            <w:r>
              <w:t>十</w:t>
            </w:r>
          </w:p>
        </w:tc>
        <w:tc>
          <w:tcPr>
            <w:tcW w:w="814" w:type="dxa"/>
            <w:vMerge w:val="restart"/>
            <w:vAlign w:val="center"/>
          </w:tcPr>
          <w:p>
            <w:pPr>
              <w:pStyle w:val="73"/>
              <w:rPr>
                <w:rFonts w:hint="eastAsia"/>
              </w:rPr>
            </w:pPr>
            <w:r>
              <w:t>固</w:t>
            </w:r>
          </w:p>
          <w:p>
            <w:pPr>
              <w:pStyle w:val="73"/>
              <w:rPr>
                <w:rFonts w:hint="eastAsia"/>
              </w:rPr>
            </w:pPr>
            <w:r>
              <w:t>控</w:t>
            </w:r>
          </w:p>
          <w:p>
            <w:pPr>
              <w:pStyle w:val="73"/>
              <w:rPr>
                <w:rFonts w:hint="eastAsia"/>
              </w:rPr>
            </w:pPr>
            <w:r>
              <w:t>系</w:t>
            </w:r>
          </w:p>
          <w:p>
            <w:pPr>
              <w:pStyle w:val="73"/>
              <w:rPr>
                <w:rFonts w:hint="eastAsia"/>
              </w:rPr>
            </w:pPr>
            <w:r>
              <w:t>统</w:t>
            </w:r>
          </w:p>
        </w:tc>
        <w:tc>
          <w:tcPr>
            <w:tcW w:w="1486" w:type="dxa"/>
            <w:vAlign w:val="center"/>
          </w:tcPr>
          <w:p>
            <w:pPr>
              <w:pStyle w:val="73"/>
              <w:rPr>
                <w:rFonts w:hint="eastAsia"/>
              </w:rPr>
            </w:pPr>
            <w:r>
              <w:t>振动筛1#</w:t>
            </w:r>
          </w:p>
        </w:tc>
        <w:tc>
          <w:tcPr>
            <w:tcW w:w="1989" w:type="dxa"/>
            <w:vMerge w:val="restart"/>
            <w:vAlign w:val="center"/>
          </w:tcPr>
          <w:p>
            <w:pPr>
              <w:pStyle w:val="73"/>
              <w:rPr>
                <w:rFonts w:hint="eastAsia"/>
              </w:rPr>
            </w:pPr>
          </w:p>
        </w:tc>
        <w:tc>
          <w:tcPr>
            <w:tcW w:w="849" w:type="dxa"/>
            <w:vMerge w:val="restart"/>
            <w:vAlign w:val="center"/>
          </w:tcPr>
          <w:p>
            <w:pPr>
              <w:pStyle w:val="73"/>
              <w:rPr>
                <w:rFonts w:hint="eastAsia"/>
              </w:rPr>
            </w:pPr>
          </w:p>
        </w:tc>
        <w:tc>
          <w:tcPr>
            <w:tcW w:w="889" w:type="dxa"/>
            <w:vMerge w:val="restart"/>
            <w:vAlign w:val="center"/>
          </w:tcPr>
          <w:p>
            <w:pPr>
              <w:pStyle w:val="73"/>
              <w:rPr>
                <w:rFonts w:hint="eastAsia"/>
              </w:rPr>
            </w:pPr>
            <w:r>
              <w:t>2.2</w:t>
            </w:r>
          </w:p>
        </w:tc>
        <w:tc>
          <w:tcPr>
            <w:tcW w:w="1873" w:type="dxa"/>
            <w:vMerge w:val="restart"/>
            <w:vAlign w:val="center"/>
          </w:tcPr>
          <w:p>
            <w:pPr>
              <w:pStyle w:val="73"/>
              <w:rPr>
                <w:rFonts w:hint="eastAsia"/>
              </w:rPr>
            </w:pPr>
            <w:r>
              <w:t>3台</w:t>
            </w:r>
          </w:p>
          <w:p>
            <w:pPr>
              <w:pStyle w:val="73"/>
              <w:rPr>
                <w:rFonts w:hint="eastAsia"/>
              </w:rPr>
            </w:pPr>
            <w:r>
              <w:t>处理量210m³/h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振动筛2#</w:t>
            </w:r>
          </w:p>
        </w:tc>
        <w:tc>
          <w:tcPr>
            <w:tcW w:w="1989" w:type="dxa"/>
            <w:vMerge w:val="continue"/>
            <w:vAlign w:val="center"/>
          </w:tcPr>
          <w:p>
            <w:pPr>
              <w:pStyle w:val="73"/>
              <w:rPr>
                <w:rFonts w:hint="eastAsia"/>
              </w:rPr>
            </w:pPr>
          </w:p>
        </w:tc>
        <w:tc>
          <w:tcPr>
            <w:tcW w:w="849" w:type="dxa"/>
            <w:vMerge w:val="continue"/>
            <w:vAlign w:val="center"/>
          </w:tcPr>
          <w:p>
            <w:pPr>
              <w:pStyle w:val="73"/>
              <w:rPr>
                <w:rFonts w:hint="eastAsia"/>
              </w:rPr>
            </w:pPr>
          </w:p>
        </w:tc>
        <w:tc>
          <w:tcPr>
            <w:tcW w:w="889" w:type="dxa"/>
            <w:vMerge w:val="continue"/>
            <w:vAlign w:val="center"/>
          </w:tcPr>
          <w:p>
            <w:pPr>
              <w:pStyle w:val="73"/>
              <w:rPr>
                <w:rFonts w:hint="eastAsia"/>
              </w:rPr>
            </w:pPr>
          </w:p>
        </w:tc>
        <w:tc>
          <w:tcPr>
            <w:tcW w:w="1873"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振动筛3#</w:t>
            </w:r>
          </w:p>
        </w:tc>
        <w:tc>
          <w:tcPr>
            <w:tcW w:w="1989" w:type="dxa"/>
            <w:vMerge w:val="continue"/>
            <w:vAlign w:val="center"/>
          </w:tcPr>
          <w:p>
            <w:pPr>
              <w:pStyle w:val="73"/>
              <w:rPr>
                <w:rFonts w:hint="eastAsia"/>
              </w:rPr>
            </w:pPr>
          </w:p>
        </w:tc>
        <w:tc>
          <w:tcPr>
            <w:tcW w:w="849" w:type="dxa"/>
            <w:vMerge w:val="continue"/>
            <w:vAlign w:val="center"/>
          </w:tcPr>
          <w:p>
            <w:pPr>
              <w:pStyle w:val="73"/>
              <w:rPr>
                <w:rFonts w:hint="eastAsia"/>
              </w:rPr>
            </w:pPr>
          </w:p>
        </w:tc>
        <w:tc>
          <w:tcPr>
            <w:tcW w:w="889" w:type="dxa"/>
            <w:vMerge w:val="continue"/>
            <w:vAlign w:val="center"/>
          </w:tcPr>
          <w:p>
            <w:pPr>
              <w:pStyle w:val="73"/>
              <w:rPr>
                <w:rFonts w:hint="eastAsia"/>
              </w:rPr>
            </w:pPr>
          </w:p>
        </w:tc>
        <w:tc>
          <w:tcPr>
            <w:tcW w:w="1873"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除砂器</w:t>
            </w:r>
          </w:p>
        </w:tc>
        <w:tc>
          <w:tcPr>
            <w:tcW w:w="1989" w:type="dxa"/>
            <w:vMerge w:val="restart"/>
            <w:vAlign w:val="center"/>
          </w:tcPr>
          <w:p>
            <w:pPr>
              <w:pStyle w:val="73"/>
              <w:rPr>
                <w:rFonts w:hint="eastAsia"/>
              </w:rPr>
            </w:pPr>
          </w:p>
        </w:tc>
        <w:tc>
          <w:tcPr>
            <w:tcW w:w="849" w:type="dxa"/>
            <w:vMerge w:val="restart"/>
            <w:vAlign w:val="center"/>
          </w:tcPr>
          <w:p>
            <w:pPr>
              <w:pStyle w:val="73"/>
              <w:rPr>
                <w:rFonts w:hint="eastAsia"/>
              </w:rPr>
            </w:pPr>
          </w:p>
        </w:tc>
        <w:tc>
          <w:tcPr>
            <w:tcW w:w="889" w:type="dxa"/>
            <w:vMerge w:val="restart"/>
            <w:vAlign w:val="center"/>
          </w:tcPr>
          <w:p>
            <w:pPr>
              <w:pStyle w:val="73"/>
              <w:rPr>
                <w:rFonts w:hint="eastAsia"/>
              </w:rPr>
            </w:pPr>
          </w:p>
        </w:tc>
        <w:tc>
          <w:tcPr>
            <w:tcW w:w="1873" w:type="dxa"/>
            <w:vMerge w:val="restart"/>
            <w:vAlign w:val="center"/>
          </w:tcPr>
          <w:p>
            <w:pPr>
              <w:pStyle w:val="73"/>
              <w:rPr>
                <w:rFonts w:hint="eastAsia"/>
                <w:spacing w:val="4"/>
              </w:rPr>
            </w:pPr>
            <w:r>
              <w:rPr>
                <w:rFonts w:hint="eastAsia"/>
                <w:spacing w:val="4"/>
                <w:lang w:eastAsia="zh-CN"/>
              </w:rPr>
              <w:t>各</w:t>
            </w:r>
            <w:r>
              <w:rPr>
                <w:spacing w:val="4"/>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Align w:val="center"/>
          </w:tcPr>
          <w:p>
            <w:pPr>
              <w:pStyle w:val="73"/>
              <w:rPr>
                <w:rFonts w:hint="eastAsia"/>
              </w:rPr>
            </w:pPr>
            <w:r>
              <w:t>除泥器</w:t>
            </w:r>
          </w:p>
        </w:tc>
        <w:tc>
          <w:tcPr>
            <w:tcW w:w="1989" w:type="dxa"/>
            <w:vMerge w:val="continue"/>
            <w:vAlign w:val="center"/>
          </w:tcPr>
          <w:p>
            <w:pPr>
              <w:pStyle w:val="73"/>
              <w:rPr>
                <w:rFonts w:hint="eastAsia"/>
              </w:rPr>
            </w:pPr>
          </w:p>
        </w:tc>
        <w:tc>
          <w:tcPr>
            <w:tcW w:w="849" w:type="dxa"/>
            <w:vMerge w:val="continue"/>
            <w:vAlign w:val="center"/>
          </w:tcPr>
          <w:p>
            <w:pPr>
              <w:pStyle w:val="73"/>
              <w:rPr>
                <w:rFonts w:hint="eastAsia"/>
              </w:rPr>
            </w:pPr>
          </w:p>
        </w:tc>
        <w:tc>
          <w:tcPr>
            <w:tcW w:w="889" w:type="dxa"/>
            <w:vMerge w:val="continue"/>
            <w:vAlign w:val="center"/>
          </w:tcPr>
          <w:p>
            <w:pPr>
              <w:pStyle w:val="73"/>
              <w:rPr>
                <w:rFonts w:hint="eastAsia"/>
              </w:rPr>
            </w:pPr>
          </w:p>
        </w:tc>
        <w:tc>
          <w:tcPr>
            <w:tcW w:w="1873"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Merge w:val="restart"/>
            <w:vAlign w:val="center"/>
          </w:tcPr>
          <w:p>
            <w:pPr>
              <w:pStyle w:val="73"/>
              <w:rPr>
                <w:rFonts w:hint="eastAsia"/>
              </w:rPr>
            </w:pPr>
            <w:r>
              <w:t>离心机</w:t>
            </w:r>
          </w:p>
        </w:tc>
        <w:tc>
          <w:tcPr>
            <w:tcW w:w="1989" w:type="dxa"/>
            <w:vAlign w:val="center"/>
          </w:tcPr>
          <w:p>
            <w:pPr>
              <w:pStyle w:val="73"/>
              <w:rPr>
                <w:rFonts w:hint="eastAsia"/>
              </w:rPr>
            </w:pPr>
            <w:r>
              <w:t>LW450/1200</w:t>
            </w: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Merge w:val="restart"/>
            <w:vAlign w:val="center"/>
          </w:tcPr>
          <w:p>
            <w:pPr>
              <w:pStyle w:val="73"/>
              <w:rPr>
                <w:rFonts w:hint="eastAsia"/>
              </w:rPr>
            </w:pPr>
            <w:r>
              <w:t>2台，处理量</w:t>
            </w:r>
          </w:p>
          <w:p>
            <w:pPr>
              <w:pStyle w:val="73"/>
              <w:rPr>
                <w:rFonts w:hint="eastAsia"/>
              </w:rPr>
            </w:pPr>
            <w:r>
              <w:t>40m³/h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423" w:type="dxa"/>
            <w:vMerge w:val="continue"/>
            <w:vAlign w:val="center"/>
          </w:tcPr>
          <w:p>
            <w:pPr>
              <w:pStyle w:val="73"/>
              <w:rPr>
                <w:rFonts w:hint="eastAsia"/>
              </w:rPr>
            </w:pPr>
          </w:p>
        </w:tc>
        <w:tc>
          <w:tcPr>
            <w:tcW w:w="814" w:type="dxa"/>
            <w:vMerge w:val="continue"/>
            <w:vAlign w:val="center"/>
          </w:tcPr>
          <w:p>
            <w:pPr>
              <w:pStyle w:val="73"/>
              <w:rPr>
                <w:rFonts w:hint="eastAsia"/>
              </w:rPr>
            </w:pPr>
          </w:p>
        </w:tc>
        <w:tc>
          <w:tcPr>
            <w:tcW w:w="1486" w:type="dxa"/>
            <w:vMerge w:val="continue"/>
            <w:vAlign w:val="center"/>
          </w:tcPr>
          <w:p>
            <w:pPr>
              <w:pStyle w:val="73"/>
              <w:rPr>
                <w:rFonts w:hint="eastAsia"/>
              </w:rPr>
            </w:pPr>
          </w:p>
        </w:tc>
        <w:tc>
          <w:tcPr>
            <w:tcW w:w="1989" w:type="dxa"/>
            <w:vAlign w:val="center"/>
          </w:tcPr>
          <w:p>
            <w:pPr>
              <w:pStyle w:val="73"/>
              <w:rPr>
                <w:rFonts w:hint="eastAsia"/>
              </w:rPr>
            </w:pPr>
            <w:r>
              <w:t>LW600/945</w:t>
            </w:r>
          </w:p>
        </w:tc>
        <w:tc>
          <w:tcPr>
            <w:tcW w:w="849" w:type="dxa"/>
            <w:vAlign w:val="center"/>
          </w:tcPr>
          <w:p>
            <w:pPr>
              <w:pStyle w:val="73"/>
              <w:rPr>
                <w:rFonts w:hint="eastAsia"/>
              </w:rPr>
            </w:pPr>
          </w:p>
        </w:tc>
        <w:tc>
          <w:tcPr>
            <w:tcW w:w="889" w:type="dxa"/>
            <w:vAlign w:val="center"/>
          </w:tcPr>
          <w:p>
            <w:pPr>
              <w:pStyle w:val="73"/>
              <w:rPr>
                <w:rFonts w:hint="eastAsia"/>
              </w:rPr>
            </w:pPr>
          </w:p>
        </w:tc>
        <w:tc>
          <w:tcPr>
            <w:tcW w:w="1873" w:type="dxa"/>
            <w:vMerge w:val="continue"/>
            <w:vAlign w:val="center"/>
          </w:tcPr>
          <w:p>
            <w:pPr>
              <w:pStyle w:val="73"/>
              <w:rPr>
                <w:rFonts w:hint="eastAsia"/>
              </w:rPr>
            </w:pPr>
          </w:p>
        </w:tc>
      </w:tr>
    </w:tbl>
    <w:p>
      <w:pPr>
        <w:pStyle w:val="62"/>
        <w:ind w:firstLine="480"/>
        <w:rPr>
          <w:rFonts w:hint="eastAsia"/>
        </w:rPr>
      </w:pPr>
    </w:p>
    <w:p>
      <w:pPr>
        <w:pStyle w:val="6"/>
        <w:spacing w:before="0" w:beforeAutospacing="0"/>
      </w:pPr>
      <w:bookmarkStart w:id="53" w:name="_Ref148796610"/>
      <w:r>
        <w:rPr>
          <w:rFonts w:hint="eastAsia"/>
        </w:rPr>
        <w:t>3.5.2.2.4钻井液体系</w:t>
      </w:r>
      <w:bookmarkEnd w:id="53"/>
    </w:p>
    <w:p>
      <w:pPr>
        <w:pStyle w:val="62"/>
        <w:ind w:firstLine="480"/>
        <w:rPr>
          <w:rStyle w:val="61"/>
          <w:rFonts w:hint="eastAsia"/>
        </w:rPr>
      </w:pPr>
      <w:r>
        <w:rPr>
          <w:rFonts w:hint="eastAsia"/>
        </w:rPr>
        <w:t>钻井液的使用有利于环境保护、保护油气层、地质资料录取以及复杂情况的预防和处理。结合井身结构，不同井段采用的钻井液体系有所不同，但均不涉及有毒物质、重金属、油基钻井液</w:t>
      </w:r>
      <w:r>
        <w:t>。</w:t>
      </w:r>
    </w:p>
    <w:p>
      <w:pPr>
        <w:pStyle w:val="62"/>
        <w:ind w:firstLine="480"/>
        <w:rPr>
          <w:rFonts w:hint="eastAsia"/>
        </w:rPr>
      </w:pPr>
      <w:r>
        <w:rPr>
          <w:rFonts w:hint="eastAsia"/>
        </w:rPr>
        <w:t>本项目不涉及磺化钻井液体系，一开、二开、三开均采用水基钻井液。新钻井分段钻井液体系见</w:t>
      </w:r>
      <w:r>
        <w:fldChar w:fldCharType="begin"/>
      </w:r>
      <w:r>
        <w:instrText xml:space="preserve"> </w:instrText>
      </w:r>
      <w:r>
        <w:rPr>
          <w:rFonts w:hint="eastAsia"/>
        </w:rPr>
        <w:instrText xml:space="preserve">REF _Ref82872083 \h</w:instrText>
      </w:r>
      <w:r>
        <w:instrText xml:space="preserve">  \* MERGEFORMAT </w:instrText>
      </w:r>
      <w:r>
        <w:fldChar w:fldCharType="separate"/>
      </w:r>
      <w:r>
        <w:t>表</w:t>
      </w:r>
      <w:r>
        <w:rPr>
          <w:rFonts w:hint="eastAsia"/>
        </w:rPr>
        <w:t xml:space="preserve"> </w:t>
      </w:r>
      <w:r>
        <w:t>3</w:t>
      </w:r>
      <w:r>
        <w:rPr>
          <w:rFonts w:hint="eastAsia"/>
        </w:rPr>
        <w:noBreakHyphen/>
      </w:r>
      <w:r>
        <w:t>9</w:t>
      </w:r>
      <w:r>
        <w:fldChar w:fldCharType="end"/>
      </w:r>
      <w:r>
        <w:rPr>
          <w:rFonts w:hint="eastAsia"/>
        </w:rPr>
        <w:t>；钻井液成分明细及用量见</w:t>
      </w:r>
      <w:r>
        <w:fldChar w:fldCharType="begin"/>
      </w:r>
      <w:r>
        <w:instrText xml:space="preserve"> </w:instrText>
      </w:r>
      <w:r>
        <w:rPr>
          <w:rFonts w:hint="eastAsia"/>
        </w:rPr>
        <w:instrText xml:space="preserve">REF _Ref82872084 \h</w:instrText>
      </w:r>
      <w:r>
        <w:instrText xml:space="preserve">  \* MERGEFORMAT </w:instrText>
      </w:r>
      <w:r>
        <w:fldChar w:fldCharType="separate"/>
      </w:r>
      <w:r>
        <w:t>表</w:t>
      </w:r>
      <w:r>
        <w:rPr>
          <w:rFonts w:hint="eastAsia"/>
        </w:rPr>
        <w:t xml:space="preserve"> </w:t>
      </w:r>
      <w:r>
        <w:t>3</w:t>
      </w:r>
      <w:r>
        <w:rPr>
          <w:rFonts w:hint="eastAsia"/>
        </w:rPr>
        <w:noBreakHyphen/>
      </w:r>
      <w:r>
        <w:t>10</w:t>
      </w:r>
      <w:r>
        <w:fldChar w:fldCharType="end"/>
      </w:r>
      <w:r>
        <w:rPr>
          <w:rFonts w:hint="eastAsia"/>
        </w:rPr>
        <w:t>（以和丰104井为例），钻井液主要成分理化性质见</w:t>
      </w:r>
      <w:r>
        <w:fldChar w:fldCharType="begin"/>
      </w:r>
      <w:r>
        <w:instrText xml:space="preserve"> </w:instrText>
      </w:r>
      <w:r>
        <w:rPr>
          <w:rFonts w:hint="eastAsia"/>
        </w:rPr>
        <w:instrText xml:space="preserve">REF _Ref59375027 \h</w:instrText>
      </w:r>
      <w:r>
        <w:instrText xml:space="preserve">  \* MERGEFORMAT </w:instrText>
      </w:r>
      <w:r>
        <w:fldChar w:fldCharType="separate"/>
      </w:r>
      <w:r>
        <w:t>表 3</w:t>
      </w:r>
      <w:r>
        <w:rPr>
          <w:rFonts w:hint="eastAsia"/>
        </w:rPr>
        <w:noBreakHyphen/>
      </w:r>
      <w:r>
        <w:t>11</w:t>
      </w:r>
      <w:r>
        <w:fldChar w:fldCharType="end"/>
      </w:r>
      <w:r>
        <w:rPr>
          <w:rFonts w:hint="eastAsia"/>
        </w:rPr>
        <w:t>。</w:t>
      </w:r>
    </w:p>
    <w:p>
      <w:pPr>
        <w:pStyle w:val="59"/>
        <w:spacing w:before="120"/>
        <w:rPr>
          <w:rFonts w:hint="eastAsia"/>
        </w:rPr>
      </w:pPr>
      <w:bookmarkStart w:id="54" w:name="_Ref82872083"/>
      <w:r>
        <w:t>表</w:t>
      </w:r>
      <w:r>
        <w:rPr>
          <w:rFonts w:hint="eastAsia"/>
        </w:rPr>
        <w:t xml:space="preserve">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9</w:t>
      </w:r>
      <w:r>
        <w:rPr>
          <w:rFonts w:hint="eastAsia"/>
        </w:rPr>
        <w:fldChar w:fldCharType="end"/>
      </w:r>
      <w:bookmarkEnd w:id="54"/>
      <w:r>
        <w:t xml:space="preserve">  </w:t>
      </w:r>
      <w:r>
        <w:rPr>
          <w:rFonts w:hint="eastAsia"/>
        </w:rPr>
        <w:t>新钻井</w:t>
      </w:r>
      <w:r>
        <w:t>分段钻井液体系</w:t>
      </w:r>
    </w:p>
    <w:tbl>
      <w:tblPr>
        <w:tblStyle w:val="43"/>
        <w:tblW w:w="83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58"/>
        <w:gridCol w:w="1262"/>
        <w:gridCol w:w="1959"/>
        <w:gridCol w:w="3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shd w:val="clear" w:color="auto" w:fill="auto"/>
            <w:noWrap/>
            <w:vAlign w:val="center"/>
          </w:tcPr>
          <w:p>
            <w:pPr>
              <w:pStyle w:val="73"/>
              <w:rPr>
                <w:rFonts w:hint="eastAsia"/>
              </w:rPr>
            </w:pPr>
            <w:r>
              <w:rPr>
                <w:rFonts w:hint="eastAsia"/>
              </w:rPr>
              <w:t>井号</w:t>
            </w:r>
          </w:p>
        </w:tc>
        <w:tc>
          <w:tcPr>
            <w:tcW w:w="1262" w:type="dxa"/>
            <w:shd w:val="clear" w:color="auto" w:fill="auto"/>
            <w:noWrap/>
            <w:vAlign w:val="center"/>
          </w:tcPr>
          <w:p>
            <w:pPr>
              <w:pStyle w:val="73"/>
              <w:rPr>
                <w:rFonts w:hint="eastAsia"/>
              </w:rPr>
            </w:pPr>
            <w:r>
              <w:rPr>
                <w:rFonts w:hint="eastAsia"/>
              </w:rPr>
              <w:t>开次</w:t>
            </w:r>
          </w:p>
        </w:tc>
        <w:tc>
          <w:tcPr>
            <w:tcW w:w="1959" w:type="dxa"/>
            <w:shd w:val="clear" w:color="auto" w:fill="auto"/>
            <w:noWrap/>
            <w:vAlign w:val="center"/>
          </w:tcPr>
          <w:p>
            <w:pPr>
              <w:pStyle w:val="73"/>
              <w:rPr>
                <w:rFonts w:hint="eastAsia"/>
              </w:rPr>
            </w:pPr>
            <w:r>
              <w:rPr>
                <w:rFonts w:hint="eastAsia"/>
              </w:rPr>
              <w:t>密度（g/cm</w:t>
            </w:r>
            <w:r>
              <w:rPr>
                <w:rFonts w:hint="eastAsia"/>
                <w:vertAlign w:val="superscript"/>
              </w:rPr>
              <w:t>3</w:t>
            </w:r>
            <w:r>
              <w:rPr>
                <w:rFonts w:hint="eastAsia"/>
              </w:rPr>
              <w:t>）</w:t>
            </w:r>
          </w:p>
        </w:tc>
        <w:tc>
          <w:tcPr>
            <w:tcW w:w="3844" w:type="dxa"/>
            <w:shd w:val="clear" w:color="auto" w:fill="auto"/>
            <w:noWrap/>
            <w:vAlign w:val="center"/>
          </w:tcPr>
          <w:p>
            <w:pPr>
              <w:pStyle w:val="73"/>
              <w:rPr>
                <w:rFonts w:hint="eastAsia"/>
              </w:rPr>
            </w:pPr>
            <w:r>
              <w:rPr>
                <w:rFonts w:hint="eastAsia"/>
              </w:rPr>
              <w:t>钻井液体系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vMerge w:val="restart"/>
            <w:shd w:val="clear" w:color="auto" w:fill="auto"/>
            <w:noWrap/>
            <w:vAlign w:val="center"/>
          </w:tcPr>
          <w:p>
            <w:pPr>
              <w:pStyle w:val="73"/>
              <w:rPr>
                <w:rFonts w:hint="eastAsia"/>
                <w:lang w:eastAsia="zh-CN"/>
              </w:rPr>
            </w:pPr>
            <w:r>
              <w:rPr>
                <w:rFonts w:hint="eastAsia"/>
                <w:lang w:eastAsia="zh-CN"/>
              </w:rPr>
              <w:t>和丰104</w:t>
            </w:r>
          </w:p>
        </w:tc>
        <w:tc>
          <w:tcPr>
            <w:tcW w:w="1262" w:type="dxa"/>
            <w:shd w:val="clear" w:color="auto" w:fill="auto"/>
            <w:noWrap/>
            <w:vAlign w:val="center"/>
          </w:tcPr>
          <w:p>
            <w:pPr>
              <w:pStyle w:val="73"/>
              <w:rPr>
                <w:rFonts w:hint="eastAsia"/>
              </w:rPr>
            </w:pPr>
            <w:r>
              <w:rPr>
                <w:rFonts w:hint="eastAsia"/>
              </w:rPr>
              <w:t>一开</w:t>
            </w:r>
          </w:p>
        </w:tc>
        <w:tc>
          <w:tcPr>
            <w:tcW w:w="1959" w:type="dxa"/>
            <w:shd w:val="clear" w:color="auto" w:fill="auto"/>
            <w:noWrap/>
            <w:vAlign w:val="center"/>
          </w:tcPr>
          <w:p>
            <w:pPr>
              <w:pStyle w:val="73"/>
              <w:rPr>
                <w:rFonts w:hint="eastAsia"/>
              </w:rPr>
            </w:pPr>
            <w:r>
              <w:rPr>
                <w:rFonts w:hint="eastAsia"/>
              </w:rPr>
              <w:t>1.10～1.20</w:t>
            </w:r>
          </w:p>
        </w:tc>
        <w:tc>
          <w:tcPr>
            <w:tcW w:w="3844" w:type="dxa"/>
            <w:shd w:val="clear" w:color="auto" w:fill="auto"/>
            <w:noWrap/>
            <w:vAlign w:val="center"/>
          </w:tcPr>
          <w:p>
            <w:pPr>
              <w:pStyle w:val="73"/>
              <w:rPr>
                <w:rFonts w:hint="eastAsia"/>
              </w:rPr>
            </w:pPr>
            <w:r>
              <w:rPr>
                <w:rFonts w:hint="eastAsia"/>
              </w:rPr>
              <w:t>坂土-CMC钻井液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vMerge w:val="continue"/>
            <w:vAlign w:val="center"/>
          </w:tcPr>
          <w:p>
            <w:pPr>
              <w:pStyle w:val="73"/>
              <w:rPr>
                <w:rFonts w:hint="eastAsia"/>
              </w:rPr>
            </w:pPr>
          </w:p>
        </w:tc>
        <w:tc>
          <w:tcPr>
            <w:tcW w:w="1262" w:type="dxa"/>
            <w:shd w:val="clear" w:color="auto" w:fill="auto"/>
            <w:noWrap/>
            <w:vAlign w:val="center"/>
          </w:tcPr>
          <w:p>
            <w:pPr>
              <w:pStyle w:val="73"/>
              <w:rPr>
                <w:rFonts w:hint="eastAsia"/>
              </w:rPr>
            </w:pPr>
            <w:r>
              <w:rPr>
                <w:rFonts w:hint="eastAsia"/>
              </w:rPr>
              <w:t>二开</w:t>
            </w:r>
          </w:p>
        </w:tc>
        <w:tc>
          <w:tcPr>
            <w:tcW w:w="1959" w:type="dxa"/>
            <w:shd w:val="clear" w:color="auto" w:fill="auto"/>
            <w:noWrap/>
            <w:vAlign w:val="center"/>
          </w:tcPr>
          <w:p>
            <w:pPr>
              <w:pStyle w:val="73"/>
              <w:rPr>
                <w:rFonts w:hint="eastAsia"/>
              </w:rPr>
            </w:pPr>
            <w:r>
              <w:t>1.15</w:t>
            </w:r>
            <w:r>
              <w:rPr>
                <w:rFonts w:hint="eastAsia"/>
              </w:rPr>
              <w:t>～</w:t>
            </w:r>
            <w:r>
              <w:t>1.45</w:t>
            </w:r>
          </w:p>
        </w:tc>
        <w:tc>
          <w:tcPr>
            <w:tcW w:w="3844" w:type="dxa"/>
            <w:shd w:val="clear" w:color="auto" w:fill="auto"/>
            <w:noWrap/>
            <w:vAlign w:val="center"/>
          </w:tcPr>
          <w:p>
            <w:pPr>
              <w:pStyle w:val="73"/>
              <w:rPr>
                <w:rFonts w:hint="eastAsia"/>
                <w:lang w:eastAsia="zh-CN"/>
              </w:rPr>
            </w:pPr>
            <w:r>
              <w:rPr>
                <w:rFonts w:hint="eastAsia"/>
                <w:lang w:eastAsia="zh-CN"/>
              </w:rPr>
              <w:t>钾钙基聚合物钻井液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vMerge w:val="continue"/>
            <w:vAlign w:val="center"/>
          </w:tcPr>
          <w:p>
            <w:pPr>
              <w:pStyle w:val="73"/>
              <w:rPr>
                <w:rFonts w:hint="eastAsia"/>
                <w:lang w:eastAsia="zh-CN"/>
              </w:rPr>
            </w:pPr>
          </w:p>
        </w:tc>
        <w:tc>
          <w:tcPr>
            <w:tcW w:w="1262" w:type="dxa"/>
            <w:shd w:val="clear" w:color="auto" w:fill="auto"/>
            <w:noWrap/>
            <w:vAlign w:val="center"/>
          </w:tcPr>
          <w:p>
            <w:pPr>
              <w:pStyle w:val="73"/>
              <w:rPr>
                <w:rFonts w:hint="eastAsia"/>
              </w:rPr>
            </w:pPr>
            <w:r>
              <w:rPr>
                <w:rFonts w:hint="eastAsia"/>
              </w:rPr>
              <w:t>三开</w:t>
            </w:r>
          </w:p>
        </w:tc>
        <w:tc>
          <w:tcPr>
            <w:tcW w:w="1959" w:type="dxa"/>
            <w:shd w:val="clear" w:color="auto" w:fill="auto"/>
            <w:noWrap/>
            <w:vAlign w:val="center"/>
          </w:tcPr>
          <w:p>
            <w:pPr>
              <w:pStyle w:val="73"/>
              <w:rPr>
                <w:rFonts w:hint="eastAsia"/>
                <w:lang w:eastAsia="zh-CN"/>
              </w:rPr>
            </w:pPr>
            <w:r>
              <w:rPr>
                <w:rFonts w:hint="eastAsia"/>
                <w:lang w:eastAsia="zh-CN"/>
              </w:rPr>
              <w:t>2.00</w:t>
            </w:r>
            <w:r>
              <w:rPr>
                <w:rFonts w:hint="eastAsia"/>
              </w:rPr>
              <w:t>～</w:t>
            </w:r>
            <w:r>
              <w:rPr>
                <w:rFonts w:hint="eastAsia"/>
                <w:lang w:eastAsia="zh-CN"/>
              </w:rPr>
              <w:t>2.10</w:t>
            </w:r>
          </w:p>
        </w:tc>
        <w:tc>
          <w:tcPr>
            <w:tcW w:w="3844" w:type="dxa"/>
            <w:shd w:val="clear" w:color="auto" w:fill="auto"/>
            <w:noWrap/>
            <w:vAlign w:val="center"/>
          </w:tcPr>
          <w:p>
            <w:pPr>
              <w:pStyle w:val="73"/>
              <w:rPr>
                <w:rFonts w:hint="eastAsia"/>
              </w:rPr>
            </w:pPr>
            <w:r>
              <w:rPr>
                <w:rFonts w:hint="eastAsia"/>
                <w:lang w:eastAsia="zh-CN"/>
              </w:rPr>
              <w:t>钾钙基聚合物钻井液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vMerge w:val="restart"/>
            <w:shd w:val="clear" w:color="auto" w:fill="auto"/>
            <w:noWrap/>
            <w:vAlign w:val="center"/>
          </w:tcPr>
          <w:p>
            <w:pPr>
              <w:pStyle w:val="73"/>
              <w:rPr>
                <w:rFonts w:hint="eastAsia"/>
              </w:rPr>
            </w:pPr>
            <w:r>
              <w:rPr>
                <w:rFonts w:hint="eastAsia"/>
                <w:lang w:eastAsia="zh-CN"/>
              </w:rPr>
              <w:t>和丰105</w:t>
            </w:r>
          </w:p>
        </w:tc>
        <w:tc>
          <w:tcPr>
            <w:tcW w:w="1262" w:type="dxa"/>
            <w:shd w:val="clear" w:color="auto" w:fill="auto"/>
            <w:noWrap/>
            <w:vAlign w:val="center"/>
          </w:tcPr>
          <w:p>
            <w:pPr>
              <w:pStyle w:val="73"/>
              <w:rPr>
                <w:rFonts w:hint="eastAsia"/>
              </w:rPr>
            </w:pPr>
            <w:r>
              <w:rPr>
                <w:rFonts w:hint="eastAsia"/>
              </w:rPr>
              <w:t>一开</w:t>
            </w:r>
          </w:p>
        </w:tc>
        <w:tc>
          <w:tcPr>
            <w:tcW w:w="1959" w:type="dxa"/>
            <w:shd w:val="clear" w:color="auto" w:fill="auto"/>
            <w:noWrap/>
            <w:vAlign w:val="center"/>
          </w:tcPr>
          <w:p>
            <w:pPr>
              <w:pStyle w:val="73"/>
              <w:rPr>
                <w:rFonts w:hint="eastAsia"/>
              </w:rPr>
            </w:pPr>
            <w:r>
              <w:rPr>
                <w:rFonts w:hint="eastAsia"/>
              </w:rPr>
              <w:t>1.10～1.20</w:t>
            </w:r>
          </w:p>
        </w:tc>
        <w:tc>
          <w:tcPr>
            <w:tcW w:w="3844" w:type="dxa"/>
            <w:shd w:val="clear" w:color="auto" w:fill="auto"/>
            <w:noWrap/>
            <w:vAlign w:val="center"/>
          </w:tcPr>
          <w:p>
            <w:pPr>
              <w:pStyle w:val="73"/>
              <w:rPr>
                <w:rFonts w:hint="eastAsia"/>
              </w:rPr>
            </w:pPr>
            <w:r>
              <w:rPr>
                <w:rFonts w:hint="eastAsia"/>
              </w:rPr>
              <w:t>坂土-CMC钻井液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vMerge w:val="continue"/>
            <w:vAlign w:val="center"/>
          </w:tcPr>
          <w:p>
            <w:pPr>
              <w:pStyle w:val="73"/>
              <w:rPr>
                <w:rFonts w:hint="eastAsia"/>
              </w:rPr>
            </w:pPr>
          </w:p>
        </w:tc>
        <w:tc>
          <w:tcPr>
            <w:tcW w:w="1262" w:type="dxa"/>
            <w:shd w:val="clear" w:color="auto" w:fill="auto"/>
            <w:noWrap/>
            <w:vAlign w:val="center"/>
          </w:tcPr>
          <w:p>
            <w:pPr>
              <w:pStyle w:val="73"/>
              <w:rPr>
                <w:rFonts w:hint="eastAsia"/>
              </w:rPr>
            </w:pPr>
            <w:r>
              <w:rPr>
                <w:rFonts w:hint="eastAsia"/>
              </w:rPr>
              <w:t>二开</w:t>
            </w:r>
          </w:p>
        </w:tc>
        <w:tc>
          <w:tcPr>
            <w:tcW w:w="1959" w:type="dxa"/>
            <w:shd w:val="clear" w:color="auto" w:fill="auto"/>
            <w:noWrap/>
            <w:vAlign w:val="center"/>
          </w:tcPr>
          <w:p>
            <w:pPr>
              <w:pStyle w:val="73"/>
              <w:rPr>
                <w:rFonts w:hint="eastAsia"/>
              </w:rPr>
            </w:pPr>
            <w:r>
              <w:t>1.15</w:t>
            </w:r>
            <w:r>
              <w:rPr>
                <w:rFonts w:hint="eastAsia"/>
              </w:rPr>
              <w:t>～</w:t>
            </w:r>
            <w:r>
              <w:t>1.45</w:t>
            </w:r>
          </w:p>
        </w:tc>
        <w:tc>
          <w:tcPr>
            <w:tcW w:w="3844" w:type="dxa"/>
            <w:shd w:val="clear" w:color="auto" w:fill="auto"/>
            <w:noWrap/>
            <w:vAlign w:val="center"/>
          </w:tcPr>
          <w:p>
            <w:pPr>
              <w:pStyle w:val="73"/>
              <w:rPr>
                <w:rFonts w:hint="eastAsia"/>
                <w:lang w:eastAsia="zh-CN"/>
              </w:rPr>
            </w:pPr>
            <w:r>
              <w:rPr>
                <w:rFonts w:hint="eastAsia"/>
                <w:lang w:eastAsia="zh-CN"/>
              </w:rPr>
              <w:t>钾钙基聚合物钻井液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vMerge w:val="continue"/>
            <w:vAlign w:val="center"/>
          </w:tcPr>
          <w:p>
            <w:pPr>
              <w:pStyle w:val="73"/>
              <w:rPr>
                <w:rFonts w:hint="eastAsia"/>
                <w:lang w:eastAsia="zh-CN"/>
              </w:rPr>
            </w:pPr>
          </w:p>
        </w:tc>
        <w:tc>
          <w:tcPr>
            <w:tcW w:w="1262" w:type="dxa"/>
            <w:shd w:val="clear" w:color="auto" w:fill="auto"/>
            <w:noWrap/>
            <w:vAlign w:val="center"/>
          </w:tcPr>
          <w:p>
            <w:pPr>
              <w:pStyle w:val="73"/>
              <w:rPr>
                <w:rFonts w:hint="eastAsia"/>
              </w:rPr>
            </w:pPr>
            <w:r>
              <w:rPr>
                <w:rFonts w:hint="eastAsia"/>
              </w:rPr>
              <w:t>三开</w:t>
            </w:r>
          </w:p>
        </w:tc>
        <w:tc>
          <w:tcPr>
            <w:tcW w:w="1959" w:type="dxa"/>
            <w:shd w:val="clear" w:color="auto" w:fill="auto"/>
            <w:noWrap/>
            <w:vAlign w:val="center"/>
          </w:tcPr>
          <w:p>
            <w:pPr>
              <w:pStyle w:val="73"/>
              <w:rPr>
                <w:rFonts w:hint="eastAsia"/>
              </w:rPr>
            </w:pPr>
            <w:r>
              <w:rPr>
                <w:rFonts w:hint="eastAsia"/>
                <w:lang w:eastAsia="zh-CN"/>
              </w:rPr>
              <w:t>2.00</w:t>
            </w:r>
            <w:r>
              <w:rPr>
                <w:rFonts w:hint="eastAsia"/>
              </w:rPr>
              <w:t>～</w:t>
            </w:r>
            <w:r>
              <w:rPr>
                <w:rFonts w:hint="eastAsia"/>
                <w:lang w:eastAsia="zh-CN"/>
              </w:rPr>
              <w:t>2.10</w:t>
            </w:r>
          </w:p>
        </w:tc>
        <w:tc>
          <w:tcPr>
            <w:tcW w:w="3844" w:type="dxa"/>
            <w:shd w:val="clear" w:color="auto" w:fill="auto"/>
            <w:noWrap/>
            <w:vAlign w:val="center"/>
          </w:tcPr>
          <w:p>
            <w:pPr>
              <w:pStyle w:val="73"/>
              <w:rPr>
                <w:rFonts w:hint="eastAsia"/>
              </w:rPr>
            </w:pPr>
            <w:r>
              <w:rPr>
                <w:rFonts w:hint="eastAsia"/>
                <w:lang w:eastAsia="zh-CN"/>
              </w:rPr>
              <w:t>钾钙基聚合物钻井液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vMerge w:val="restart"/>
            <w:shd w:val="clear" w:color="auto" w:fill="auto"/>
            <w:noWrap/>
            <w:vAlign w:val="center"/>
          </w:tcPr>
          <w:p>
            <w:pPr>
              <w:pStyle w:val="73"/>
              <w:rPr>
                <w:rFonts w:hint="eastAsia"/>
              </w:rPr>
            </w:pPr>
            <w:r>
              <w:rPr>
                <w:rFonts w:hint="eastAsia"/>
                <w:lang w:eastAsia="zh-CN"/>
              </w:rPr>
              <w:t>和丰106</w:t>
            </w:r>
          </w:p>
        </w:tc>
        <w:tc>
          <w:tcPr>
            <w:tcW w:w="1262" w:type="dxa"/>
            <w:shd w:val="clear" w:color="auto" w:fill="auto"/>
            <w:noWrap/>
            <w:vAlign w:val="center"/>
          </w:tcPr>
          <w:p>
            <w:pPr>
              <w:pStyle w:val="73"/>
              <w:rPr>
                <w:rFonts w:hint="eastAsia"/>
              </w:rPr>
            </w:pPr>
            <w:r>
              <w:rPr>
                <w:rFonts w:hint="eastAsia"/>
              </w:rPr>
              <w:t>一开</w:t>
            </w:r>
          </w:p>
        </w:tc>
        <w:tc>
          <w:tcPr>
            <w:tcW w:w="1959" w:type="dxa"/>
            <w:shd w:val="clear" w:color="auto" w:fill="auto"/>
            <w:noWrap/>
            <w:vAlign w:val="center"/>
          </w:tcPr>
          <w:p>
            <w:pPr>
              <w:pStyle w:val="73"/>
              <w:rPr>
                <w:rFonts w:hint="eastAsia"/>
              </w:rPr>
            </w:pPr>
            <w:r>
              <w:rPr>
                <w:rFonts w:hint="eastAsia"/>
              </w:rPr>
              <w:t>1.10～1.20</w:t>
            </w:r>
          </w:p>
        </w:tc>
        <w:tc>
          <w:tcPr>
            <w:tcW w:w="3844" w:type="dxa"/>
            <w:shd w:val="clear" w:color="auto" w:fill="auto"/>
            <w:noWrap/>
            <w:vAlign w:val="center"/>
          </w:tcPr>
          <w:p>
            <w:pPr>
              <w:pStyle w:val="73"/>
              <w:rPr>
                <w:rFonts w:hint="eastAsia"/>
              </w:rPr>
            </w:pPr>
            <w:r>
              <w:rPr>
                <w:rFonts w:hint="eastAsia"/>
              </w:rPr>
              <w:t>坂土-CMC钻井液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vMerge w:val="continue"/>
            <w:vAlign w:val="center"/>
          </w:tcPr>
          <w:p>
            <w:pPr>
              <w:pStyle w:val="73"/>
              <w:rPr>
                <w:rFonts w:hint="eastAsia"/>
              </w:rPr>
            </w:pPr>
          </w:p>
        </w:tc>
        <w:tc>
          <w:tcPr>
            <w:tcW w:w="1262" w:type="dxa"/>
            <w:shd w:val="clear" w:color="auto" w:fill="auto"/>
            <w:noWrap/>
            <w:vAlign w:val="center"/>
          </w:tcPr>
          <w:p>
            <w:pPr>
              <w:pStyle w:val="73"/>
              <w:rPr>
                <w:rFonts w:hint="eastAsia"/>
              </w:rPr>
            </w:pPr>
            <w:r>
              <w:rPr>
                <w:rFonts w:hint="eastAsia"/>
              </w:rPr>
              <w:t>二开</w:t>
            </w:r>
          </w:p>
        </w:tc>
        <w:tc>
          <w:tcPr>
            <w:tcW w:w="1959" w:type="dxa"/>
            <w:shd w:val="clear" w:color="auto" w:fill="auto"/>
            <w:noWrap/>
            <w:vAlign w:val="center"/>
          </w:tcPr>
          <w:p>
            <w:pPr>
              <w:pStyle w:val="73"/>
              <w:rPr>
                <w:rFonts w:hint="eastAsia"/>
              </w:rPr>
            </w:pPr>
            <w:r>
              <w:t>1.15</w:t>
            </w:r>
            <w:r>
              <w:rPr>
                <w:rFonts w:hint="eastAsia"/>
              </w:rPr>
              <w:t>～</w:t>
            </w:r>
            <w:r>
              <w:t>1.45</w:t>
            </w:r>
          </w:p>
        </w:tc>
        <w:tc>
          <w:tcPr>
            <w:tcW w:w="3844" w:type="dxa"/>
            <w:shd w:val="clear" w:color="auto" w:fill="auto"/>
            <w:noWrap/>
            <w:vAlign w:val="center"/>
          </w:tcPr>
          <w:p>
            <w:pPr>
              <w:pStyle w:val="73"/>
              <w:rPr>
                <w:rFonts w:hint="eastAsia"/>
                <w:lang w:eastAsia="zh-CN"/>
              </w:rPr>
            </w:pPr>
            <w:r>
              <w:rPr>
                <w:rFonts w:hint="eastAsia"/>
                <w:lang w:eastAsia="zh-CN"/>
              </w:rPr>
              <w:t>钾钙基聚合物钻井液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58" w:type="dxa"/>
            <w:vMerge w:val="continue"/>
            <w:vAlign w:val="center"/>
          </w:tcPr>
          <w:p>
            <w:pPr>
              <w:pStyle w:val="73"/>
              <w:rPr>
                <w:rFonts w:hint="eastAsia"/>
                <w:lang w:eastAsia="zh-CN"/>
              </w:rPr>
            </w:pPr>
          </w:p>
        </w:tc>
        <w:tc>
          <w:tcPr>
            <w:tcW w:w="1262" w:type="dxa"/>
            <w:shd w:val="clear" w:color="auto" w:fill="auto"/>
            <w:noWrap/>
            <w:vAlign w:val="center"/>
          </w:tcPr>
          <w:p>
            <w:pPr>
              <w:pStyle w:val="73"/>
              <w:rPr>
                <w:rFonts w:hint="eastAsia"/>
              </w:rPr>
            </w:pPr>
            <w:r>
              <w:rPr>
                <w:rFonts w:hint="eastAsia"/>
              </w:rPr>
              <w:t>三开</w:t>
            </w:r>
          </w:p>
        </w:tc>
        <w:tc>
          <w:tcPr>
            <w:tcW w:w="1959" w:type="dxa"/>
            <w:shd w:val="clear" w:color="auto" w:fill="auto"/>
            <w:noWrap/>
            <w:vAlign w:val="center"/>
          </w:tcPr>
          <w:p>
            <w:pPr>
              <w:pStyle w:val="73"/>
              <w:rPr>
                <w:rFonts w:hint="eastAsia"/>
              </w:rPr>
            </w:pPr>
            <w:r>
              <w:rPr>
                <w:rFonts w:hint="eastAsia"/>
                <w:lang w:eastAsia="zh-CN"/>
              </w:rPr>
              <w:t>2.00</w:t>
            </w:r>
            <w:r>
              <w:rPr>
                <w:rFonts w:hint="eastAsia"/>
              </w:rPr>
              <w:t>～</w:t>
            </w:r>
            <w:r>
              <w:rPr>
                <w:rFonts w:hint="eastAsia"/>
                <w:lang w:eastAsia="zh-CN"/>
              </w:rPr>
              <w:t>2.10</w:t>
            </w:r>
          </w:p>
        </w:tc>
        <w:tc>
          <w:tcPr>
            <w:tcW w:w="3844" w:type="dxa"/>
            <w:shd w:val="clear" w:color="auto" w:fill="auto"/>
            <w:noWrap/>
            <w:vAlign w:val="center"/>
          </w:tcPr>
          <w:p>
            <w:pPr>
              <w:pStyle w:val="73"/>
              <w:rPr>
                <w:rFonts w:hint="eastAsia"/>
              </w:rPr>
            </w:pPr>
            <w:r>
              <w:rPr>
                <w:rFonts w:hint="eastAsia"/>
                <w:lang w:eastAsia="zh-CN"/>
              </w:rPr>
              <w:t>钾钙基聚合物钻井液</w:t>
            </w:r>
          </w:p>
        </w:tc>
      </w:tr>
    </w:tbl>
    <w:p>
      <w:pPr>
        <w:pStyle w:val="62"/>
        <w:ind w:firstLine="480"/>
        <w:rPr>
          <w:rFonts w:hint="eastAsia"/>
        </w:rPr>
      </w:pPr>
    </w:p>
    <w:p>
      <w:pPr>
        <w:pStyle w:val="62"/>
        <w:ind w:firstLine="480"/>
        <w:rPr>
          <w:rFonts w:hint="eastAsia"/>
        </w:rPr>
      </w:pPr>
    </w:p>
    <w:p>
      <w:pPr>
        <w:pStyle w:val="62"/>
        <w:ind w:firstLine="480"/>
        <w:rPr>
          <w:rFonts w:hint="eastAsia"/>
        </w:rPr>
      </w:pPr>
    </w:p>
    <w:p>
      <w:pPr>
        <w:pStyle w:val="59"/>
        <w:spacing w:before="120"/>
        <w:rPr>
          <w:rFonts w:hint="eastAsia"/>
        </w:rPr>
      </w:pPr>
      <w:bookmarkStart w:id="55" w:name="_Ref82872084"/>
      <w:r>
        <w:t>表</w:t>
      </w:r>
      <w:r>
        <w:rPr>
          <w:rFonts w:hint="eastAsia"/>
        </w:rPr>
        <w:t xml:space="preserve">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10</w:t>
      </w:r>
      <w:r>
        <w:rPr>
          <w:rFonts w:hint="eastAsia"/>
        </w:rPr>
        <w:fldChar w:fldCharType="end"/>
      </w:r>
      <w:bookmarkEnd w:id="55"/>
      <w:r>
        <w:t xml:space="preserve">  钻井液原辅材料消耗表</w:t>
      </w:r>
      <w:r>
        <w:rPr>
          <w:rFonts w:hint="eastAsia"/>
        </w:rPr>
        <w:t>（以和丰104为例）</w:t>
      </w:r>
    </w:p>
    <w:tbl>
      <w:tblPr>
        <w:tblStyle w:val="43"/>
        <w:tblW w:w="8329" w:type="dxa"/>
        <w:jc w:val="center"/>
        <w:tblInd w:w="0" w:type="dxa"/>
        <w:tblLayout w:type="fixed"/>
        <w:tblCellMar>
          <w:top w:w="0" w:type="dxa"/>
          <w:left w:w="108" w:type="dxa"/>
          <w:bottom w:w="0" w:type="dxa"/>
          <w:right w:w="108" w:type="dxa"/>
        </w:tblCellMar>
      </w:tblPr>
      <w:tblGrid>
        <w:gridCol w:w="3128"/>
        <w:gridCol w:w="1234"/>
        <w:gridCol w:w="1328"/>
        <w:gridCol w:w="1421"/>
        <w:gridCol w:w="1218"/>
      </w:tblGrid>
      <w:tr>
        <w:tblPrEx>
          <w:tblLayout w:type="fixed"/>
          <w:tblCellMar>
            <w:top w:w="0" w:type="dxa"/>
            <w:left w:w="108" w:type="dxa"/>
            <w:bottom w:w="0" w:type="dxa"/>
            <w:right w:w="108" w:type="dxa"/>
          </w:tblCellMar>
        </w:tblPrEx>
        <w:trPr>
          <w:trHeight w:val="340" w:hRule="atLeast"/>
          <w:tblHeader/>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材料名称</w:t>
            </w:r>
          </w:p>
        </w:tc>
        <w:tc>
          <w:tcPr>
            <w:tcW w:w="1234"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一开（t）</w:t>
            </w:r>
          </w:p>
        </w:tc>
        <w:tc>
          <w:tcPr>
            <w:tcW w:w="1328"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二开（t）</w:t>
            </w:r>
          </w:p>
        </w:tc>
        <w:tc>
          <w:tcPr>
            <w:tcW w:w="1421"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三开（t）</w:t>
            </w:r>
          </w:p>
        </w:tc>
        <w:tc>
          <w:tcPr>
            <w:tcW w:w="1218"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cs="Times New Roman" w:asciiTheme="minorEastAsia" w:hAnsiTheme="minorEastAsia" w:eastAsiaTheme="minorEastAsia"/>
                <w:lang w:eastAsia="zh-CN"/>
              </w:rPr>
              <w:t>小计</w:t>
            </w:r>
            <w:r>
              <w:rPr>
                <w:rFonts w:hint="eastAsia" w:asciiTheme="minorEastAsia" w:hAnsiTheme="minorEastAsia" w:eastAsiaTheme="minorEastAsia"/>
              </w:rPr>
              <w:t>（t）</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坂土</w:t>
            </w:r>
            <w:r>
              <w:rPr>
                <w:rFonts w:hint="eastAsia" w:asciiTheme="minorEastAsia" w:hAnsiTheme="minorEastAsia" w:eastAsiaTheme="minorEastAsia"/>
                <w:lang w:eastAsia="zh-CN"/>
              </w:rPr>
              <w:t>（膨润土）</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16.6</w:t>
            </w: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31.4</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22.9</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70.9</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CMC（</w:t>
            </w:r>
            <w:r>
              <w:rPr>
                <w:rFonts w:hint="eastAsia" w:cs="Times New Roman" w:asciiTheme="minorEastAsia" w:hAnsiTheme="minorEastAsia" w:eastAsiaTheme="minorEastAsia"/>
              </w:rPr>
              <w:t>中</w:t>
            </w:r>
            <w:r>
              <w:rPr>
                <w:rFonts w:cs="Times New Roman" w:asciiTheme="minorEastAsia" w:hAnsiTheme="minorEastAsia" w:eastAsiaTheme="minorEastAsia"/>
              </w:rPr>
              <w:t>）</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0.9</w:t>
            </w: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0.9</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纯碱</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0.9</w:t>
            </w: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1.6</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1.2</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3.7</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NaOH</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4</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3.0</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7.0</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SP-8</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5.5</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4</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9.5</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PMHA-2</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5.5</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4</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9.5</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KCl</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54.9</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40</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94.9</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CaO</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2.8</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2.5</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5.3</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复配铵盐</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4</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2.9</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6.9</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有机盐</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129.9</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129.9</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随钻堵漏剂</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15.7</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11.5</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27.2</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液体润滑剂</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4</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15.9</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19.9</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SMP-2</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15.7</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11.5</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27.2</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SPNH</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15.7</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11.5</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27.2</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固体润滑剂</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18.8</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18.8</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黄原胶</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1.8</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1.8</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超细碳酸钙</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15.7</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11.5</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27.2</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重晶石</w:t>
            </w:r>
            <w:r>
              <w:rPr>
                <w:rFonts w:cs="Times New Roman" w:asciiTheme="minorEastAsia" w:hAnsiTheme="minorEastAsia" w:eastAsiaTheme="minorEastAsia"/>
              </w:rPr>
              <w:t>（4.2g/cm</w:t>
            </w:r>
            <w:r>
              <w:rPr>
                <w:rFonts w:cs="Times New Roman" w:asciiTheme="minorEastAsia" w:hAnsiTheme="minorEastAsia" w:eastAsiaTheme="minorEastAsia"/>
                <w:vertAlign w:val="superscript"/>
              </w:rPr>
              <w:t>3</w:t>
            </w:r>
            <w:r>
              <w:rPr>
                <w:rFonts w:cs="Times New Roman" w:asciiTheme="minorEastAsia" w:hAnsiTheme="minorEastAsia" w:eastAsiaTheme="minorEastAsia"/>
              </w:rPr>
              <w:t>）</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20</w:t>
            </w: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300</w:t>
            </w: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320</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hint="eastAsia" w:asciiTheme="minorEastAsia" w:hAnsiTheme="minorEastAsia" w:eastAsiaTheme="minorEastAsia"/>
              </w:rPr>
              <w:t>重晶石</w:t>
            </w:r>
            <w:r>
              <w:rPr>
                <w:rFonts w:cs="Times New Roman" w:asciiTheme="minorEastAsia" w:hAnsiTheme="minorEastAsia" w:eastAsiaTheme="minorEastAsia"/>
              </w:rPr>
              <w:t>（4.3g/cm</w:t>
            </w:r>
            <w:r>
              <w:rPr>
                <w:rFonts w:cs="Times New Roman" w:asciiTheme="minorEastAsia" w:hAnsiTheme="minorEastAsia" w:eastAsiaTheme="minorEastAsia"/>
                <w:vertAlign w:val="superscript"/>
              </w:rPr>
              <w:t>3</w:t>
            </w:r>
            <w:r>
              <w:rPr>
                <w:rFonts w:cs="Times New Roman" w:asciiTheme="minorEastAsia" w:hAnsiTheme="minorEastAsia" w:eastAsiaTheme="minorEastAsia"/>
              </w:rPr>
              <w:t>）</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882</w:t>
            </w: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cs="Times New Roman" w:asciiTheme="minorEastAsia" w:hAnsiTheme="minorEastAsia" w:eastAsiaTheme="minorEastAsia"/>
              </w:rPr>
            </w:pPr>
            <w:r>
              <w:rPr>
                <w:rFonts w:cs="Times New Roman" w:asciiTheme="minorEastAsia" w:hAnsiTheme="minorEastAsia" w:eastAsiaTheme="minorEastAsia"/>
              </w:rPr>
              <w:t>882</w:t>
            </w:r>
          </w:p>
        </w:tc>
      </w:tr>
      <w:tr>
        <w:tblPrEx>
          <w:tblLayout w:type="fixed"/>
          <w:tblCellMar>
            <w:top w:w="0" w:type="dxa"/>
            <w:left w:w="108" w:type="dxa"/>
            <w:bottom w:w="0" w:type="dxa"/>
            <w:right w:w="108" w:type="dxa"/>
          </w:tblCellMar>
        </w:tblPrEx>
        <w:trPr>
          <w:trHeight w:val="340" w:hRule="atLeast"/>
          <w:jc w:val="center"/>
        </w:trPr>
        <w:tc>
          <w:tcPr>
            <w:tcW w:w="31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lang w:eastAsia="zh-CN"/>
              </w:rPr>
            </w:pPr>
            <w:r>
              <w:rPr>
                <w:rFonts w:hint="eastAsia" w:asciiTheme="minorEastAsia" w:hAnsiTheme="minorEastAsia" w:eastAsiaTheme="minorEastAsia"/>
                <w:lang w:eastAsia="zh-CN"/>
              </w:rPr>
              <w:t>合计</w:t>
            </w:r>
          </w:p>
        </w:tc>
        <w:tc>
          <w:tcPr>
            <w:tcW w:w="1234"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328"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421"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p>
        </w:tc>
        <w:tc>
          <w:tcPr>
            <w:tcW w:w="1218" w:type="dxa"/>
            <w:tcBorders>
              <w:top w:val="nil"/>
              <w:left w:val="nil"/>
              <w:bottom w:val="single" w:color="auto" w:sz="4" w:space="0"/>
              <w:right w:val="single" w:color="auto" w:sz="4" w:space="0"/>
            </w:tcBorders>
            <w:shd w:val="clear" w:color="auto" w:fill="auto"/>
            <w:vAlign w:val="center"/>
          </w:tcPr>
          <w:p>
            <w:pPr>
              <w:pStyle w:val="73"/>
              <w:rPr>
                <w:rFonts w:hint="eastAsia" w:asciiTheme="minorEastAsia" w:hAnsiTheme="minorEastAsia" w:eastAsiaTheme="minorEastAsia"/>
              </w:rPr>
            </w:pPr>
            <w:r>
              <w:rPr>
                <w:rFonts w:asciiTheme="minorEastAsia" w:hAnsiTheme="minorEastAsia" w:eastAsiaTheme="minorEastAsia"/>
              </w:rPr>
              <w:fldChar w:fldCharType="begin"/>
            </w:r>
            <w:r>
              <w:rPr>
                <w:rFonts w:asciiTheme="minorEastAsia" w:hAnsiTheme="minorEastAsia" w:eastAsiaTheme="minorEastAsia"/>
              </w:rPr>
              <w:instrText xml:space="preserve"> </w:instrText>
            </w:r>
            <w:r>
              <w:rPr>
                <w:rFonts w:hint="eastAsia" w:asciiTheme="minorEastAsia" w:hAnsiTheme="minorEastAsia" w:eastAsiaTheme="minorEastAsia"/>
              </w:rPr>
              <w:instrText xml:space="preserve">=SUM(ABOVE)</w:instrText>
            </w:r>
            <w:r>
              <w:rPr>
                <w:rFonts w:asciiTheme="minorEastAsia" w:hAnsiTheme="minorEastAsia" w:eastAsiaTheme="minorEastAsia"/>
              </w:rPr>
              <w:instrText xml:space="preserve"> </w:instrText>
            </w:r>
            <w:r>
              <w:rPr>
                <w:rFonts w:asciiTheme="minorEastAsia" w:hAnsiTheme="minorEastAsia" w:eastAsiaTheme="minorEastAsia"/>
              </w:rPr>
              <w:fldChar w:fldCharType="separate"/>
            </w:r>
            <w:r>
              <w:rPr>
                <w:rFonts w:asciiTheme="minorEastAsia" w:hAnsiTheme="minorEastAsia" w:eastAsiaTheme="minorEastAsia"/>
              </w:rPr>
              <w:t>1689.8</w:t>
            </w:r>
            <w:r>
              <w:rPr>
                <w:rFonts w:asciiTheme="minorEastAsia" w:hAnsiTheme="minorEastAsia" w:eastAsiaTheme="minorEastAsia"/>
              </w:rPr>
              <w:fldChar w:fldCharType="end"/>
            </w:r>
          </w:p>
        </w:tc>
      </w:tr>
    </w:tbl>
    <w:p>
      <w:pPr>
        <w:pStyle w:val="96"/>
      </w:pPr>
      <w:r>
        <w:rPr>
          <w:rFonts w:hint="eastAsia"/>
        </w:rPr>
        <w:t>注：实际钻井液用量需根据地层情况进行调整。</w:t>
      </w:r>
    </w:p>
    <w:p>
      <w:pPr>
        <w:pStyle w:val="96"/>
      </w:pPr>
    </w:p>
    <w:p>
      <w:pPr>
        <w:pStyle w:val="59"/>
        <w:spacing w:before="120"/>
        <w:rPr>
          <w:rFonts w:hint="eastAsia" w:cs="Arial"/>
        </w:rPr>
      </w:pPr>
      <w:bookmarkStart w:id="56" w:name="_Ref59375027"/>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11</w:t>
      </w:r>
      <w:r>
        <w:fldChar w:fldCharType="end"/>
      </w:r>
      <w:bookmarkEnd w:id="56"/>
      <w:r>
        <w:t xml:space="preserve">  </w:t>
      </w:r>
      <w:r>
        <w:rPr>
          <w:rFonts w:hint="eastAsia" w:cs="Arial"/>
        </w:rPr>
        <w:t>钻井液主要成分理化性质</w:t>
      </w:r>
    </w:p>
    <w:tbl>
      <w:tblPr>
        <w:tblStyle w:val="43"/>
        <w:tblW w:w="8319"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992"/>
        <w:gridCol w:w="1845"/>
        <w:gridCol w:w="548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tblHeader/>
          <w:jc w:val="center"/>
        </w:trPr>
        <w:tc>
          <w:tcPr>
            <w:tcW w:w="992" w:type="dxa"/>
            <w:shd w:val="clear" w:color="auto" w:fill="auto"/>
            <w:noWrap/>
            <w:vAlign w:val="center"/>
          </w:tcPr>
          <w:p>
            <w:pPr>
              <w:pStyle w:val="73"/>
              <w:rPr>
                <w:rFonts w:hint="eastAsia" w:ascii="宋体" w:eastAsia="宋体"/>
              </w:rPr>
            </w:pPr>
            <w:r>
              <w:rPr>
                <w:rFonts w:hint="eastAsia" w:ascii="宋体" w:eastAsia="宋体"/>
              </w:rPr>
              <w:t>成分</w:t>
            </w:r>
          </w:p>
        </w:tc>
        <w:tc>
          <w:tcPr>
            <w:tcW w:w="1845" w:type="dxa"/>
            <w:shd w:val="clear" w:color="auto" w:fill="auto"/>
            <w:noWrap/>
            <w:vAlign w:val="center"/>
          </w:tcPr>
          <w:p>
            <w:pPr>
              <w:pStyle w:val="73"/>
              <w:rPr>
                <w:rFonts w:hint="eastAsia" w:ascii="宋体" w:eastAsia="宋体"/>
              </w:rPr>
            </w:pPr>
            <w:r>
              <w:rPr>
                <w:rFonts w:hint="eastAsia" w:ascii="宋体" w:eastAsia="宋体"/>
              </w:rPr>
              <w:t>作用</w:t>
            </w:r>
          </w:p>
        </w:tc>
        <w:tc>
          <w:tcPr>
            <w:tcW w:w="5482" w:type="dxa"/>
            <w:shd w:val="clear" w:color="auto" w:fill="auto"/>
            <w:noWrap/>
            <w:vAlign w:val="center"/>
          </w:tcPr>
          <w:p>
            <w:pPr>
              <w:pStyle w:val="73"/>
              <w:rPr>
                <w:rFonts w:hint="eastAsia" w:ascii="宋体" w:eastAsia="宋体"/>
              </w:rPr>
            </w:pPr>
            <w:r>
              <w:rPr>
                <w:rFonts w:hint="eastAsia" w:ascii="宋体" w:eastAsia="宋体"/>
              </w:rPr>
              <w:t>理化性质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rPr>
            </w:pPr>
            <w:r>
              <w:rPr>
                <w:rFonts w:hint="eastAsia" w:ascii="宋体" w:eastAsia="宋体"/>
              </w:rPr>
              <w:t>坂土</w:t>
            </w:r>
          </w:p>
        </w:tc>
        <w:tc>
          <w:tcPr>
            <w:tcW w:w="1845" w:type="dxa"/>
            <w:shd w:val="clear" w:color="auto" w:fill="auto"/>
            <w:noWrap/>
            <w:vAlign w:val="center"/>
          </w:tcPr>
          <w:p>
            <w:pPr>
              <w:pStyle w:val="73"/>
              <w:rPr>
                <w:rFonts w:hint="eastAsia" w:ascii="宋体" w:eastAsia="宋体"/>
              </w:rPr>
            </w:pPr>
            <w:r>
              <w:rPr>
                <w:rFonts w:hint="eastAsia" w:ascii="宋体" w:eastAsia="宋体"/>
              </w:rPr>
              <w:t>增稠</w:t>
            </w:r>
          </w:p>
        </w:tc>
        <w:tc>
          <w:tcPr>
            <w:tcW w:w="5482" w:type="dxa"/>
            <w:shd w:val="clear" w:color="auto" w:fill="auto"/>
            <w:noWrap/>
            <w:vAlign w:val="center"/>
          </w:tcPr>
          <w:p>
            <w:pPr>
              <w:pStyle w:val="73"/>
              <w:rPr>
                <w:rFonts w:hint="eastAsia" w:ascii="宋体" w:eastAsia="宋体"/>
                <w:lang w:eastAsia="zh-CN"/>
              </w:rPr>
            </w:pPr>
            <w:r>
              <w:rPr>
                <w:rFonts w:hint="eastAsia" w:ascii="宋体" w:eastAsia="宋体"/>
                <w:lang w:eastAsia="zh-CN"/>
              </w:rPr>
              <w:t>又称膨润土，主要成分为蒙脱石，外观是适当粒度的粉末，因含杂质的不同，有白色、灰色、灰黄色和紫红色等颜色，易吸潮，吸潮后结块。</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rPr>
            </w:pPr>
            <w:r>
              <w:rPr>
                <w:rFonts w:ascii="宋体" w:eastAsia="宋体" w:cs="Times New Roman"/>
              </w:rPr>
              <w:t>CMC</w:t>
            </w:r>
          </w:p>
        </w:tc>
        <w:tc>
          <w:tcPr>
            <w:tcW w:w="1845" w:type="dxa"/>
            <w:shd w:val="clear" w:color="auto" w:fill="auto"/>
            <w:noWrap/>
            <w:vAlign w:val="center"/>
          </w:tcPr>
          <w:p>
            <w:pPr>
              <w:pStyle w:val="73"/>
              <w:rPr>
                <w:rFonts w:hint="eastAsia" w:ascii="宋体" w:eastAsia="宋体"/>
                <w:lang w:eastAsia="zh-CN"/>
              </w:rPr>
            </w:pPr>
            <w:r>
              <w:rPr>
                <w:rFonts w:hint="eastAsia" w:ascii="宋体" w:eastAsia="宋体"/>
                <w:lang w:eastAsia="zh-CN"/>
              </w:rPr>
              <w:t>增黏剂、流变控制剂和降滤失剂</w:t>
            </w:r>
          </w:p>
        </w:tc>
        <w:tc>
          <w:tcPr>
            <w:tcW w:w="5482" w:type="dxa"/>
            <w:shd w:val="clear" w:color="auto" w:fill="auto"/>
            <w:noWrap/>
            <w:vAlign w:val="center"/>
          </w:tcPr>
          <w:p>
            <w:pPr>
              <w:pStyle w:val="73"/>
              <w:rPr>
                <w:rFonts w:hint="eastAsia" w:ascii="宋体" w:eastAsia="宋体"/>
                <w:lang w:eastAsia="zh-CN"/>
              </w:rPr>
            </w:pPr>
            <w:r>
              <w:rPr>
                <w:rFonts w:hint="eastAsia" w:ascii="宋体" w:eastAsia="宋体"/>
                <w:lang w:eastAsia="zh-CN"/>
              </w:rPr>
              <w:t>羧甲基纤维素（</w:t>
            </w:r>
            <w:r>
              <w:rPr>
                <w:rFonts w:ascii="宋体" w:eastAsia="宋体"/>
                <w:lang w:eastAsia="zh-CN"/>
              </w:rPr>
              <w:t>CMC）属阴离子型纤维素醚类，外观为白色或微黄色絮状纤维粉末或白色粉末，无臭无味，无毒；易溶于冷水或热水，形成具有一定黏度的透明溶液。溶液为中性或微碱性，不溶于乙醇、乙醚、异丙醇、丙酮等有机溶剂，可溶于含水60%的乙醇或丙酮溶液。有吸湿性，对光热稳定，黏度随温度升高而降低，溶液在pH值2～10稳定，pH低于2，有固体析出，pH值高于10黏度降低。</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cs="Times New Roman"/>
              </w:rPr>
            </w:pPr>
            <w:r>
              <w:rPr>
                <w:rStyle w:val="81"/>
                <w:rFonts w:hint="eastAsia" w:eastAsia="宋体"/>
                <w:lang w:eastAsia="zh-CN"/>
              </w:rPr>
              <w:t>纯碱</w:t>
            </w:r>
          </w:p>
        </w:tc>
        <w:tc>
          <w:tcPr>
            <w:tcW w:w="1845" w:type="dxa"/>
            <w:shd w:val="clear" w:color="auto" w:fill="auto"/>
            <w:noWrap/>
            <w:vAlign w:val="center"/>
          </w:tcPr>
          <w:p>
            <w:pPr>
              <w:pStyle w:val="73"/>
              <w:rPr>
                <w:rFonts w:hint="eastAsia" w:ascii="宋体" w:eastAsia="宋体"/>
                <w:lang w:eastAsia="zh-CN"/>
              </w:rPr>
            </w:pPr>
            <w:r>
              <w:rPr>
                <w:rFonts w:hint="eastAsia" w:ascii="宋体" w:eastAsia="宋体"/>
                <w:lang w:eastAsia="zh-CN"/>
              </w:rPr>
              <w:t>促进膨润土水化，降低泥浆的失水，提高泥浆的黏度和切力</w:t>
            </w:r>
          </w:p>
        </w:tc>
        <w:tc>
          <w:tcPr>
            <w:tcW w:w="5482" w:type="dxa"/>
            <w:shd w:val="clear" w:color="auto" w:fill="auto"/>
            <w:noWrap/>
            <w:vAlign w:val="center"/>
          </w:tcPr>
          <w:p>
            <w:pPr>
              <w:pStyle w:val="73"/>
              <w:rPr>
                <w:rFonts w:hint="eastAsia" w:ascii="宋体" w:eastAsia="宋体"/>
                <w:lang w:eastAsia="zh-CN"/>
              </w:rPr>
            </w:pPr>
            <w:r>
              <w:rPr>
                <w:rFonts w:hint="eastAsia" w:ascii="宋体" w:eastAsia="宋体"/>
                <w:lang w:eastAsia="zh-CN"/>
              </w:rPr>
              <w:t>碳酸钠</w:t>
            </w:r>
            <w:r>
              <w:rPr>
                <w:rStyle w:val="81"/>
                <w:rFonts w:hint="eastAsia" w:eastAsia="宋体"/>
                <w:lang w:eastAsia="zh-CN"/>
              </w:rPr>
              <w:t>，白色粉末结晶，密度</w:t>
            </w:r>
            <w:r>
              <w:rPr>
                <w:rStyle w:val="81"/>
                <w:rFonts w:eastAsia="宋体"/>
                <w:lang w:eastAsia="zh-CN"/>
              </w:rPr>
              <w:t>2.5cg/cm</w:t>
            </w:r>
            <w:r>
              <w:rPr>
                <w:rStyle w:val="81"/>
                <w:rFonts w:eastAsia="宋体"/>
                <w:vertAlign w:val="superscript"/>
                <w:lang w:eastAsia="zh-CN"/>
              </w:rPr>
              <w:t>3</w:t>
            </w:r>
            <w:r>
              <w:rPr>
                <w:rStyle w:val="81"/>
                <w:rFonts w:hint="eastAsia" w:eastAsia="宋体"/>
                <w:lang w:eastAsia="zh-CN"/>
              </w:rPr>
              <w:t>，易</w:t>
            </w:r>
            <w:r>
              <w:rPr>
                <w:rFonts w:hint="eastAsia" w:ascii="宋体" w:eastAsia="宋体"/>
                <w:lang w:eastAsia="zh-CN"/>
              </w:rPr>
              <w:t>溶于水，水溶液呈碱性，在空气中易吸潮结块。</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rPr>
            </w:pPr>
            <w:r>
              <w:rPr>
                <w:rFonts w:ascii="宋体" w:eastAsia="宋体" w:cs="Times New Roman"/>
              </w:rPr>
              <w:t>NaOH</w:t>
            </w:r>
          </w:p>
        </w:tc>
        <w:tc>
          <w:tcPr>
            <w:tcW w:w="1845" w:type="dxa"/>
            <w:shd w:val="clear" w:color="auto" w:fill="auto"/>
            <w:vAlign w:val="center"/>
          </w:tcPr>
          <w:p>
            <w:pPr>
              <w:pStyle w:val="73"/>
              <w:rPr>
                <w:rFonts w:hint="eastAsia" w:ascii="宋体" w:eastAsia="宋体"/>
                <w:lang w:eastAsia="zh-CN"/>
              </w:rPr>
            </w:pPr>
            <w:r>
              <w:rPr>
                <w:rFonts w:hint="eastAsia" w:ascii="宋体" w:eastAsia="宋体"/>
                <w:lang w:eastAsia="zh-CN"/>
              </w:rPr>
              <w:t>调节泥浆</w:t>
            </w:r>
            <w:r>
              <w:rPr>
                <w:rFonts w:ascii="宋体" w:eastAsia="宋体"/>
                <w:lang w:eastAsia="zh-CN"/>
              </w:rPr>
              <w:t>pH值，促使膨润土</w:t>
            </w:r>
            <w:r>
              <w:rPr>
                <w:rFonts w:hint="eastAsia" w:ascii="宋体" w:eastAsia="宋体"/>
                <w:lang w:eastAsia="zh-CN"/>
              </w:rPr>
              <w:t>分散造浆</w:t>
            </w:r>
          </w:p>
        </w:tc>
        <w:tc>
          <w:tcPr>
            <w:tcW w:w="5482" w:type="dxa"/>
            <w:shd w:val="clear" w:color="auto" w:fill="auto"/>
            <w:vAlign w:val="center"/>
          </w:tcPr>
          <w:p>
            <w:pPr>
              <w:pStyle w:val="73"/>
              <w:rPr>
                <w:rFonts w:hint="eastAsia" w:ascii="宋体" w:eastAsia="宋体"/>
                <w:lang w:eastAsia="zh-CN"/>
              </w:rPr>
            </w:pPr>
            <w:r>
              <w:rPr>
                <w:rStyle w:val="61"/>
                <w:rFonts w:hint="eastAsia" w:eastAsia="宋体"/>
                <w:sz w:val="21"/>
                <w:lang w:eastAsia="zh-CN"/>
              </w:rPr>
              <w:t>氢氧化钠又称烧碱、火碱或苛性钠。白色结晶，有液体、固体片状三种产品，纯度从50%至99%不等，密度2～2.2g/cm</w:t>
            </w:r>
            <w:r>
              <w:rPr>
                <w:rFonts w:ascii="宋体" w:eastAsia="宋体"/>
                <w:vertAlign w:val="superscript"/>
                <w:lang w:eastAsia="zh-CN"/>
              </w:rPr>
              <w:t>3</w:t>
            </w:r>
            <w:r>
              <w:rPr>
                <w:rStyle w:val="61"/>
                <w:rFonts w:hint="eastAsia" w:eastAsia="宋体"/>
                <w:sz w:val="21"/>
                <w:lang w:eastAsia="zh-CN"/>
              </w:rPr>
              <w:t>，易吸潮，有强烈的腐蚀性。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cs="Times New Roman"/>
              </w:rPr>
            </w:pPr>
            <w:r>
              <w:rPr>
                <w:rFonts w:ascii="宋体" w:eastAsia="宋体" w:cs="Times New Roman"/>
              </w:rPr>
              <w:t>SP-8</w:t>
            </w:r>
          </w:p>
        </w:tc>
        <w:tc>
          <w:tcPr>
            <w:tcW w:w="1845" w:type="dxa"/>
            <w:shd w:val="clear" w:color="auto" w:fill="auto"/>
            <w:vAlign w:val="center"/>
          </w:tcPr>
          <w:p>
            <w:pPr>
              <w:pStyle w:val="73"/>
              <w:rPr>
                <w:rFonts w:hint="eastAsia" w:ascii="宋体" w:eastAsia="宋体"/>
                <w:lang w:eastAsia="zh-CN"/>
              </w:rPr>
            </w:pPr>
            <w:r>
              <w:rPr>
                <w:rFonts w:hint="eastAsia" w:ascii="宋体" w:eastAsia="宋体"/>
                <w:lang w:eastAsia="zh-CN"/>
              </w:rPr>
              <w:t>降滤失</w:t>
            </w:r>
          </w:p>
        </w:tc>
        <w:tc>
          <w:tcPr>
            <w:tcW w:w="5482" w:type="dxa"/>
            <w:shd w:val="clear" w:color="auto" w:fill="auto"/>
            <w:vAlign w:val="center"/>
          </w:tcPr>
          <w:p>
            <w:pPr>
              <w:pStyle w:val="73"/>
              <w:rPr>
                <w:rStyle w:val="61"/>
                <w:rFonts w:hint="eastAsia" w:eastAsia="宋体"/>
                <w:sz w:val="21"/>
                <w:lang w:eastAsia="zh-CN"/>
              </w:rPr>
            </w:pPr>
            <w:r>
              <w:rPr>
                <w:rStyle w:val="61"/>
                <w:rFonts w:hint="eastAsia" w:eastAsia="宋体"/>
                <w:sz w:val="21"/>
                <w:lang w:eastAsia="zh-CN"/>
              </w:rPr>
              <w:t>聚丙烯酰胺钾盐，一种无色无味的结晶体，常见于粉末状或颗粒状。其分子结构含有聚丙烯酰胺基团和钾离子，具有良好的溶解性和稳定性。聚丙烯酰胺钾盐在水中具有高度的吸水性，能迅速形成胶体溶液。此外，它还具有较好的胶凝性和黏附性，可用于沉淀、固化和黏合等多种用途。</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cs="Times New Roman"/>
              </w:rPr>
            </w:pPr>
            <w:r>
              <w:rPr>
                <w:rFonts w:ascii="宋体" w:eastAsia="宋体" w:cs="Times New Roman"/>
              </w:rPr>
              <w:t>PMHA-2</w:t>
            </w:r>
          </w:p>
        </w:tc>
        <w:tc>
          <w:tcPr>
            <w:tcW w:w="1845" w:type="dxa"/>
            <w:shd w:val="clear" w:color="auto" w:fill="auto"/>
            <w:vAlign w:val="center"/>
          </w:tcPr>
          <w:p>
            <w:pPr>
              <w:pStyle w:val="73"/>
              <w:rPr>
                <w:rFonts w:hint="eastAsia" w:ascii="宋体" w:eastAsia="宋体"/>
                <w:lang w:eastAsia="zh-CN"/>
              </w:rPr>
            </w:pPr>
            <w:r>
              <w:rPr>
                <w:rFonts w:hint="eastAsia" w:ascii="宋体" w:eastAsia="宋体"/>
                <w:lang w:eastAsia="zh-CN"/>
              </w:rPr>
              <w:t>增黏剂</w:t>
            </w:r>
          </w:p>
        </w:tc>
        <w:tc>
          <w:tcPr>
            <w:tcW w:w="5482" w:type="dxa"/>
            <w:shd w:val="clear" w:color="auto" w:fill="auto"/>
            <w:vAlign w:val="center"/>
          </w:tcPr>
          <w:p>
            <w:pPr>
              <w:pStyle w:val="73"/>
              <w:rPr>
                <w:rStyle w:val="61"/>
                <w:rFonts w:hint="eastAsia" w:eastAsia="宋体"/>
                <w:sz w:val="21"/>
                <w:lang w:eastAsia="zh-CN"/>
              </w:rPr>
            </w:pPr>
            <w:r>
              <w:rPr>
                <w:rStyle w:val="61"/>
                <w:rFonts w:hint="eastAsia" w:eastAsia="宋体"/>
                <w:sz w:val="21"/>
                <w:lang w:eastAsia="zh-CN"/>
              </w:rPr>
              <w:t>复合金属两性离子聚合物，由复合金属离子与乙烯基单体，阳离子单体聚合而成。产品外观呈白色或灰色细颗粒或粉末</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vAlign w:val="center"/>
          </w:tcPr>
          <w:p>
            <w:pPr>
              <w:pStyle w:val="73"/>
              <w:rPr>
                <w:rFonts w:hint="eastAsia" w:ascii="宋体" w:eastAsia="宋体"/>
                <w:lang w:eastAsia="zh-CN"/>
              </w:rPr>
            </w:pPr>
            <w:r>
              <w:rPr>
                <w:rFonts w:hint="eastAsia" w:ascii="宋体" w:eastAsia="宋体"/>
                <w:lang w:eastAsia="zh-CN"/>
              </w:rPr>
              <w:t>钻井液用聚丙烯酰胺干粉</w:t>
            </w:r>
          </w:p>
        </w:tc>
        <w:tc>
          <w:tcPr>
            <w:tcW w:w="1845" w:type="dxa"/>
            <w:shd w:val="clear" w:color="auto" w:fill="auto"/>
            <w:vAlign w:val="center"/>
          </w:tcPr>
          <w:p>
            <w:pPr>
              <w:pStyle w:val="73"/>
              <w:rPr>
                <w:rFonts w:hint="eastAsia" w:ascii="宋体" w:eastAsia="宋体"/>
                <w:lang w:eastAsia="zh-CN"/>
              </w:rPr>
            </w:pPr>
            <w:r>
              <w:rPr>
                <w:rFonts w:hint="eastAsia" w:ascii="宋体" w:eastAsia="宋体"/>
                <w:lang w:eastAsia="zh-CN"/>
              </w:rPr>
              <w:t>絮凝、润滑、堵漏、降滤失</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白色或微黄色粉末、无毒、无腐蚀、易溶于水，主要用于不分散低固相水基钻井液的选择性絮凝剂。</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lang w:eastAsia="zh-CN"/>
              </w:rPr>
            </w:pPr>
            <w:r>
              <w:rPr>
                <w:rFonts w:ascii="宋体" w:eastAsia="宋体"/>
                <w:lang w:eastAsia="zh-CN"/>
              </w:rPr>
              <w:t>KCl（氯化钾）</w:t>
            </w:r>
          </w:p>
        </w:tc>
        <w:tc>
          <w:tcPr>
            <w:tcW w:w="1845" w:type="dxa"/>
            <w:shd w:val="clear" w:color="auto" w:fill="auto"/>
            <w:vAlign w:val="center"/>
          </w:tcPr>
          <w:p>
            <w:pPr>
              <w:pStyle w:val="73"/>
              <w:rPr>
                <w:rFonts w:hint="eastAsia" w:ascii="宋体" w:eastAsia="宋体"/>
                <w:lang w:eastAsia="zh-CN"/>
              </w:rPr>
            </w:pPr>
            <w:r>
              <w:rPr>
                <w:rFonts w:hint="eastAsia" w:ascii="宋体" w:eastAsia="宋体"/>
                <w:lang w:eastAsia="zh-CN"/>
              </w:rPr>
              <w:t>抑制泥岩分散调整流型</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外观与性状：白色晶体，味极咸，无臭无毒性。易溶于水、醚、甘油及碱类，微溶于乙醇，但不溶于无水乙醇，有吸湿性，易结块；在水中的溶解度随温度的升高而迅速地增加，与钠盐常起复分解作用而生成新的钾盐。</w:t>
            </w:r>
          </w:p>
          <w:p>
            <w:pPr>
              <w:pStyle w:val="73"/>
              <w:rPr>
                <w:rFonts w:hint="eastAsia" w:ascii="宋体" w:eastAsia="宋体"/>
                <w:lang w:eastAsia="zh-CN"/>
              </w:rPr>
            </w:pPr>
            <w:r>
              <w:rPr>
                <w:rFonts w:hint="eastAsia" w:ascii="宋体" w:eastAsia="宋体"/>
                <w:lang w:eastAsia="zh-CN"/>
              </w:rPr>
              <w:t>折射率：</w:t>
            </w:r>
            <w:r>
              <w:rPr>
                <w:rFonts w:ascii="宋体" w:eastAsia="宋体"/>
                <w:lang w:eastAsia="zh-CN"/>
              </w:rPr>
              <w:t>1.334</w:t>
            </w:r>
          </w:p>
          <w:p>
            <w:pPr>
              <w:pStyle w:val="73"/>
              <w:rPr>
                <w:rFonts w:hint="eastAsia" w:ascii="宋体" w:eastAsia="宋体"/>
                <w:lang w:eastAsia="zh-CN"/>
              </w:rPr>
            </w:pPr>
            <w:r>
              <w:rPr>
                <w:rFonts w:hint="eastAsia" w:ascii="宋体" w:eastAsia="宋体"/>
                <w:lang w:eastAsia="zh-CN"/>
              </w:rPr>
              <w:t>水溶解性：</w:t>
            </w:r>
            <w:r>
              <w:rPr>
                <w:rFonts w:ascii="宋体" w:eastAsia="宋体"/>
                <w:lang w:eastAsia="zh-CN"/>
              </w:rPr>
              <w:t>342g/L（20ºC）</w:t>
            </w:r>
          </w:p>
          <w:p>
            <w:pPr>
              <w:pStyle w:val="73"/>
              <w:rPr>
                <w:rFonts w:hint="eastAsia" w:ascii="宋体" w:eastAsia="宋体"/>
                <w:lang w:eastAsia="zh-CN"/>
              </w:rPr>
            </w:pPr>
            <w:r>
              <w:rPr>
                <w:rFonts w:hint="eastAsia" w:ascii="宋体" w:eastAsia="宋体"/>
                <w:lang w:eastAsia="zh-CN"/>
              </w:rPr>
              <w:t>稳定性：稳定。与强氧化剂不相容，强酸。防潮。吸湿性。</w:t>
            </w:r>
          </w:p>
          <w:p>
            <w:pPr>
              <w:pStyle w:val="73"/>
              <w:rPr>
                <w:rFonts w:hint="eastAsia" w:ascii="宋体" w:eastAsia="宋体"/>
                <w:lang w:eastAsia="zh-CN"/>
              </w:rPr>
            </w:pPr>
            <w:r>
              <w:rPr>
                <w:rFonts w:hint="eastAsia" w:ascii="宋体" w:eastAsia="宋体"/>
                <w:lang w:eastAsia="zh-CN"/>
              </w:rPr>
              <w:t>储存条件：</w:t>
            </w:r>
            <w:r>
              <w:rPr>
                <w:rFonts w:ascii="宋体" w:eastAsia="宋体"/>
                <w:lang w:eastAsia="zh-CN"/>
              </w:rPr>
              <w:t>2-8ºC</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lang w:eastAsia="zh-CN"/>
              </w:rPr>
            </w:pPr>
            <w:r>
              <w:rPr>
                <w:rFonts w:ascii="宋体" w:eastAsia="宋体" w:cs="Times New Roman"/>
              </w:rPr>
              <w:t>CaO</w:t>
            </w:r>
            <w:r>
              <w:rPr>
                <w:rFonts w:hint="eastAsia" w:ascii="宋体" w:eastAsia="宋体" w:cs="Times New Roman"/>
                <w:lang w:eastAsia="zh-CN"/>
              </w:rPr>
              <w:t>（氧化钙）</w:t>
            </w:r>
          </w:p>
        </w:tc>
        <w:tc>
          <w:tcPr>
            <w:tcW w:w="1845" w:type="dxa"/>
            <w:shd w:val="clear" w:color="auto" w:fill="auto"/>
            <w:vAlign w:val="center"/>
          </w:tcPr>
          <w:p>
            <w:pPr>
              <w:pStyle w:val="73"/>
              <w:rPr>
                <w:rFonts w:hint="eastAsia" w:ascii="宋体" w:eastAsia="宋体"/>
                <w:lang w:eastAsia="zh-CN"/>
              </w:rPr>
            </w:pPr>
            <w:r>
              <w:rPr>
                <w:rFonts w:hint="eastAsia" w:ascii="宋体" w:eastAsia="宋体"/>
                <w:lang w:eastAsia="zh-CN"/>
              </w:rPr>
              <w:t>减水剂</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化学式是</w:t>
            </w:r>
            <w:r>
              <w:rPr>
                <w:rFonts w:ascii="宋体" w:eastAsia="宋体"/>
                <w:lang w:eastAsia="zh-CN"/>
              </w:rPr>
              <w:t>CaO，俗名生石灰。物理性质是表面白色粉末，不纯者为灰白色，含有杂质时呈淡黄色或灰色，具有吸湿性。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vAlign w:val="center"/>
          </w:tcPr>
          <w:p>
            <w:pPr>
              <w:pStyle w:val="73"/>
              <w:rPr>
                <w:rFonts w:hint="eastAsia" w:ascii="宋体" w:eastAsia="宋体"/>
              </w:rPr>
            </w:pPr>
            <w:r>
              <w:rPr>
                <w:rFonts w:hint="eastAsia" w:ascii="宋体" w:eastAsia="宋体"/>
                <w:lang w:eastAsia="zh-CN"/>
              </w:rPr>
              <w:t>复配</w:t>
            </w:r>
            <w:r>
              <w:rPr>
                <w:rFonts w:hint="eastAsia" w:ascii="宋体" w:eastAsia="宋体"/>
              </w:rPr>
              <w:t>铵盐</w:t>
            </w:r>
          </w:p>
        </w:tc>
        <w:tc>
          <w:tcPr>
            <w:tcW w:w="1845" w:type="dxa"/>
            <w:shd w:val="clear" w:color="auto" w:fill="auto"/>
            <w:noWrap/>
            <w:vAlign w:val="center"/>
          </w:tcPr>
          <w:p>
            <w:pPr>
              <w:pStyle w:val="73"/>
              <w:rPr>
                <w:rFonts w:hint="eastAsia" w:ascii="宋体" w:eastAsia="宋体"/>
              </w:rPr>
            </w:pPr>
            <w:r>
              <w:rPr>
                <w:rFonts w:hint="eastAsia" w:ascii="宋体" w:eastAsia="宋体"/>
              </w:rPr>
              <w:t>降滤失</w:t>
            </w:r>
          </w:p>
        </w:tc>
        <w:tc>
          <w:tcPr>
            <w:tcW w:w="5482" w:type="dxa"/>
            <w:shd w:val="clear" w:color="auto" w:fill="auto"/>
            <w:vAlign w:val="center"/>
          </w:tcPr>
          <w:p>
            <w:pPr>
              <w:pStyle w:val="73"/>
              <w:rPr>
                <w:rFonts w:hint="eastAsia" w:ascii="宋体" w:eastAsia="宋体"/>
              </w:rPr>
            </w:pPr>
            <w:r>
              <w:rPr>
                <w:rStyle w:val="61"/>
                <w:rFonts w:hint="eastAsia" w:eastAsia="宋体"/>
                <w:sz w:val="21"/>
              </w:rPr>
              <w:t>淡黄色粉末，溶于水，含有-C</w:t>
            </w:r>
            <w:r>
              <w:rPr>
                <w:rStyle w:val="61"/>
                <w:rFonts w:eastAsia="宋体"/>
                <w:sz w:val="21"/>
              </w:rPr>
              <w:t>OO</w:t>
            </w:r>
            <w:r>
              <w:rPr>
                <w:rStyle w:val="61"/>
                <w:rFonts w:hint="eastAsia" w:eastAsia="宋体"/>
                <w:sz w:val="21"/>
              </w:rPr>
              <w:t>H、-C</w:t>
            </w:r>
            <w:r>
              <w:rPr>
                <w:rStyle w:val="61"/>
                <w:rFonts w:eastAsia="宋体"/>
                <w:sz w:val="21"/>
              </w:rPr>
              <w:t>OONH</w:t>
            </w:r>
            <w:r>
              <w:rPr>
                <w:rFonts w:ascii="宋体" w:eastAsia="宋体"/>
                <w:vertAlign w:val="subscript"/>
              </w:rPr>
              <w:t>4</w:t>
            </w:r>
            <w:r>
              <w:rPr>
                <w:rStyle w:val="61"/>
                <w:rFonts w:hint="eastAsia" w:eastAsia="宋体"/>
                <w:sz w:val="21"/>
              </w:rPr>
              <w:t>，-C</w:t>
            </w:r>
            <w:r>
              <w:rPr>
                <w:rStyle w:val="61"/>
                <w:rFonts w:eastAsia="宋体"/>
                <w:sz w:val="21"/>
              </w:rPr>
              <w:t>ONH</w:t>
            </w:r>
            <w:r>
              <w:rPr>
                <w:rFonts w:ascii="宋体" w:eastAsia="宋体"/>
                <w:vertAlign w:val="subscript"/>
              </w:rPr>
              <w:t>4</w:t>
            </w:r>
            <w:r>
              <w:rPr>
                <w:rStyle w:val="61"/>
                <w:rFonts w:hint="eastAsia" w:eastAsia="宋体"/>
                <w:sz w:val="21"/>
              </w:rPr>
              <w:t>、-CONH</w:t>
            </w:r>
            <w:r>
              <w:rPr>
                <w:rFonts w:ascii="宋体" w:eastAsia="宋体"/>
                <w:vertAlign w:val="subscript"/>
              </w:rPr>
              <w:t>2</w:t>
            </w:r>
            <w:r>
              <w:rPr>
                <w:rStyle w:val="61"/>
                <w:rFonts w:hint="eastAsia" w:eastAsia="宋体"/>
                <w:sz w:val="21"/>
              </w:rPr>
              <w:t>、-CN等基团，分子量在10000～50000之间，有降低高压差失水的功能和良好的热稳定性。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vAlign w:val="center"/>
          </w:tcPr>
          <w:p>
            <w:pPr>
              <w:pStyle w:val="73"/>
              <w:rPr>
                <w:rFonts w:hint="eastAsia" w:ascii="宋体" w:eastAsia="宋体"/>
                <w:lang w:eastAsia="zh-CN"/>
              </w:rPr>
            </w:pPr>
            <w:r>
              <w:rPr>
                <w:rFonts w:hint="eastAsia" w:ascii="宋体" w:eastAsia="宋体"/>
              </w:rPr>
              <w:t>随钻堵漏剂</w:t>
            </w:r>
          </w:p>
        </w:tc>
        <w:tc>
          <w:tcPr>
            <w:tcW w:w="1845" w:type="dxa"/>
            <w:shd w:val="clear" w:color="auto" w:fill="auto"/>
            <w:noWrap/>
            <w:vAlign w:val="center"/>
          </w:tcPr>
          <w:p>
            <w:pPr>
              <w:pStyle w:val="73"/>
              <w:rPr>
                <w:rFonts w:hint="eastAsia" w:ascii="宋体" w:eastAsia="宋体"/>
              </w:rPr>
            </w:pPr>
            <w:r>
              <w:rPr>
                <w:rFonts w:hint="eastAsia" w:ascii="宋体" w:eastAsia="宋体"/>
              </w:rPr>
              <w:t>降滤失</w:t>
            </w:r>
            <w:r>
              <w:rPr>
                <w:rFonts w:hint="eastAsia" w:ascii="宋体" w:eastAsia="宋体"/>
                <w:lang w:eastAsia="zh-CN"/>
              </w:rPr>
              <w:t>、防渗漏</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随钻堵漏剂外观为灰白色粉末，细度为</w:t>
            </w:r>
            <w:r>
              <w:rPr>
                <w:rFonts w:ascii="宋体" w:eastAsia="宋体"/>
                <w:lang w:eastAsia="zh-CN"/>
              </w:rPr>
              <w:t>60目，</w:t>
            </w:r>
            <w:r>
              <w:rPr>
                <w:rFonts w:hint="eastAsia" w:ascii="宋体" w:eastAsia="宋体"/>
                <w:lang w:eastAsia="zh-CN"/>
              </w:rPr>
              <w:t>水份≤</w:t>
            </w:r>
            <w:r>
              <w:rPr>
                <w:rFonts w:ascii="宋体" w:eastAsia="宋体"/>
                <w:lang w:eastAsia="zh-CN"/>
              </w:rPr>
              <w:t>8%，随钻堵漏剂改性植物纤维</w:t>
            </w:r>
            <w:r>
              <w:rPr>
                <w:rFonts w:hint="eastAsia" w:ascii="宋体" w:eastAsia="宋体"/>
                <w:lang w:eastAsia="zh-CN"/>
              </w:rPr>
              <w:t>系改性天然植物高分子复合材料，具有良好的水溶胀桥接封堵动能，黏附性强，与传统的随钻堵漏剂相比，不受粒径“匹配”限制，适用于各种泥浆体系，可用于封堵漏失层，也可保护低压产层（油、气、水等）。</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vAlign w:val="center"/>
          </w:tcPr>
          <w:p>
            <w:pPr>
              <w:pStyle w:val="73"/>
              <w:rPr>
                <w:rFonts w:hint="eastAsia" w:ascii="宋体" w:eastAsia="宋体" w:cs="Times New Roman"/>
                <w:lang w:eastAsia="zh-CN"/>
              </w:rPr>
            </w:pPr>
            <w:r>
              <w:rPr>
                <w:rFonts w:hint="eastAsia" w:ascii="宋体" w:eastAsia="宋体"/>
              </w:rPr>
              <w:t>液体润滑剂</w:t>
            </w:r>
          </w:p>
        </w:tc>
        <w:tc>
          <w:tcPr>
            <w:tcW w:w="1845" w:type="dxa"/>
            <w:shd w:val="clear" w:color="auto" w:fill="auto"/>
            <w:noWrap/>
            <w:vAlign w:val="center"/>
          </w:tcPr>
          <w:p>
            <w:pPr>
              <w:pStyle w:val="73"/>
              <w:rPr>
                <w:rFonts w:hint="eastAsia" w:ascii="宋体" w:eastAsia="宋体"/>
                <w:lang w:eastAsia="zh-CN"/>
              </w:rPr>
            </w:pPr>
            <w:r>
              <w:rPr>
                <w:rFonts w:hint="eastAsia" w:ascii="宋体" w:eastAsia="宋体"/>
              </w:rPr>
              <w:t>润滑</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主要成分为醇醚类、酯类等，或选择同类型润滑剂，密度</w:t>
            </w:r>
            <w:r>
              <w:rPr>
                <w:rFonts w:ascii="宋体" w:eastAsia="宋体"/>
                <w:lang w:eastAsia="zh-CN"/>
              </w:rPr>
              <w:t>0.94</w:t>
            </w:r>
            <w:r>
              <w:rPr>
                <w:rFonts w:hint="eastAsia" w:ascii="宋体" w:eastAsia="宋体"/>
                <w:lang w:eastAsia="zh-CN"/>
              </w:rPr>
              <w:t>～</w:t>
            </w:r>
            <w:r>
              <w:rPr>
                <w:rFonts w:ascii="宋体" w:eastAsia="宋体"/>
                <w:lang w:eastAsia="zh-CN"/>
              </w:rPr>
              <w:t>1.04g/cm</w:t>
            </w:r>
            <w:r>
              <w:rPr>
                <w:rFonts w:ascii="宋体" w:eastAsia="宋体"/>
                <w:vertAlign w:val="superscript"/>
                <w:lang w:eastAsia="zh-CN"/>
              </w:rPr>
              <w:t>3</w:t>
            </w:r>
            <w:r>
              <w:rPr>
                <w:rFonts w:hint="eastAsia" w:ascii="宋体" w:eastAsia="宋体"/>
                <w:lang w:eastAsia="zh-CN"/>
              </w:rPr>
              <w:t>，</w:t>
            </w:r>
            <w:r>
              <w:rPr>
                <w:rFonts w:ascii="宋体" w:eastAsia="宋体"/>
                <w:lang w:eastAsia="zh-CN"/>
              </w:rPr>
              <w:t>pH</w:t>
            </w:r>
            <w:r>
              <w:rPr>
                <w:rFonts w:hint="eastAsia" w:ascii="宋体" w:eastAsia="宋体"/>
                <w:lang w:eastAsia="zh-CN"/>
              </w:rPr>
              <w:t>值</w:t>
            </w:r>
            <w:r>
              <w:rPr>
                <w:rFonts w:ascii="宋体" w:eastAsia="宋体"/>
                <w:lang w:eastAsia="zh-CN"/>
              </w:rPr>
              <w:t>7～9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vAlign w:val="center"/>
          </w:tcPr>
          <w:p>
            <w:pPr>
              <w:pStyle w:val="73"/>
              <w:rPr>
                <w:rFonts w:hint="eastAsia" w:ascii="宋体" w:eastAsia="宋体"/>
              </w:rPr>
            </w:pPr>
            <w:r>
              <w:rPr>
                <w:rFonts w:ascii="宋体" w:eastAsia="宋体" w:cs="Times New Roman"/>
              </w:rPr>
              <w:t>SMP-2</w:t>
            </w:r>
          </w:p>
        </w:tc>
        <w:tc>
          <w:tcPr>
            <w:tcW w:w="1845" w:type="dxa"/>
            <w:shd w:val="clear" w:color="auto" w:fill="auto"/>
            <w:noWrap/>
            <w:vAlign w:val="center"/>
          </w:tcPr>
          <w:p>
            <w:pPr>
              <w:pStyle w:val="73"/>
              <w:rPr>
                <w:rFonts w:hint="eastAsia" w:ascii="宋体" w:eastAsia="宋体"/>
              </w:rPr>
            </w:pPr>
            <w:r>
              <w:rPr>
                <w:rFonts w:hint="eastAsia" w:ascii="宋体" w:eastAsia="宋体"/>
              </w:rPr>
              <w:t>降滤失</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磺化酚醛树脂，淡黄色粉末，是一种钻井液用降滤失剂。含有</w:t>
            </w:r>
            <w:r>
              <w:rPr>
                <w:rFonts w:ascii="宋体" w:eastAsia="宋体"/>
                <w:lang w:eastAsia="zh-CN"/>
              </w:rPr>
              <w:t>-COOH、-COONH</w:t>
            </w:r>
            <w:r>
              <w:rPr>
                <w:rFonts w:ascii="宋体" w:eastAsia="宋体"/>
                <w:vertAlign w:val="subscript"/>
                <w:lang w:eastAsia="zh-CN"/>
              </w:rPr>
              <w:t>4</w:t>
            </w:r>
            <w:r>
              <w:rPr>
                <w:rFonts w:hint="eastAsia" w:ascii="宋体" w:eastAsia="宋体"/>
                <w:lang w:eastAsia="zh-CN"/>
              </w:rPr>
              <w:t>、</w:t>
            </w:r>
            <w:r>
              <w:rPr>
                <w:rFonts w:ascii="宋体" w:eastAsia="宋体"/>
                <w:lang w:eastAsia="zh-CN"/>
              </w:rPr>
              <w:t>-CN、-CONH</w:t>
            </w:r>
            <w:r>
              <w:rPr>
                <w:rFonts w:ascii="宋体" w:eastAsia="宋体"/>
                <w:vertAlign w:val="subscript"/>
                <w:lang w:eastAsia="zh-CN"/>
              </w:rPr>
              <w:t>2</w:t>
            </w:r>
            <w:r>
              <w:rPr>
                <w:rFonts w:hint="eastAsia" w:ascii="宋体" w:eastAsia="宋体"/>
                <w:lang w:eastAsia="zh-CN"/>
              </w:rPr>
              <w:t>等基团，分子量在</w:t>
            </w:r>
            <w:r>
              <w:rPr>
                <w:rFonts w:ascii="宋体" w:eastAsia="宋体"/>
                <w:lang w:eastAsia="zh-CN"/>
              </w:rPr>
              <w:t>10000～50000之间。有降低高压差失水的特殊功能和良好的热稳定性，能改善钻井液流变性，防止黏土水化分散，具有一定的抗盐能力。</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vAlign w:val="center"/>
          </w:tcPr>
          <w:p>
            <w:pPr>
              <w:pStyle w:val="73"/>
              <w:rPr>
                <w:rFonts w:hint="eastAsia" w:ascii="宋体" w:eastAsia="宋体"/>
              </w:rPr>
            </w:pPr>
            <w:r>
              <w:rPr>
                <w:rFonts w:ascii="宋体" w:eastAsia="宋体" w:cs="Times New Roman"/>
              </w:rPr>
              <w:t>SPNH</w:t>
            </w:r>
          </w:p>
        </w:tc>
        <w:tc>
          <w:tcPr>
            <w:tcW w:w="1845" w:type="dxa"/>
            <w:shd w:val="clear" w:color="auto" w:fill="auto"/>
            <w:noWrap/>
            <w:vAlign w:val="center"/>
          </w:tcPr>
          <w:p>
            <w:pPr>
              <w:pStyle w:val="73"/>
              <w:rPr>
                <w:rFonts w:hint="eastAsia" w:ascii="宋体" w:eastAsia="宋体"/>
                <w:lang w:eastAsia="zh-CN"/>
              </w:rPr>
            </w:pPr>
            <w:r>
              <w:rPr>
                <w:rFonts w:hint="eastAsia" w:ascii="宋体" w:eastAsia="宋体"/>
                <w:lang w:eastAsia="zh-CN"/>
              </w:rPr>
              <w:t>抗高温抗盐降滤失水剂</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褐煤树脂是由硝基腐殖酸、磺甲基酚醛树脂等共聚而成的多元共聚型钻井液降滤失剂，并且具有降黏效果，而且有抗温抗盐性能</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rPr>
            </w:pPr>
            <w:r>
              <w:rPr>
                <w:rFonts w:hint="eastAsia" w:ascii="宋体" w:eastAsia="宋体"/>
              </w:rPr>
              <w:t>重晶石</w:t>
            </w:r>
          </w:p>
        </w:tc>
        <w:tc>
          <w:tcPr>
            <w:tcW w:w="1845" w:type="dxa"/>
            <w:shd w:val="clear" w:color="auto" w:fill="auto"/>
            <w:noWrap/>
            <w:vAlign w:val="center"/>
          </w:tcPr>
          <w:p>
            <w:pPr>
              <w:pStyle w:val="73"/>
              <w:rPr>
                <w:rFonts w:hint="eastAsia" w:ascii="宋体" w:eastAsia="宋体"/>
              </w:rPr>
            </w:pPr>
            <w:r>
              <w:rPr>
                <w:rFonts w:hint="eastAsia" w:ascii="宋体" w:eastAsia="宋体"/>
              </w:rPr>
              <w:t>提高钻井液密度</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化学组成为</w:t>
            </w:r>
            <w:r>
              <w:rPr>
                <w:rFonts w:ascii="宋体" w:eastAsia="宋体"/>
                <w:lang w:eastAsia="zh-CN"/>
              </w:rPr>
              <w:t>BaSO</w:t>
            </w:r>
            <w:r>
              <w:rPr>
                <w:rFonts w:ascii="宋体" w:eastAsia="宋体"/>
                <w:vertAlign w:val="subscript"/>
                <w:lang w:eastAsia="zh-CN"/>
              </w:rPr>
              <w:t>4</w:t>
            </w:r>
            <w:r>
              <w:rPr>
                <w:rFonts w:hint="eastAsia" w:ascii="宋体" w:eastAsia="宋体"/>
                <w:lang w:eastAsia="zh-CN"/>
              </w:rPr>
              <w:t>，常呈厚板状或柱状晶体，多为致密块状、板状或粒状集合体。质纯时无色透明，含杂质时被染成各种颜色，条痕白色，玻璃光泽，透明至半透明。</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lang w:eastAsia="zh-CN"/>
              </w:rPr>
            </w:pPr>
            <w:r>
              <w:rPr>
                <w:rFonts w:hint="eastAsia" w:ascii="宋体" w:eastAsia="宋体"/>
              </w:rPr>
              <w:t>固体润滑剂</w:t>
            </w:r>
          </w:p>
        </w:tc>
        <w:tc>
          <w:tcPr>
            <w:tcW w:w="1845" w:type="dxa"/>
            <w:shd w:val="clear" w:color="auto" w:fill="auto"/>
            <w:noWrap/>
            <w:vAlign w:val="center"/>
          </w:tcPr>
          <w:p>
            <w:pPr>
              <w:pStyle w:val="73"/>
              <w:rPr>
                <w:rFonts w:hint="eastAsia" w:ascii="宋体" w:eastAsia="宋体"/>
                <w:lang w:eastAsia="zh-CN"/>
              </w:rPr>
            </w:pPr>
            <w:r>
              <w:rPr>
                <w:rFonts w:hint="eastAsia" w:ascii="宋体" w:eastAsia="宋体"/>
                <w:lang w:eastAsia="zh-CN"/>
              </w:rPr>
              <w:t>润滑</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天然石墨及油脂类聚合物合成的一种油田化学剂，在钻井过程中主要作用；加固井壁，润滑钻杆，防止塌陷，增快钻进速度。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rPr>
            </w:pPr>
            <w:r>
              <w:rPr>
                <w:rFonts w:hint="eastAsia" w:ascii="宋体" w:eastAsia="宋体"/>
              </w:rPr>
              <w:t>黄原胶</w:t>
            </w:r>
          </w:p>
        </w:tc>
        <w:tc>
          <w:tcPr>
            <w:tcW w:w="1845" w:type="dxa"/>
            <w:shd w:val="clear" w:color="auto" w:fill="auto"/>
            <w:noWrap/>
            <w:vAlign w:val="center"/>
          </w:tcPr>
          <w:p>
            <w:pPr>
              <w:pStyle w:val="73"/>
              <w:rPr>
                <w:rFonts w:hint="eastAsia" w:ascii="宋体" w:eastAsia="宋体"/>
                <w:lang w:eastAsia="zh-CN"/>
              </w:rPr>
            </w:pPr>
            <w:r>
              <w:rPr>
                <w:rFonts w:hint="eastAsia" w:ascii="宋体" w:eastAsia="宋体"/>
                <w:lang w:eastAsia="zh-CN"/>
              </w:rPr>
              <w:t>增黏、增稠、抗盐、抗污染</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又名汉生胶，是由野油菜黄单胞杆菌以碳水化合物为主要原料（如玉米淀粉）经发酵工程生产的一种作用广泛的微生物胞外多糖。它具有独特的流变性，良好的水溶性、对热及酸碱的稳定性、与多种盐类有很好的相容性，作为增稠剂、悬浮剂、乳化剂、稳定剂</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Ex>
        <w:trPr>
          <w:trHeight w:val="340" w:hRule="atLeast"/>
          <w:jc w:val="center"/>
        </w:trPr>
        <w:tc>
          <w:tcPr>
            <w:tcW w:w="992" w:type="dxa"/>
            <w:shd w:val="clear" w:color="auto" w:fill="auto"/>
            <w:noWrap/>
            <w:vAlign w:val="center"/>
          </w:tcPr>
          <w:p>
            <w:pPr>
              <w:pStyle w:val="73"/>
              <w:rPr>
                <w:rFonts w:hint="eastAsia" w:ascii="宋体" w:eastAsia="宋体"/>
              </w:rPr>
            </w:pPr>
            <w:r>
              <w:rPr>
                <w:rFonts w:hint="eastAsia" w:ascii="宋体" w:eastAsia="宋体"/>
              </w:rPr>
              <w:t>碳酸钙</w:t>
            </w:r>
          </w:p>
        </w:tc>
        <w:tc>
          <w:tcPr>
            <w:tcW w:w="1845" w:type="dxa"/>
            <w:shd w:val="clear" w:color="auto" w:fill="auto"/>
            <w:noWrap/>
            <w:vAlign w:val="center"/>
          </w:tcPr>
          <w:p>
            <w:pPr>
              <w:pStyle w:val="73"/>
              <w:rPr>
                <w:rFonts w:hint="eastAsia" w:ascii="宋体" w:eastAsia="宋体"/>
                <w:lang w:eastAsia="zh-CN"/>
              </w:rPr>
            </w:pPr>
            <w:r>
              <w:rPr>
                <w:rFonts w:hint="eastAsia" w:ascii="宋体" w:eastAsia="宋体"/>
                <w:lang w:eastAsia="zh-CN"/>
              </w:rPr>
              <w:t>增加浆液的密度、调节酸碱度和防止井壁塌陷</w:t>
            </w:r>
          </w:p>
        </w:tc>
        <w:tc>
          <w:tcPr>
            <w:tcW w:w="5482" w:type="dxa"/>
            <w:shd w:val="clear" w:color="auto" w:fill="auto"/>
            <w:vAlign w:val="center"/>
          </w:tcPr>
          <w:p>
            <w:pPr>
              <w:pStyle w:val="73"/>
              <w:rPr>
                <w:rFonts w:hint="eastAsia" w:ascii="宋体" w:eastAsia="宋体"/>
                <w:lang w:eastAsia="zh-CN"/>
              </w:rPr>
            </w:pPr>
            <w:r>
              <w:rPr>
                <w:rFonts w:hint="eastAsia" w:ascii="宋体" w:eastAsia="宋体"/>
                <w:lang w:eastAsia="zh-CN"/>
              </w:rPr>
              <w:t>化学式为</w:t>
            </w:r>
            <w:r>
              <w:rPr>
                <w:rFonts w:ascii="宋体" w:eastAsia="宋体"/>
                <w:lang w:eastAsia="zh-CN"/>
              </w:rPr>
              <w:t>CaCO</w:t>
            </w:r>
            <w:r>
              <w:rPr>
                <w:rFonts w:ascii="宋体" w:eastAsia="宋体" w:cs="Times New Roman"/>
                <w:lang w:eastAsia="zh-CN"/>
              </w:rPr>
              <w:t>₃</w:t>
            </w:r>
            <w:r>
              <w:rPr>
                <w:rFonts w:hint="eastAsia" w:ascii="宋体" w:eastAsia="宋体"/>
                <w:lang w:eastAsia="zh-CN"/>
              </w:rPr>
              <w:t>，是石灰石、大理石等的主要成分。碳酸钙通常为白色晶体，无味，基本上不溶于水，易与酸反应放出二氧化碳。</w:t>
            </w:r>
          </w:p>
          <w:p>
            <w:pPr>
              <w:pStyle w:val="73"/>
              <w:rPr>
                <w:rFonts w:hint="eastAsia" w:ascii="宋体" w:eastAsia="宋体"/>
                <w:lang w:eastAsia="zh-CN"/>
              </w:rPr>
            </w:pPr>
            <w:r>
              <w:rPr>
                <w:rFonts w:hint="eastAsia" w:ascii="宋体" w:eastAsia="宋体"/>
                <w:lang w:eastAsia="zh-CN"/>
              </w:rPr>
              <w:t>白色微细结晶粉末，无味、无臭。有无定形和结晶两种形态。结晶型中又可分为斜方晶系和六方晶系（无水碳酸钙为无色斜方晶体，六水碳酸钙为无色单斜晶体），呈柱状或菱形，密度为</w:t>
            </w:r>
            <w:r>
              <w:rPr>
                <w:rFonts w:ascii="宋体" w:eastAsia="宋体"/>
                <w:lang w:eastAsia="zh-CN"/>
              </w:rPr>
              <w:t>2.93g/cm</w:t>
            </w:r>
            <w:r>
              <w:rPr>
                <w:rFonts w:ascii="宋体" w:eastAsia="宋体"/>
                <w:vertAlign w:val="superscript"/>
                <w:lang w:eastAsia="zh-CN"/>
              </w:rPr>
              <w:t>3</w:t>
            </w:r>
            <w:r>
              <w:rPr>
                <w:rFonts w:hint="eastAsia" w:ascii="宋体" w:eastAsia="宋体"/>
                <w:lang w:eastAsia="zh-CN"/>
              </w:rPr>
              <w:t>。</w:t>
            </w:r>
          </w:p>
        </w:tc>
      </w:tr>
    </w:tbl>
    <w:p>
      <w:pPr>
        <w:pStyle w:val="62"/>
        <w:ind w:firstLine="480"/>
        <w:rPr>
          <w:rFonts w:hint="eastAsia"/>
        </w:rPr>
      </w:pPr>
    </w:p>
    <w:p>
      <w:pPr>
        <w:pStyle w:val="6"/>
        <w:spacing w:before="0" w:beforeAutospacing="0"/>
      </w:pPr>
      <w:r>
        <w:rPr>
          <w:rFonts w:hint="eastAsia"/>
        </w:rPr>
        <w:t>3.5.2.2.5固井方式</w:t>
      </w:r>
    </w:p>
    <w:p>
      <w:pPr>
        <w:pStyle w:val="62"/>
        <w:ind w:firstLine="480"/>
        <w:rPr>
          <w:rFonts w:hint="eastAsia" w:cs="Arial"/>
        </w:rPr>
      </w:pPr>
      <w:r>
        <w:rPr>
          <w:rFonts w:hint="eastAsia"/>
        </w:rPr>
        <w:t>三开井身固井方式：</w:t>
      </w:r>
      <w:r>
        <w:rPr>
          <w:szCs w:val="24"/>
          <w:lang w:bidi="ar"/>
        </w:rPr>
        <w:t>Φ339.7mm表层套管下至表完井深，采用G级水泥固井，固井水泥浆返至地面；Φ244.5mm技术套管下至中完井深，采用低密度双凝水泥浆体系（低密度1.35g/cm</w:t>
      </w:r>
      <w:r>
        <w:rPr>
          <w:szCs w:val="24"/>
          <w:vertAlign w:val="superscript"/>
          <w:lang w:bidi="ar"/>
        </w:rPr>
        <w:t>3</w:t>
      </w:r>
      <w:r>
        <w:rPr>
          <w:szCs w:val="24"/>
          <w:lang w:bidi="ar"/>
        </w:rPr>
        <w:t>+低密度1.50g/cm</w:t>
      </w:r>
      <w:r>
        <w:rPr>
          <w:szCs w:val="24"/>
          <w:vertAlign w:val="superscript"/>
          <w:lang w:bidi="ar"/>
        </w:rPr>
        <w:t>3</w:t>
      </w:r>
      <w:r>
        <w:rPr>
          <w:szCs w:val="24"/>
          <w:lang w:bidi="ar"/>
        </w:rPr>
        <w:t>）双胶塞固井，水泥浆返至地面；Φ139.7mm气密扣油层套管下至完钻井深，采用低密度+国产韧性三凝水泥浆体系（低密度1.40g/cm</w:t>
      </w:r>
      <w:r>
        <w:rPr>
          <w:szCs w:val="24"/>
          <w:vertAlign w:val="superscript"/>
          <w:lang w:bidi="ar"/>
        </w:rPr>
        <w:t>3</w:t>
      </w:r>
      <w:r>
        <w:rPr>
          <w:szCs w:val="24"/>
          <w:lang w:bidi="ar"/>
        </w:rPr>
        <w:t>+低密度1.50g/cm</w:t>
      </w:r>
      <w:r>
        <w:rPr>
          <w:szCs w:val="24"/>
          <w:vertAlign w:val="superscript"/>
          <w:lang w:bidi="ar"/>
        </w:rPr>
        <w:t>3</w:t>
      </w:r>
      <w:r>
        <w:rPr>
          <w:szCs w:val="24"/>
          <w:lang w:bidi="ar"/>
        </w:rPr>
        <w:t>+韧性水泥1.90g/cm</w:t>
      </w:r>
      <w:r>
        <w:rPr>
          <w:szCs w:val="24"/>
          <w:vertAlign w:val="superscript"/>
          <w:lang w:bidi="ar"/>
        </w:rPr>
        <w:t>3</w:t>
      </w:r>
      <w:r>
        <w:rPr>
          <w:szCs w:val="24"/>
          <w:lang w:bidi="ar"/>
        </w:rPr>
        <w:t>）常规工艺固井，水泥浆返至地面</w:t>
      </w:r>
      <w:r>
        <w:rPr>
          <w:rFonts w:hint="eastAsia"/>
          <w:szCs w:val="24"/>
          <w:lang w:bidi="ar"/>
        </w:rPr>
        <w:t>，三开井</w:t>
      </w:r>
      <w:r>
        <w:rPr>
          <w:rFonts w:hint="eastAsia" w:cs="Arial"/>
        </w:rPr>
        <w:t>固井方式见</w:t>
      </w:r>
      <w:r>
        <w:rPr>
          <w:rFonts w:cs="Arial"/>
        </w:rPr>
        <w:fldChar w:fldCharType="begin"/>
      </w:r>
      <w:r>
        <w:rPr>
          <w:rFonts w:cs="Arial"/>
        </w:rPr>
        <w:instrText xml:space="preserve"> </w:instrText>
      </w:r>
      <w:r>
        <w:rPr>
          <w:rFonts w:hint="eastAsia" w:cs="Arial"/>
        </w:rPr>
        <w:instrText xml:space="preserve">REF _Ref70363076 \h</w:instrText>
      </w:r>
      <w:r>
        <w:rPr>
          <w:rFonts w:cs="Arial"/>
        </w:rPr>
        <w:instrText xml:space="preserve">  \* MERGEFORMAT </w:instrText>
      </w:r>
      <w:r>
        <w:rPr>
          <w:rFonts w:cs="Arial"/>
        </w:rPr>
        <w:fldChar w:fldCharType="separate"/>
      </w:r>
      <w:r>
        <w:rPr>
          <w:rFonts w:cs="Arial"/>
        </w:rPr>
        <w:t>表 3</w:t>
      </w:r>
      <w:r>
        <w:rPr>
          <w:rFonts w:hint="eastAsia" w:cs="Arial"/>
        </w:rPr>
        <w:noBreakHyphen/>
      </w:r>
      <w:r>
        <w:rPr>
          <w:rFonts w:cs="Arial"/>
        </w:rPr>
        <w:t>12</w:t>
      </w:r>
      <w:r>
        <w:rPr>
          <w:rFonts w:cs="Arial"/>
        </w:rPr>
        <w:fldChar w:fldCharType="end"/>
      </w:r>
      <w:r>
        <w:rPr>
          <w:rFonts w:hint="eastAsia" w:cs="Arial"/>
        </w:rPr>
        <w:t>。</w:t>
      </w:r>
    </w:p>
    <w:p>
      <w:pPr>
        <w:pStyle w:val="59"/>
        <w:spacing w:before="120"/>
        <w:rPr>
          <w:rFonts w:hint="eastAsia"/>
        </w:rPr>
      </w:pPr>
      <w:bookmarkStart w:id="57" w:name="_Ref70363076"/>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12</w:t>
      </w:r>
      <w:r>
        <w:fldChar w:fldCharType="end"/>
      </w:r>
      <w:bookmarkEnd w:id="57"/>
      <w:r>
        <w:t xml:space="preserve">  </w:t>
      </w:r>
      <w:r>
        <w:rPr>
          <w:rFonts w:hint="eastAsia"/>
        </w:rPr>
        <w:t>三开井固井方式</w:t>
      </w:r>
      <w:r>
        <w:rPr>
          <w:rFonts w:hint="eastAsia" w:cs="Arial"/>
        </w:rPr>
        <w:t>一览表</w:t>
      </w:r>
    </w:p>
    <w:tbl>
      <w:tblPr>
        <w:tblStyle w:val="43"/>
        <w:tblW w:w="83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24"/>
        <w:gridCol w:w="1079"/>
        <w:gridCol w:w="1079"/>
        <w:gridCol w:w="1106"/>
        <w:gridCol w:w="1106"/>
        <w:gridCol w:w="997"/>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1624" w:type="dxa"/>
            <w:vMerge w:val="restart"/>
            <w:vAlign w:val="center"/>
          </w:tcPr>
          <w:p>
            <w:pPr>
              <w:pStyle w:val="73"/>
              <w:rPr>
                <w:rFonts w:hint="eastAsia"/>
              </w:rPr>
            </w:pPr>
            <w:bookmarkStart w:id="58" w:name="_Toc5986"/>
            <w:r>
              <w:t>套管程序</w:t>
            </w:r>
            <w:bookmarkEnd w:id="58"/>
          </w:p>
        </w:tc>
        <w:tc>
          <w:tcPr>
            <w:tcW w:w="1079" w:type="dxa"/>
            <w:vAlign w:val="center"/>
          </w:tcPr>
          <w:p>
            <w:pPr>
              <w:pStyle w:val="73"/>
              <w:rPr>
                <w:rFonts w:hint="eastAsia"/>
              </w:rPr>
            </w:pPr>
            <w:bookmarkStart w:id="59" w:name="_Toc28394"/>
            <w:r>
              <w:t>套管</w:t>
            </w:r>
            <w:bookmarkEnd w:id="59"/>
            <w:bookmarkStart w:id="60" w:name="_Toc14636"/>
          </w:p>
          <w:p>
            <w:pPr>
              <w:pStyle w:val="73"/>
              <w:rPr>
                <w:rFonts w:hint="eastAsia"/>
              </w:rPr>
            </w:pPr>
            <w:r>
              <w:t>尺寸</w:t>
            </w:r>
            <w:bookmarkEnd w:id="60"/>
          </w:p>
        </w:tc>
        <w:tc>
          <w:tcPr>
            <w:tcW w:w="1079" w:type="dxa"/>
            <w:vAlign w:val="center"/>
          </w:tcPr>
          <w:p>
            <w:pPr>
              <w:pStyle w:val="73"/>
              <w:rPr>
                <w:rFonts w:hint="eastAsia"/>
              </w:rPr>
            </w:pPr>
            <w:bookmarkStart w:id="61" w:name="_Toc25622"/>
            <w:r>
              <w:t>井眼</w:t>
            </w:r>
            <w:bookmarkEnd w:id="61"/>
            <w:bookmarkStart w:id="62" w:name="_Toc16961"/>
          </w:p>
          <w:p>
            <w:pPr>
              <w:pStyle w:val="73"/>
              <w:rPr>
                <w:rFonts w:hint="eastAsia"/>
              </w:rPr>
            </w:pPr>
            <w:r>
              <w:t>尺寸</w:t>
            </w:r>
            <w:bookmarkEnd w:id="62"/>
          </w:p>
        </w:tc>
        <w:tc>
          <w:tcPr>
            <w:tcW w:w="1106" w:type="dxa"/>
            <w:vAlign w:val="center"/>
          </w:tcPr>
          <w:p>
            <w:pPr>
              <w:pStyle w:val="73"/>
              <w:rPr>
                <w:rFonts w:hint="eastAsia"/>
              </w:rPr>
            </w:pPr>
            <w:bookmarkStart w:id="63" w:name="_Toc13140"/>
            <w:r>
              <w:t>水泥浆</w:t>
            </w:r>
            <w:bookmarkEnd w:id="63"/>
            <w:bookmarkStart w:id="64" w:name="_Toc18813"/>
          </w:p>
          <w:p>
            <w:pPr>
              <w:pStyle w:val="73"/>
              <w:rPr>
                <w:rFonts w:hint="eastAsia"/>
              </w:rPr>
            </w:pPr>
            <w:r>
              <w:t>返深</w:t>
            </w:r>
            <w:bookmarkEnd w:id="64"/>
          </w:p>
        </w:tc>
        <w:tc>
          <w:tcPr>
            <w:tcW w:w="1106" w:type="dxa"/>
            <w:vAlign w:val="center"/>
          </w:tcPr>
          <w:p>
            <w:pPr>
              <w:pStyle w:val="73"/>
              <w:rPr>
                <w:rFonts w:hint="eastAsia"/>
              </w:rPr>
            </w:pPr>
            <w:bookmarkStart w:id="65" w:name="_Toc20662"/>
            <w:r>
              <w:t>水泥塞</w:t>
            </w:r>
            <w:bookmarkEnd w:id="65"/>
            <w:bookmarkStart w:id="66" w:name="_Toc19721"/>
          </w:p>
          <w:p>
            <w:pPr>
              <w:pStyle w:val="73"/>
              <w:rPr>
                <w:rFonts w:hint="eastAsia"/>
              </w:rPr>
            </w:pPr>
            <w:r>
              <w:t>长度</w:t>
            </w:r>
            <w:bookmarkEnd w:id="66"/>
          </w:p>
        </w:tc>
        <w:tc>
          <w:tcPr>
            <w:tcW w:w="997" w:type="dxa"/>
            <w:vMerge w:val="restart"/>
            <w:vAlign w:val="center"/>
          </w:tcPr>
          <w:p>
            <w:pPr>
              <w:pStyle w:val="73"/>
              <w:rPr>
                <w:rFonts w:hint="eastAsia"/>
              </w:rPr>
            </w:pPr>
            <w:bookmarkStart w:id="67" w:name="_Toc32397"/>
            <w:r>
              <w:t>水泥</w:t>
            </w:r>
            <w:bookmarkEnd w:id="67"/>
            <w:bookmarkStart w:id="68" w:name="_Toc17780"/>
            <w:r>
              <w:t>类型</w:t>
            </w:r>
            <w:bookmarkEnd w:id="68"/>
          </w:p>
        </w:tc>
        <w:tc>
          <w:tcPr>
            <w:tcW w:w="1332" w:type="dxa"/>
            <w:vMerge w:val="restart"/>
            <w:vAlign w:val="center"/>
          </w:tcPr>
          <w:p>
            <w:pPr>
              <w:pStyle w:val="73"/>
              <w:rPr>
                <w:rFonts w:hint="eastAsia"/>
              </w:rPr>
            </w:pPr>
            <w:bookmarkStart w:id="69" w:name="_Toc20981"/>
            <w:r>
              <w:t>备注</w:t>
            </w:r>
            <w:bookmarkEnd w:id="6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1624" w:type="dxa"/>
            <w:vMerge w:val="continue"/>
            <w:vAlign w:val="center"/>
          </w:tcPr>
          <w:p>
            <w:pPr>
              <w:pStyle w:val="73"/>
              <w:rPr>
                <w:rFonts w:hint="eastAsia"/>
              </w:rPr>
            </w:pPr>
          </w:p>
        </w:tc>
        <w:tc>
          <w:tcPr>
            <w:tcW w:w="1079" w:type="dxa"/>
            <w:vAlign w:val="center"/>
          </w:tcPr>
          <w:p>
            <w:pPr>
              <w:pStyle w:val="73"/>
              <w:rPr>
                <w:rFonts w:hint="eastAsia"/>
              </w:rPr>
            </w:pPr>
            <w:bookmarkStart w:id="70" w:name="_Toc31172"/>
            <w:r>
              <w:t>mm</w:t>
            </w:r>
            <w:bookmarkEnd w:id="70"/>
          </w:p>
        </w:tc>
        <w:tc>
          <w:tcPr>
            <w:tcW w:w="1079" w:type="dxa"/>
            <w:vAlign w:val="center"/>
          </w:tcPr>
          <w:p>
            <w:pPr>
              <w:pStyle w:val="73"/>
              <w:rPr>
                <w:rFonts w:hint="eastAsia"/>
              </w:rPr>
            </w:pPr>
            <w:bookmarkStart w:id="71" w:name="_Toc11271"/>
            <w:r>
              <w:t>mm</w:t>
            </w:r>
            <w:bookmarkEnd w:id="71"/>
          </w:p>
        </w:tc>
        <w:tc>
          <w:tcPr>
            <w:tcW w:w="1106" w:type="dxa"/>
            <w:vAlign w:val="center"/>
          </w:tcPr>
          <w:p>
            <w:pPr>
              <w:pStyle w:val="73"/>
              <w:rPr>
                <w:rFonts w:hint="eastAsia"/>
              </w:rPr>
            </w:pPr>
            <w:bookmarkStart w:id="72" w:name="_Toc1239"/>
            <w:r>
              <w:t>m</w:t>
            </w:r>
            <w:bookmarkEnd w:id="72"/>
          </w:p>
        </w:tc>
        <w:tc>
          <w:tcPr>
            <w:tcW w:w="1106" w:type="dxa"/>
            <w:vAlign w:val="center"/>
          </w:tcPr>
          <w:p>
            <w:pPr>
              <w:pStyle w:val="73"/>
              <w:rPr>
                <w:rFonts w:hint="eastAsia"/>
              </w:rPr>
            </w:pPr>
            <w:bookmarkStart w:id="73" w:name="_Toc27439"/>
            <w:r>
              <w:t>m</w:t>
            </w:r>
            <w:bookmarkEnd w:id="73"/>
          </w:p>
        </w:tc>
        <w:tc>
          <w:tcPr>
            <w:tcW w:w="997" w:type="dxa"/>
            <w:vMerge w:val="continue"/>
            <w:vAlign w:val="center"/>
          </w:tcPr>
          <w:p>
            <w:pPr>
              <w:pStyle w:val="73"/>
              <w:rPr>
                <w:rFonts w:hint="eastAsia"/>
              </w:rPr>
            </w:pPr>
          </w:p>
        </w:tc>
        <w:tc>
          <w:tcPr>
            <w:tcW w:w="1332"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624" w:type="dxa"/>
            <w:vAlign w:val="center"/>
          </w:tcPr>
          <w:p>
            <w:pPr>
              <w:pStyle w:val="73"/>
              <w:rPr>
                <w:rFonts w:hint="eastAsia"/>
              </w:rPr>
            </w:pPr>
            <w:bookmarkStart w:id="74" w:name="_Toc3123"/>
            <w:r>
              <w:t>表层套管</w:t>
            </w:r>
            <w:bookmarkEnd w:id="74"/>
          </w:p>
        </w:tc>
        <w:tc>
          <w:tcPr>
            <w:tcW w:w="1079" w:type="dxa"/>
            <w:vAlign w:val="center"/>
          </w:tcPr>
          <w:p>
            <w:pPr>
              <w:pStyle w:val="73"/>
              <w:rPr>
                <w:rFonts w:hint="eastAsia"/>
              </w:rPr>
            </w:pPr>
            <w:bookmarkStart w:id="75" w:name="_Toc24707"/>
            <w:r>
              <w:t>339.7</w:t>
            </w:r>
            <w:bookmarkEnd w:id="75"/>
          </w:p>
        </w:tc>
        <w:tc>
          <w:tcPr>
            <w:tcW w:w="1079" w:type="dxa"/>
            <w:vAlign w:val="center"/>
          </w:tcPr>
          <w:p>
            <w:pPr>
              <w:pStyle w:val="73"/>
              <w:rPr>
                <w:rFonts w:hint="eastAsia"/>
              </w:rPr>
            </w:pPr>
            <w:bookmarkStart w:id="76" w:name="_Toc21351"/>
            <w:r>
              <w:t>444.5</w:t>
            </w:r>
            <w:bookmarkEnd w:id="76"/>
          </w:p>
        </w:tc>
        <w:tc>
          <w:tcPr>
            <w:tcW w:w="1106" w:type="dxa"/>
            <w:vAlign w:val="center"/>
          </w:tcPr>
          <w:p>
            <w:pPr>
              <w:pStyle w:val="73"/>
              <w:rPr>
                <w:rFonts w:hint="eastAsia"/>
              </w:rPr>
            </w:pPr>
            <w:bookmarkStart w:id="77" w:name="_Toc10403"/>
            <w:r>
              <w:t>地面</w:t>
            </w:r>
            <w:bookmarkEnd w:id="77"/>
          </w:p>
        </w:tc>
        <w:tc>
          <w:tcPr>
            <w:tcW w:w="1106" w:type="dxa"/>
            <w:vAlign w:val="center"/>
          </w:tcPr>
          <w:p>
            <w:pPr>
              <w:pStyle w:val="73"/>
              <w:rPr>
                <w:rFonts w:hint="eastAsia"/>
              </w:rPr>
            </w:pPr>
            <w:bookmarkStart w:id="78" w:name="_Toc8396"/>
            <w:r>
              <w:t>20</w:t>
            </w:r>
            <w:bookmarkEnd w:id="78"/>
          </w:p>
        </w:tc>
        <w:tc>
          <w:tcPr>
            <w:tcW w:w="997" w:type="dxa"/>
            <w:vAlign w:val="center"/>
          </w:tcPr>
          <w:p>
            <w:pPr>
              <w:pStyle w:val="73"/>
              <w:rPr>
                <w:rFonts w:hint="eastAsia"/>
              </w:rPr>
            </w:pPr>
            <w:bookmarkStart w:id="79" w:name="_Toc10752"/>
            <w:r>
              <w:t>G级</w:t>
            </w:r>
            <w:bookmarkEnd w:id="79"/>
          </w:p>
        </w:tc>
        <w:tc>
          <w:tcPr>
            <w:tcW w:w="1332" w:type="dxa"/>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624" w:type="dxa"/>
            <w:vMerge w:val="restart"/>
            <w:vAlign w:val="center"/>
          </w:tcPr>
          <w:p>
            <w:pPr>
              <w:pStyle w:val="73"/>
              <w:rPr>
                <w:rFonts w:hint="eastAsia"/>
              </w:rPr>
            </w:pPr>
            <w:bookmarkStart w:id="80" w:name="_Toc10492"/>
            <w:r>
              <w:t>技术套管</w:t>
            </w:r>
            <w:bookmarkEnd w:id="80"/>
          </w:p>
        </w:tc>
        <w:tc>
          <w:tcPr>
            <w:tcW w:w="1079" w:type="dxa"/>
            <w:vAlign w:val="center"/>
          </w:tcPr>
          <w:p>
            <w:pPr>
              <w:pStyle w:val="73"/>
              <w:rPr>
                <w:rFonts w:hint="eastAsia"/>
              </w:rPr>
            </w:pPr>
            <w:bookmarkStart w:id="81" w:name="_Toc14895"/>
            <w:r>
              <w:t>244.5</w:t>
            </w:r>
            <w:bookmarkEnd w:id="81"/>
          </w:p>
        </w:tc>
        <w:tc>
          <w:tcPr>
            <w:tcW w:w="1079" w:type="dxa"/>
            <w:vAlign w:val="center"/>
          </w:tcPr>
          <w:p>
            <w:pPr>
              <w:pStyle w:val="73"/>
              <w:rPr>
                <w:rFonts w:hint="eastAsia"/>
              </w:rPr>
            </w:pPr>
            <w:bookmarkStart w:id="82" w:name="_Toc31438"/>
            <w:r>
              <w:t>311.2</w:t>
            </w:r>
            <w:bookmarkEnd w:id="82"/>
          </w:p>
        </w:tc>
        <w:tc>
          <w:tcPr>
            <w:tcW w:w="1106" w:type="dxa"/>
            <w:vAlign w:val="center"/>
          </w:tcPr>
          <w:p>
            <w:pPr>
              <w:pStyle w:val="73"/>
              <w:rPr>
                <w:rFonts w:hint="eastAsia"/>
              </w:rPr>
            </w:pPr>
            <w:bookmarkStart w:id="83" w:name="_Toc29762"/>
            <w:r>
              <w:t>地面</w:t>
            </w:r>
            <w:bookmarkEnd w:id="83"/>
          </w:p>
        </w:tc>
        <w:tc>
          <w:tcPr>
            <w:tcW w:w="1106" w:type="dxa"/>
            <w:vMerge w:val="restart"/>
            <w:vAlign w:val="center"/>
          </w:tcPr>
          <w:p>
            <w:pPr>
              <w:pStyle w:val="73"/>
              <w:rPr>
                <w:rFonts w:hint="eastAsia"/>
              </w:rPr>
            </w:pPr>
            <w:bookmarkStart w:id="84" w:name="_Toc2609"/>
            <w:r>
              <w:t>25</w:t>
            </w:r>
            <w:bookmarkEnd w:id="84"/>
          </w:p>
        </w:tc>
        <w:tc>
          <w:tcPr>
            <w:tcW w:w="997" w:type="dxa"/>
            <w:vAlign w:val="center"/>
          </w:tcPr>
          <w:p>
            <w:pPr>
              <w:pStyle w:val="73"/>
              <w:rPr>
                <w:rFonts w:hint="eastAsia"/>
              </w:rPr>
            </w:pPr>
            <w:bookmarkStart w:id="85" w:name="_Toc13711"/>
            <w:r>
              <w:t>G级</w:t>
            </w:r>
            <w:bookmarkEnd w:id="85"/>
          </w:p>
        </w:tc>
        <w:tc>
          <w:tcPr>
            <w:tcW w:w="1332" w:type="dxa"/>
            <w:vAlign w:val="center"/>
          </w:tcPr>
          <w:p>
            <w:pPr>
              <w:pStyle w:val="73"/>
              <w:rPr>
                <w:rFonts w:hint="eastAsia"/>
              </w:rPr>
            </w:pPr>
            <w:bookmarkStart w:id="86" w:name="_Toc19911"/>
            <w:r>
              <w:t>领浆</w:t>
            </w:r>
            <w:bookmarkEnd w:id="8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624" w:type="dxa"/>
            <w:vMerge w:val="continue"/>
            <w:vAlign w:val="center"/>
          </w:tcPr>
          <w:p>
            <w:pPr>
              <w:pStyle w:val="73"/>
              <w:rPr>
                <w:rFonts w:hint="eastAsia"/>
              </w:rPr>
            </w:pPr>
          </w:p>
        </w:tc>
        <w:tc>
          <w:tcPr>
            <w:tcW w:w="1079" w:type="dxa"/>
            <w:vAlign w:val="center"/>
          </w:tcPr>
          <w:p>
            <w:pPr>
              <w:pStyle w:val="73"/>
              <w:rPr>
                <w:rFonts w:hint="eastAsia"/>
              </w:rPr>
            </w:pPr>
            <w:bookmarkStart w:id="87" w:name="_Toc9834"/>
            <w:r>
              <w:t>244.5</w:t>
            </w:r>
            <w:bookmarkEnd w:id="87"/>
          </w:p>
        </w:tc>
        <w:tc>
          <w:tcPr>
            <w:tcW w:w="1079" w:type="dxa"/>
            <w:vAlign w:val="center"/>
          </w:tcPr>
          <w:p>
            <w:pPr>
              <w:pStyle w:val="73"/>
              <w:rPr>
                <w:rFonts w:hint="eastAsia"/>
              </w:rPr>
            </w:pPr>
            <w:bookmarkStart w:id="88" w:name="_Toc15051"/>
            <w:r>
              <w:t>311.2</w:t>
            </w:r>
            <w:bookmarkEnd w:id="88"/>
          </w:p>
        </w:tc>
        <w:tc>
          <w:tcPr>
            <w:tcW w:w="1106" w:type="dxa"/>
            <w:vAlign w:val="center"/>
          </w:tcPr>
          <w:p>
            <w:pPr>
              <w:pStyle w:val="73"/>
              <w:rPr>
                <w:rFonts w:hint="eastAsia"/>
              </w:rPr>
            </w:pPr>
            <w:bookmarkStart w:id="89" w:name="_Toc12785"/>
            <w:r>
              <w:t>3000</w:t>
            </w:r>
            <w:bookmarkEnd w:id="89"/>
          </w:p>
        </w:tc>
        <w:tc>
          <w:tcPr>
            <w:tcW w:w="1106" w:type="dxa"/>
            <w:vMerge w:val="continue"/>
            <w:vAlign w:val="center"/>
          </w:tcPr>
          <w:p>
            <w:pPr>
              <w:pStyle w:val="73"/>
              <w:rPr>
                <w:rFonts w:hint="eastAsia"/>
              </w:rPr>
            </w:pPr>
          </w:p>
        </w:tc>
        <w:tc>
          <w:tcPr>
            <w:tcW w:w="997" w:type="dxa"/>
            <w:vAlign w:val="center"/>
          </w:tcPr>
          <w:p>
            <w:pPr>
              <w:pStyle w:val="73"/>
              <w:rPr>
                <w:rFonts w:hint="eastAsia"/>
              </w:rPr>
            </w:pPr>
            <w:bookmarkStart w:id="90" w:name="_Toc21865"/>
            <w:r>
              <w:t>G级</w:t>
            </w:r>
            <w:bookmarkEnd w:id="90"/>
          </w:p>
        </w:tc>
        <w:tc>
          <w:tcPr>
            <w:tcW w:w="1332" w:type="dxa"/>
            <w:vAlign w:val="center"/>
          </w:tcPr>
          <w:p>
            <w:pPr>
              <w:pStyle w:val="73"/>
              <w:rPr>
                <w:rFonts w:hint="eastAsia"/>
              </w:rPr>
            </w:pPr>
            <w:bookmarkStart w:id="91" w:name="_Toc21686"/>
            <w:r>
              <w:t>尾浆</w:t>
            </w:r>
            <w:bookmarkEnd w:id="9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624" w:type="dxa"/>
            <w:vMerge w:val="restart"/>
            <w:vAlign w:val="center"/>
          </w:tcPr>
          <w:p>
            <w:pPr>
              <w:pStyle w:val="73"/>
              <w:rPr>
                <w:rFonts w:hint="eastAsia"/>
              </w:rPr>
            </w:pPr>
            <w:bookmarkStart w:id="92" w:name="_Toc21338"/>
            <w:r>
              <w:t>油层套管</w:t>
            </w:r>
            <w:bookmarkEnd w:id="92"/>
          </w:p>
        </w:tc>
        <w:tc>
          <w:tcPr>
            <w:tcW w:w="1079" w:type="dxa"/>
            <w:vAlign w:val="center"/>
          </w:tcPr>
          <w:p>
            <w:pPr>
              <w:pStyle w:val="73"/>
              <w:rPr>
                <w:rFonts w:hint="eastAsia"/>
              </w:rPr>
            </w:pPr>
            <w:bookmarkStart w:id="93" w:name="_Toc12916"/>
            <w:r>
              <w:t>139.7</w:t>
            </w:r>
            <w:bookmarkEnd w:id="93"/>
          </w:p>
        </w:tc>
        <w:tc>
          <w:tcPr>
            <w:tcW w:w="1079" w:type="dxa"/>
            <w:vAlign w:val="center"/>
          </w:tcPr>
          <w:p>
            <w:pPr>
              <w:pStyle w:val="73"/>
              <w:rPr>
                <w:rFonts w:hint="eastAsia"/>
              </w:rPr>
            </w:pPr>
            <w:bookmarkStart w:id="94" w:name="_Toc9860"/>
            <w:r>
              <w:t>215.9</w:t>
            </w:r>
            <w:bookmarkEnd w:id="94"/>
          </w:p>
        </w:tc>
        <w:tc>
          <w:tcPr>
            <w:tcW w:w="1106" w:type="dxa"/>
            <w:vAlign w:val="center"/>
          </w:tcPr>
          <w:p>
            <w:pPr>
              <w:pStyle w:val="73"/>
              <w:rPr>
                <w:rFonts w:hint="eastAsia"/>
              </w:rPr>
            </w:pPr>
            <w:bookmarkStart w:id="95" w:name="_Toc24046"/>
            <w:r>
              <w:t>地面</w:t>
            </w:r>
            <w:bookmarkEnd w:id="95"/>
          </w:p>
        </w:tc>
        <w:tc>
          <w:tcPr>
            <w:tcW w:w="1106" w:type="dxa"/>
            <w:vMerge w:val="restart"/>
            <w:vAlign w:val="center"/>
          </w:tcPr>
          <w:p>
            <w:pPr>
              <w:pStyle w:val="73"/>
              <w:rPr>
                <w:rFonts w:hint="eastAsia"/>
              </w:rPr>
            </w:pPr>
            <w:bookmarkStart w:id="96" w:name="_Toc22135"/>
            <w:r>
              <w:t>25</w:t>
            </w:r>
            <w:bookmarkEnd w:id="96"/>
          </w:p>
        </w:tc>
        <w:tc>
          <w:tcPr>
            <w:tcW w:w="997" w:type="dxa"/>
            <w:vAlign w:val="center"/>
          </w:tcPr>
          <w:p>
            <w:pPr>
              <w:pStyle w:val="73"/>
              <w:rPr>
                <w:rFonts w:hint="eastAsia"/>
              </w:rPr>
            </w:pPr>
            <w:bookmarkStart w:id="97" w:name="_Toc382"/>
            <w:r>
              <w:t>G级</w:t>
            </w:r>
            <w:bookmarkEnd w:id="97"/>
          </w:p>
        </w:tc>
        <w:tc>
          <w:tcPr>
            <w:tcW w:w="1332" w:type="dxa"/>
            <w:vAlign w:val="center"/>
          </w:tcPr>
          <w:p>
            <w:pPr>
              <w:pStyle w:val="73"/>
              <w:rPr>
                <w:rFonts w:hint="eastAsia"/>
              </w:rPr>
            </w:pPr>
            <w:bookmarkStart w:id="98" w:name="_Toc31625"/>
            <w:r>
              <w:t>领浆</w:t>
            </w:r>
            <w:bookmarkEnd w:id="9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624" w:type="dxa"/>
            <w:vMerge w:val="continue"/>
            <w:vAlign w:val="center"/>
          </w:tcPr>
          <w:p>
            <w:pPr>
              <w:pStyle w:val="73"/>
              <w:rPr>
                <w:rFonts w:hint="eastAsia"/>
              </w:rPr>
            </w:pPr>
          </w:p>
        </w:tc>
        <w:tc>
          <w:tcPr>
            <w:tcW w:w="1079" w:type="dxa"/>
            <w:vAlign w:val="center"/>
          </w:tcPr>
          <w:p>
            <w:pPr>
              <w:pStyle w:val="73"/>
              <w:rPr>
                <w:rFonts w:hint="eastAsia"/>
              </w:rPr>
            </w:pPr>
            <w:bookmarkStart w:id="99" w:name="_Toc14915"/>
            <w:r>
              <w:t>139.7</w:t>
            </w:r>
            <w:bookmarkEnd w:id="99"/>
          </w:p>
        </w:tc>
        <w:tc>
          <w:tcPr>
            <w:tcW w:w="1079" w:type="dxa"/>
            <w:vAlign w:val="center"/>
          </w:tcPr>
          <w:p>
            <w:pPr>
              <w:pStyle w:val="73"/>
              <w:rPr>
                <w:rFonts w:hint="eastAsia"/>
              </w:rPr>
            </w:pPr>
            <w:bookmarkStart w:id="100" w:name="_Toc26244"/>
            <w:r>
              <w:t>215.9</w:t>
            </w:r>
            <w:bookmarkEnd w:id="100"/>
          </w:p>
        </w:tc>
        <w:tc>
          <w:tcPr>
            <w:tcW w:w="1106" w:type="dxa"/>
            <w:vAlign w:val="center"/>
          </w:tcPr>
          <w:p>
            <w:pPr>
              <w:pStyle w:val="73"/>
              <w:rPr>
                <w:rFonts w:hint="eastAsia"/>
              </w:rPr>
            </w:pPr>
            <w:r>
              <w:rPr>
                <w:rFonts w:hint="eastAsia"/>
                <w:lang w:eastAsia="zh-CN"/>
              </w:rPr>
              <w:t>45</w:t>
            </w:r>
            <w:r>
              <w:t>00</w:t>
            </w:r>
          </w:p>
        </w:tc>
        <w:tc>
          <w:tcPr>
            <w:tcW w:w="1106" w:type="dxa"/>
            <w:vMerge w:val="continue"/>
            <w:vAlign w:val="center"/>
          </w:tcPr>
          <w:p>
            <w:pPr>
              <w:pStyle w:val="73"/>
              <w:rPr>
                <w:rFonts w:hint="eastAsia"/>
              </w:rPr>
            </w:pPr>
          </w:p>
        </w:tc>
        <w:tc>
          <w:tcPr>
            <w:tcW w:w="997" w:type="dxa"/>
            <w:vAlign w:val="center"/>
          </w:tcPr>
          <w:p>
            <w:pPr>
              <w:pStyle w:val="73"/>
              <w:rPr>
                <w:rFonts w:hint="eastAsia"/>
              </w:rPr>
            </w:pPr>
            <w:bookmarkStart w:id="101" w:name="_Toc27762"/>
            <w:r>
              <w:t>G级</w:t>
            </w:r>
            <w:bookmarkEnd w:id="101"/>
          </w:p>
        </w:tc>
        <w:tc>
          <w:tcPr>
            <w:tcW w:w="1332" w:type="dxa"/>
            <w:vAlign w:val="center"/>
          </w:tcPr>
          <w:p>
            <w:pPr>
              <w:pStyle w:val="73"/>
              <w:rPr>
                <w:rFonts w:hint="eastAsia"/>
              </w:rPr>
            </w:pPr>
            <w:bookmarkStart w:id="102" w:name="_Toc5179"/>
            <w:r>
              <w:t>中浆</w:t>
            </w:r>
            <w:bookmarkEnd w:id="10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624" w:type="dxa"/>
            <w:vMerge w:val="continue"/>
            <w:vAlign w:val="center"/>
          </w:tcPr>
          <w:p>
            <w:pPr>
              <w:pStyle w:val="73"/>
              <w:rPr>
                <w:rFonts w:hint="eastAsia"/>
              </w:rPr>
            </w:pPr>
          </w:p>
        </w:tc>
        <w:tc>
          <w:tcPr>
            <w:tcW w:w="1079" w:type="dxa"/>
            <w:vAlign w:val="center"/>
          </w:tcPr>
          <w:p>
            <w:pPr>
              <w:pStyle w:val="73"/>
              <w:rPr>
                <w:rFonts w:hint="eastAsia"/>
              </w:rPr>
            </w:pPr>
            <w:bookmarkStart w:id="103" w:name="_Toc16892"/>
            <w:r>
              <w:t>139.7</w:t>
            </w:r>
            <w:bookmarkEnd w:id="103"/>
          </w:p>
        </w:tc>
        <w:tc>
          <w:tcPr>
            <w:tcW w:w="1079" w:type="dxa"/>
            <w:vAlign w:val="center"/>
          </w:tcPr>
          <w:p>
            <w:pPr>
              <w:pStyle w:val="73"/>
              <w:rPr>
                <w:rFonts w:hint="eastAsia"/>
              </w:rPr>
            </w:pPr>
            <w:bookmarkStart w:id="104" w:name="_Toc13307"/>
            <w:r>
              <w:t>215.9</w:t>
            </w:r>
            <w:bookmarkEnd w:id="104"/>
          </w:p>
        </w:tc>
        <w:tc>
          <w:tcPr>
            <w:tcW w:w="1106" w:type="dxa"/>
            <w:vAlign w:val="center"/>
          </w:tcPr>
          <w:p>
            <w:pPr>
              <w:pStyle w:val="73"/>
              <w:rPr>
                <w:rFonts w:hint="eastAsia"/>
                <w:lang w:eastAsia="zh-CN"/>
              </w:rPr>
            </w:pPr>
            <w:r>
              <w:rPr>
                <w:rFonts w:hint="eastAsia"/>
                <w:lang w:eastAsia="zh-CN"/>
              </w:rPr>
              <w:t>5500</w:t>
            </w:r>
          </w:p>
        </w:tc>
        <w:tc>
          <w:tcPr>
            <w:tcW w:w="1106" w:type="dxa"/>
            <w:vMerge w:val="continue"/>
            <w:vAlign w:val="center"/>
          </w:tcPr>
          <w:p>
            <w:pPr>
              <w:pStyle w:val="73"/>
              <w:rPr>
                <w:rFonts w:hint="eastAsia"/>
              </w:rPr>
            </w:pPr>
          </w:p>
        </w:tc>
        <w:tc>
          <w:tcPr>
            <w:tcW w:w="997" w:type="dxa"/>
            <w:vAlign w:val="center"/>
          </w:tcPr>
          <w:p>
            <w:pPr>
              <w:pStyle w:val="73"/>
              <w:rPr>
                <w:rFonts w:hint="eastAsia"/>
              </w:rPr>
            </w:pPr>
            <w:bookmarkStart w:id="105" w:name="_Toc27520"/>
            <w:r>
              <w:t>G级</w:t>
            </w:r>
            <w:bookmarkEnd w:id="105"/>
          </w:p>
        </w:tc>
        <w:tc>
          <w:tcPr>
            <w:tcW w:w="1332" w:type="dxa"/>
            <w:vAlign w:val="center"/>
          </w:tcPr>
          <w:p>
            <w:pPr>
              <w:pStyle w:val="73"/>
              <w:rPr>
                <w:rFonts w:hint="eastAsia"/>
              </w:rPr>
            </w:pPr>
            <w:bookmarkStart w:id="106" w:name="_Toc22808"/>
            <w:r>
              <w:t>尾浆</w:t>
            </w:r>
            <w:bookmarkEnd w:id="106"/>
          </w:p>
        </w:tc>
      </w:tr>
    </w:tbl>
    <w:p>
      <w:pPr>
        <w:pStyle w:val="62"/>
        <w:ind w:firstLine="480"/>
        <w:rPr>
          <w:rFonts w:hint="eastAsia"/>
        </w:rPr>
      </w:pPr>
    </w:p>
    <w:p>
      <w:pPr>
        <w:pStyle w:val="6"/>
        <w:spacing w:before="0" w:beforeAutospacing="0"/>
      </w:pPr>
      <w:r>
        <w:rPr>
          <w:rFonts w:hint="eastAsia"/>
        </w:rPr>
        <w:t>3.5.2.2.6施工周期</w:t>
      </w:r>
    </w:p>
    <w:p>
      <w:pPr>
        <w:pStyle w:val="62"/>
        <w:ind w:firstLine="480"/>
        <w:rPr>
          <w:rFonts w:hint="eastAsia"/>
        </w:rPr>
      </w:pPr>
      <w:r>
        <w:rPr>
          <w:rFonts w:hint="eastAsia"/>
        </w:rPr>
        <w:t>根据本项目可行性研究报告，本项目钻井周期约180d、完井周期约60d，地面工程周期约120d，总</w:t>
      </w:r>
      <w:r>
        <w:t>施工周期</w:t>
      </w:r>
      <w:r>
        <w:rPr>
          <w:rFonts w:hint="eastAsia"/>
        </w:rPr>
        <w:t>累计</w:t>
      </w:r>
      <w:r>
        <w:t>为</w:t>
      </w:r>
      <w:r>
        <w:rPr>
          <w:rFonts w:hint="eastAsia"/>
        </w:rPr>
        <w:t>360</w:t>
      </w:r>
      <w:r>
        <w:t>d</w:t>
      </w:r>
      <w:r>
        <w:rPr>
          <w:rFonts w:hint="eastAsia"/>
        </w:rPr>
        <w:t>，本项目钻井、</w:t>
      </w:r>
      <w:r>
        <w:t>地面工程</w:t>
      </w:r>
      <w:r>
        <w:rPr>
          <w:rFonts w:hint="eastAsia"/>
        </w:rPr>
        <w:t>施工将分批同步开展施工</w:t>
      </w:r>
      <w:r>
        <w:t>。</w:t>
      </w:r>
    </w:p>
    <w:p>
      <w:pPr>
        <w:pStyle w:val="59"/>
        <w:spacing w:before="120"/>
        <w:rPr>
          <w:rFonts w:hint="eastAsia"/>
        </w:rPr>
      </w:pPr>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13</w:t>
      </w:r>
      <w:r>
        <w:fldChar w:fldCharType="end"/>
      </w:r>
      <w:r>
        <w:t xml:space="preserve">  </w:t>
      </w:r>
      <w:r>
        <w:rPr>
          <w:rFonts w:hint="eastAsia"/>
        </w:rPr>
        <w:t>施工周期一览表</w:t>
      </w:r>
    </w:p>
    <w:tbl>
      <w:tblPr>
        <w:tblStyle w:val="43"/>
        <w:tblW w:w="83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11"/>
        <w:gridCol w:w="1826"/>
        <w:gridCol w:w="1665"/>
        <w:gridCol w:w="1758"/>
        <w:gridCol w:w="1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40" w:hRule="atLeast"/>
          <w:jc w:val="center"/>
        </w:trPr>
        <w:tc>
          <w:tcPr>
            <w:tcW w:w="1311" w:type="dxa"/>
            <w:shd w:val="clear" w:color="auto" w:fill="auto"/>
            <w:noWrap/>
            <w:vAlign w:val="center"/>
          </w:tcPr>
          <w:p>
            <w:pPr>
              <w:pStyle w:val="73"/>
              <w:rPr>
                <w:rFonts w:hint="eastAsia"/>
              </w:rPr>
            </w:pPr>
            <w:r>
              <w:rPr>
                <w:rFonts w:hint="eastAsia"/>
              </w:rPr>
              <w:t>序号</w:t>
            </w:r>
          </w:p>
        </w:tc>
        <w:tc>
          <w:tcPr>
            <w:tcW w:w="1826" w:type="dxa"/>
            <w:shd w:val="clear" w:color="auto" w:fill="auto"/>
            <w:noWrap/>
            <w:vAlign w:val="center"/>
          </w:tcPr>
          <w:p>
            <w:pPr>
              <w:pStyle w:val="73"/>
              <w:rPr>
                <w:rFonts w:hint="eastAsia"/>
              </w:rPr>
            </w:pPr>
            <w:r>
              <w:rPr>
                <w:rFonts w:hint="eastAsia"/>
              </w:rPr>
              <w:t>井号</w:t>
            </w:r>
          </w:p>
        </w:tc>
        <w:tc>
          <w:tcPr>
            <w:tcW w:w="1665" w:type="dxa"/>
            <w:shd w:val="clear" w:color="auto" w:fill="auto"/>
            <w:noWrap/>
            <w:vAlign w:val="center"/>
          </w:tcPr>
          <w:p>
            <w:pPr>
              <w:pStyle w:val="73"/>
              <w:rPr>
                <w:rFonts w:hint="eastAsia"/>
                <w:lang w:eastAsia="zh-CN"/>
              </w:rPr>
            </w:pPr>
            <w:r>
              <w:rPr>
                <w:rFonts w:hint="eastAsia"/>
                <w:lang w:eastAsia="zh-CN"/>
              </w:rPr>
              <w:t>钻井周期（d）</w:t>
            </w:r>
          </w:p>
        </w:tc>
        <w:tc>
          <w:tcPr>
            <w:tcW w:w="1758" w:type="dxa"/>
            <w:vAlign w:val="center"/>
          </w:tcPr>
          <w:p>
            <w:pPr>
              <w:pStyle w:val="73"/>
              <w:rPr>
                <w:rFonts w:hint="eastAsia"/>
                <w:lang w:eastAsia="zh-CN"/>
              </w:rPr>
            </w:pPr>
            <w:r>
              <w:rPr>
                <w:rFonts w:hint="eastAsia"/>
                <w:lang w:eastAsia="zh-CN"/>
              </w:rPr>
              <w:t>完井周期（d）</w:t>
            </w:r>
          </w:p>
        </w:tc>
        <w:tc>
          <w:tcPr>
            <w:tcW w:w="1763" w:type="dxa"/>
            <w:shd w:val="clear" w:color="auto" w:fill="auto"/>
            <w:noWrap/>
            <w:vAlign w:val="center"/>
          </w:tcPr>
          <w:p>
            <w:pPr>
              <w:pStyle w:val="73"/>
              <w:rPr>
                <w:rFonts w:hint="eastAsia"/>
                <w:lang w:eastAsia="zh-CN"/>
              </w:rPr>
            </w:pPr>
            <w:r>
              <w:rPr>
                <w:rFonts w:hint="eastAsia"/>
                <w:lang w:eastAsia="zh-CN"/>
              </w:rPr>
              <w:t>地面工程（d）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311" w:type="dxa"/>
            <w:shd w:val="clear" w:color="auto" w:fill="auto"/>
            <w:noWrap/>
            <w:vAlign w:val="center"/>
          </w:tcPr>
          <w:p>
            <w:pPr>
              <w:pStyle w:val="73"/>
              <w:rPr>
                <w:rFonts w:hint="eastAsia"/>
              </w:rPr>
            </w:pPr>
            <w:r>
              <w:rPr>
                <w:rFonts w:hint="eastAsia"/>
              </w:rPr>
              <w:t>1</w:t>
            </w:r>
          </w:p>
        </w:tc>
        <w:tc>
          <w:tcPr>
            <w:tcW w:w="1826" w:type="dxa"/>
            <w:shd w:val="clear" w:color="auto" w:fill="auto"/>
            <w:noWrap/>
            <w:vAlign w:val="center"/>
          </w:tcPr>
          <w:p>
            <w:pPr>
              <w:pStyle w:val="73"/>
              <w:rPr>
                <w:rFonts w:hint="eastAsia"/>
                <w:lang w:eastAsia="zh-CN"/>
              </w:rPr>
            </w:pPr>
            <w:r>
              <w:rPr>
                <w:rFonts w:hint="eastAsia"/>
                <w:lang w:eastAsia="zh-CN"/>
              </w:rPr>
              <w:t>和丰101H</w:t>
            </w:r>
          </w:p>
        </w:tc>
        <w:tc>
          <w:tcPr>
            <w:tcW w:w="1665" w:type="dxa"/>
            <w:shd w:val="clear" w:color="auto" w:fill="auto"/>
            <w:noWrap/>
            <w:vAlign w:val="center"/>
          </w:tcPr>
          <w:p>
            <w:pPr>
              <w:pStyle w:val="73"/>
              <w:rPr>
                <w:rFonts w:hint="eastAsia"/>
                <w:lang w:eastAsia="zh-CN"/>
              </w:rPr>
            </w:pPr>
            <w:r>
              <w:rPr>
                <w:rFonts w:hint="eastAsia"/>
                <w:lang w:eastAsia="zh-CN"/>
              </w:rPr>
              <w:t>/</w:t>
            </w:r>
          </w:p>
        </w:tc>
        <w:tc>
          <w:tcPr>
            <w:tcW w:w="1758" w:type="dxa"/>
            <w:vAlign w:val="center"/>
          </w:tcPr>
          <w:p>
            <w:pPr>
              <w:pStyle w:val="73"/>
              <w:rPr>
                <w:rFonts w:hint="eastAsia"/>
              </w:rPr>
            </w:pPr>
            <w:r>
              <w:rPr>
                <w:rFonts w:hint="eastAsia"/>
                <w:lang w:eastAsia="zh-CN"/>
              </w:rPr>
              <w:t>/</w:t>
            </w:r>
          </w:p>
        </w:tc>
        <w:tc>
          <w:tcPr>
            <w:tcW w:w="1763" w:type="dxa"/>
            <w:shd w:val="clear" w:color="auto" w:fill="auto"/>
            <w:noWrap/>
            <w:vAlign w:val="center"/>
          </w:tcPr>
          <w:p>
            <w:pPr>
              <w:pStyle w:val="73"/>
              <w:rPr>
                <w:rFonts w:hint="eastAsia"/>
              </w:rPr>
            </w:pPr>
            <w:r>
              <w:rPr>
                <w:rFonts w:hint="eastAsia"/>
                <w:lang w:eastAsia="zh-CN"/>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311" w:type="dxa"/>
            <w:shd w:val="clear" w:color="auto" w:fill="auto"/>
            <w:noWrap/>
            <w:vAlign w:val="center"/>
          </w:tcPr>
          <w:p>
            <w:pPr>
              <w:pStyle w:val="73"/>
              <w:rPr>
                <w:rFonts w:hint="eastAsia"/>
              </w:rPr>
            </w:pPr>
            <w:r>
              <w:rPr>
                <w:rFonts w:hint="eastAsia"/>
              </w:rPr>
              <w:t>2</w:t>
            </w:r>
          </w:p>
        </w:tc>
        <w:tc>
          <w:tcPr>
            <w:tcW w:w="1826" w:type="dxa"/>
            <w:shd w:val="clear" w:color="auto" w:fill="auto"/>
            <w:noWrap/>
            <w:vAlign w:val="center"/>
          </w:tcPr>
          <w:p>
            <w:pPr>
              <w:pStyle w:val="73"/>
              <w:rPr>
                <w:rFonts w:hint="eastAsia"/>
              </w:rPr>
            </w:pPr>
            <w:r>
              <w:rPr>
                <w:rFonts w:hint="eastAsia"/>
                <w:lang w:eastAsia="zh-CN"/>
              </w:rPr>
              <w:t>和丰102X</w:t>
            </w:r>
          </w:p>
        </w:tc>
        <w:tc>
          <w:tcPr>
            <w:tcW w:w="1665" w:type="dxa"/>
            <w:shd w:val="clear" w:color="auto" w:fill="auto"/>
            <w:noWrap/>
            <w:vAlign w:val="center"/>
          </w:tcPr>
          <w:p>
            <w:pPr>
              <w:pStyle w:val="73"/>
              <w:rPr>
                <w:rFonts w:hint="eastAsia"/>
              </w:rPr>
            </w:pPr>
            <w:r>
              <w:rPr>
                <w:rFonts w:hint="eastAsia"/>
                <w:lang w:eastAsia="zh-CN"/>
              </w:rPr>
              <w:t>/</w:t>
            </w:r>
          </w:p>
        </w:tc>
        <w:tc>
          <w:tcPr>
            <w:tcW w:w="1758" w:type="dxa"/>
            <w:vAlign w:val="center"/>
          </w:tcPr>
          <w:p>
            <w:pPr>
              <w:pStyle w:val="73"/>
              <w:rPr>
                <w:rFonts w:hint="eastAsia"/>
              </w:rPr>
            </w:pPr>
            <w:r>
              <w:rPr>
                <w:rFonts w:hint="eastAsia"/>
                <w:lang w:eastAsia="zh-CN"/>
              </w:rPr>
              <w:t>/</w:t>
            </w:r>
          </w:p>
        </w:tc>
        <w:tc>
          <w:tcPr>
            <w:tcW w:w="1763" w:type="dxa"/>
            <w:shd w:val="clear" w:color="auto" w:fill="auto"/>
            <w:noWrap/>
            <w:vAlign w:val="center"/>
          </w:tcPr>
          <w:p>
            <w:pPr>
              <w:pStyle w:val="73"/>
              <w:rPr>
                <w:rFonts w:hint="eastAsia"/>
              </w:rPr>
            </w:pPr>
            <w:r>
              <w:rPr>
                <w:rFonts w:hint="eastAsia"/>
                <w:lang w:eastAsia="zh-CN"/>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311" w:type="dxa"/>
            <w:shd w:val="clear" w:color="auto" w:fill="auto"/>
            <w:noWrap/>
            <w:vAlign w:val="center"/>
          </w:tcPr>
          <w:p>
            <w:pPr>
              <w:pStyle w:val="73"/>
              <w:rPr>
                <w:rFonts w:hint="eastAsia"/>
              </w:rPr>
            </w:pPr>
            <w:r>
              <w:rPr>
                <w:rFonts w:hint="eastAsia"/>
              </w:rPr>
              <w:t>3</w:t>
            </w:r>
          </w:p>
        </w:tc>
        <w:tc>
          <w:tcPr>
            <w:tcW w:w="1826" w:type="dxa"/>
            <w:shd w:val="clear" w:color="auto" w:fill="auto"/>
            <w:noWrap/>
            <w:vAlign w:val="center"/>
          </w:tcPr>
          <w:p>
            <w:pPr>
              <w:pStyle w:val="73"/>
              <w:rPr>
                <w:rFonts w:hint="eastAsia"/>
                <w:lang w:eastAsia="zh-CN"/>
              </w:rPr>
            </w:pPr>
            <w:r>
              <w:rPr>
                <w:rFonts w:hint="eastAsia"/>
                <w:lang w:eastAsia="zh-CN"/>
              </w:rPr>
              <w:t>和丰10</w:t>
            </w:r>
          </w:p>
        </w:tc>
        <w:tc>
          <w:tcPr>
            <w:tcW w:w="1665" w:type="dxa"/>
            <w:shd w:val="clear" w:color="auto" w:fill="auto"/>
            <w:noWrap/>
            <w:vAlign w:val="center"/>
          </w:tcPr>
          <w:p>
            <w:pPr>
              <w:pStyle w:val="73"/>
              <w:rPr>
                <w:rFonts w:hint="eastAsia"/>
              </w:rPr>
            </w:pPr>
            <w:r>
              <w:rPr>
                <w:rFonts w:hint="eastAsia"/>
                <w:lang w:eastAsia="zh-CN"/>
              </w:rPr>
              <w:t>/</w:t>
            </w:r>
          </w:p>
        </w:tc>
        <w:tc>
          <w:tcPr>
            <w:tcW w:w="1758" w:type="dxa"/>
            <w:vAlign w:val="center"/>
          </w:tcPr>
          <w:p>
            <w:pPr>
              <w:pStyle w:val="73"/>
              <w:rPr>
                <w:rFonts w:hint="eastAsia"/>
              </w:rPr>
            </w:pPr>
            <w:r>
              <w:rPr>
                <w:rFonts w:hint="eastAsia"/>
                <w:lang w:eastAsia="zh-CN"/>
              </w:rPr>
              <w:t>/</w:t>
            </w:r>
          </w:p>
        </w:tc>
        <w:tc>
          <w:tcPr>
            <w:tcW w:w="1763" w:type="dxa"/>
            <w:shd w:val="clear" w:color="auto" w:fill="auto"/>
            <w:noWrap/>
            <w:vAlign w:val="center"/>
          </w:tcPr>
          <w:p>
            <w:pPr>
              <w:pStyle w:val="73"/>
              <w:rPr>
                <w:rFonts w:hint="eastAsia"/>
              </w:rPr>
            </w:pPr>
            <w:r>
              <w:rPr>
                <w:rFonts w:hint="eastAsia"/>
                <w:lang w:eastAsia="zh-CN"/>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311" w:type="dxa"/>
            <w:shd w:val="clear" w:color="auto" w:fill="auto"/>
            <w:noWrap/>
            <w:vAlign w:val="center"/>
          </w:tcPr>
          <w:p>
            <w:pPr>
              <w:pStyle w:val="73"/>
              <w:rPr>
                <w:rFonts w:hint="eastAsia"/>
              </w:rPr>
            </w:pPr>
            <w:r>
              <w:rPr>
                <w:rFonts w:hint="eastAsia"/>
              </w:rPr>
              <w:t>4</w:t>
            </w:r>
          </w:p>
        </w:tc>
        <w:tc>
          <w:tcPr>
            <w:tcW w:w="1826" w:type="dxa"/>
            <w:shd w:val="clear" w:color="auto" w:fill="auto"/>
            <w:noWrap/>
            <w:vAlign w:val="center"/>
          </w:tcPr>
          <w:p>
            <w:pPr>
              <w:pStyle w:val="73"/>
              <w:rPr>
                <w:rFonts w:hint="eastAsia"/>
                <w:lang w:eastAsia="zh-CN"/>
              </w:rPr>
            </w:pPr>
            <w:r>
              <w:rPr>
                <w:rFonts w:hint="eastAsia"/>
                <w:snapToGrid w:val="0"/>
                <w:lang w:eastAsia="zh-CN"/>
              </w:rPr>
              <w:t>和丰104</w:t>
            </w:r>
          </w:p>
        </w:tc>
        <w:tc>
          <w:tcPr>
            <w:tcW w:w="1665" w:type="dxa"/>
            <w:shd w:val="clear" w:color="auto" w:fill="auto"/>
            <w:noWrap/>
            <w:vAlign w:val="center"/>
          </w:tcPr>
          <w:p>
            <w:pPr>
              <w:pStyle w:val="73"/>
              <w:rPr>
                <w:rFonts w:hint="eastAsia"/>
                <w:lang w:eastAsia="zh-CN"/>
              </w:rPr>
            </w:pPr>
            <w:r>
              <w:rPr>
                <w:rFonts w:hint="eastAsia"/>
                <w:lang w:eastAsia="zh-CN"/>
              </w:rPr>
              <w:t>60</w:t>
            </w:r>
          </w:p>
        </w:tc>
        <w:tc>
          <w:tcPr>
            <w:tcW w:w="1758" w:type="dxa"/>
            <w:vAlign w:val="center"/>
          </w:tcPr>
          <w:p>
            <w:pPr>
              <w:pStyle w:val="73"/>
              <w:rPr>
                <w:rFonts w:hint="eastAsia"/>
                <w:lang w:eastAsia="zh-CN"/>
              </w:rPr>
            </w:pPr>
            <w:r>
              <w:rPr>
                <w:rFonts w:hint="eastAsia"/>
                <w:lang w:eastAsia="zh-CN"/>
              </w:rPr>
              <w:t>20</w:t>
            </w:r>
          </w:p>
        </w:tc>
        <w:tc>
          <w:tcPr>
            <w:tcW w:w="1763" w:type="dxa"/>
            <w:shd w:val="clear" w:color="auto" w:fill="auto"/>
            <w:noWrap/>
            <w:vAlign w:val="center"/>
          </w:tcPr>
          <w:p>
            <w:pPr>
              <w:pStyle w:val="73"/>
              <w:rPr>
                <w:rFonts w:hint="eastAsia"/>
              </w:rPr>
            </w:pPr>
            <w:r>
              <w:rPr>
                <w:rFonts w:hint="eastAsia"/>
                <w:lang w:eastAsia="zh-CN"/>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311" w:type="dxa"/>
            <w:shd w:val="clear" w:color="auto" w:fill="auto"/>
            <w:noWrap/>
            <w:vAlign w:val="center"/>
          </w:tcPr>
          <w:p>
            <w:pPr>
              <w:pStyle w:val="73"/>
              <w:rPr>
                <w:rFonts w:hint="eastAsia"/>
              </w:rPr>
            </w:pPr>
            <w:r>
              <w:rPr>
                <w:rFonts w:hint="eastAsia"/>
              </w:rPr>
              <w:t>5</w:t>
            </w:r>
          </w:p>
        </w:tc>
        <w:tc>
          <w:tcPr>
            <w:tcW w:w="1826" w:type="dxa"/>
            <w:shd w:val="clear" w:color="auto" w:fill="auto"/>
            <w:noWrap/>
            <w:vAlign w:val="center"/>
          </w:tcPr>
          <w:p>
            <w:pPr>
              <w:pStyle w:val="73"/>
              <w:rPr>
                <w:rFonts w:hint="eastAsia"/>
              </w:rPr>
            </w:pPr>
            <w:r>
              <w:rPr>
                <w:rFonts w:hint="eastAsia"/>
                <w:snapToGrid w:val="0"/>
                <w:lang w:eastAsia="zh-CN"/>
              </w:rPr>
              <w:t>和丰105</w:t>
            </w:r>
          </w:p>
        </w:tc>
        <w:tc>
          <w:tcPr>
            <w:tcW w:w="1665" w:type="dxa"/>
            <w:shd w:val="clear" w:color="auto" w:fill="auto"/>
            <w:noWrap/>
            <w:vAlign w:val="center"/>
          </w:tcPr>
          <w:p>
            <w:pPr>
              <w:pStyle w:val="73"/>
              <w:rPr>
                <w:rFonts w:hint="eastAsia"/>
              </w:rPr>
            </w:pPr>
            <w:r>
              <w:rPr>
                <w:rFonts w:hint="eastAsia"/>
                <w:lang w:eastAsia="zh-CN"/>
              </w:rPr>
              <w:t>60</w:t>
            </w:r>
          </w:p>
        </w:tc>
        <w:tc>
          <w:tcPr>
            <w:tcW w:w="1758" w:type="dxa"/>
            <w:vAlign w:val="center"/>
          </w:tcPr>
          <w:p>
            <w:pPr>
              <w:pStyle w:val="73"/>
              <w:rPr>
                <w:rFonts w:hint="eastAsia"/>
              </w:rPr>
            </w:pPr>
            <w:r>
              <w:rPr>
                <w:rFonts w:hint="eastAsia"/>
                <w:lang w:eastAsia="zh-CN"/>
              </w:rPr>
              <w:t>20</w:t>
            </w:r>
          </w:p>
        </w:tc>
        <w:tc>
          <w:tcPr>
            <w:tcW w:w="1763" w:type="dxa"/>
            <w:shd w:val="clear" w:color="auto" w:fill="auto"/>
            <w:noWrap/>
            <w:vAlign w:val="center"/>
          </w:tcPr>
          <w:p>
            <w:pPr>
              <w:pStyle w:val="73"/>
              <w:rPr>
                <w:rFonts w:hint="eastAsia"/>
              </w:rPr>
            </w:pPr>
            <w:r>
              <w:rPr>
                <w:rFonts w:hint="eastAsia"/>
                <w:lang w:eastAsia="zh-CN"/>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311" w:type="dxa"/>
            <w:shd w:val="clear" w:color="auto" w:fill="auto"/>
            <w:noWrap/>
            <w:vAlign w:val="center"/>
          </w:tcPr>
          <w:p>
            <w:pPr>
              <w:pStyle w:val="73"/>
              <w:rPr>
                <w:rFonts w:hint="eastAsia"/>
                <w:lang w:eastAsia="zh-CN"/>
              </w:rPr>
            </w:pPr>
            <w:r>
              <w:rPr>
                <w:rFonts w:hint="eastAsia"/>
                <w:lang w:eastAsia="zh-CN"/>
              </w:rPr>
              <w:t>6</w:t>
            </w:r>
          </w:p>
        </w:tc>
        <w:tc>
          <w:tcPr>
            <w:tcW w:w="1826" w:type="dxa"/>
            <w:shd w:val="clear" w:color="auto" w:fill="auto"/>
            <w:noWrap/>
            <w:vAlign w:val="center"/>
          </w:tcPr>
          <w:p>
            <w:pPr>
              <w:pStyle w:val="73"/>
              <w:rPr>
                <w:rFonts w:hint="eastAsia"/>
              </w:rPr>
            </w:pPr>
            <w:r>
              <w:rPr>
                <w:rFonts w:hint="eastAsia"/>
                <w:snapToGrid w:val="0"/>
                <w:lang w:eastAsia="zh-CN"/>
              </w:rPr>
              <w:t>和丰106</w:t>
            </w:r>
          </w:p>
        </w:tc>
        <w:tc>
          <w:tcPr>
            <w:tcW w:w="1665" w:type="dxa"/>
            <w:shd w:val="clear" w:color="auto" w:fill="auto"/>
            <w:noWrap/>
            <w:vAlign w:val="center"/>
          </w:tcPr>
          <w:p>
            <w:pPr>
              <w:pStyle w:val="73"/>
              <w:rPr>
                <w:rFonts w:hint="eastAsia"/>
              </w:rPr>
            </w:pPr>
            <w:r>
              <w:rPr>
                <w:rFonts w:hint="eastAsia"/>
                <w:lang w:eastAsia="zh-CN"/>
              </w:rPr>
              <w:t>60</w:t>
            </w:r>
          </w:p>
        </w:tc>
        <w:tc>
          <w:tcPr>
            <w:tcW w:w="1758" w:type="dxa"/>
            <w:vAlign w:val="center"/>
          </w:tcPr>
          <w:p>
            <w:pPr>
              <w:pStyle w:val="73"/>
              <w:rPr>
                <w:rFonts w:hint="eastAsia"/>
              </w:rPr>
            </w:pPr>
            <w:r>
              <w:rPr>
                <w:rFonts w:hint="eastAsia"/>
                <w:lang w:eastAsia="zh-CN"/>
              </w:rPr>
              <w:t>20</w:t>
            </w:r>
          </w:p>
        </w:tc>
        <w:tc>
          <w:tcPr>
            <w:tcW w:w="1763" w:type="dxa"/>
            <w:shd w:val="clear" w:color="auto" w:fill="auto"/>
            <w:noWrap/>
            <w:vAlign w:val="center"/>
          </w:tcPr>
          <w:p>
            <w:pPr>
              <w:pStyle w:val="73"/>
              <w:rPr>
                <w:rFonts w:hint="eastAsia"/>
              </w:rPr>
            </w:pPr>
            <w:r>
              <w:rPr>
                <w:rFonts w:hint="eastAsia"/>
                <w:lang w:eastAsia="zh-CN"/>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3137" w:type="dxa"/>
            <w:gridSpan w:val="2"/>
            <w:shd w:val="clear" w:color="auto" w:fill="auto"/>
            <w:noWrap/>
            <w:vAlign w:val="center"/>
          </w:tcPr>
          <w:p>
            <w:pPr>
              <w:pStyle w:val="73"/>
              <w:rPr>
                <w:rFonts w:hint="eastAsia"/>
                <w:lang w:eastAsia="zh-CN"/>
              </w:rPr>
            </w:pPr>
            <w:r>
              <w:rPr>
                <w:rFonts w:hint="eastAsia"/>
                <w:lang w:eastAsia="zh-CN"/>
              </w:rPr>
              <w:t>小计</w:t>
            </w:r>
          </w:p>
        </w:tc>
        <w:tc>
          <w:tcPr>
            <w:tcW w:w="1665" w:type="dxa"/>
            <w:shd w:val="clear" w:color="auto" w:fill="auto"/>
            <w:noWrap/>
            <w:vAlign w:val="center"/>
          </w:tcPr>
          <w:p>
            <w:pPr>
              <w:pStyle w:val="73"/>
              <w:rPr>
                <w:rFonts w:hint="eastAsia"/>
                <w:lang w:eastAsia="zh-CN"/>
              </w:rPr>
            </w:pPr>
            <w:r>
              <w:rPr>
                <w:lang w:eastAsia="zh-CN"/>
              </w:rPr>
              <w:fldChar w:fldCharType="begin"/>
            </w:r>
            <w:r>
              <w:rPr>
                <w:lang w:eastAsia="zh-CN"/>
              </w:rPr>
              <w:instrText xml:space="preserve"> </w:instrText>
            </w:r>
            <w:r>
              <w:rPr>
                <w:rFonts w:hint="eastAsia"/>
                <w:lang w:eastAsia="zh-CN"/>
              </w:rPr>
              <w:instrText xml:space="preserve">=SUM(ABOVE)</w:instrText>
            </w:r>
            <w:r>
              <w:rPr>
                <w:lang w:eastAsia="zh-CN"/>
              </w:rPr>
              <w:instrText xml:space="preserve"> </w:instrText>
            </w:r>
            <w:r>
              <w:rPr>
                <w:lang w:eastAsia="zh-CN"/>
              </w:rPr>
              <w:fldChar w:fldCharType="separate"/>
            </w:r>
            <w:r>
              <w:rPr>
                <w:lang w:eastAsia="zh-CN"/>
              </w:rPr>
              <w:t>180</w:t>
            </w:r>
            <w:r>
              <w:rPr>
                <w:lang w:eastAsia="zh-CN"/>
              </w:rPr>
              <w:fldChar w:fldCharType="end"/>
            </w:r>
          </w:p>
        </w:tc>
        <w:tc>
          <w:tcPr>
            <w:tcW w:w="1758" w:type="dxa"/>
            <w:vAlign w:val="center"/>
          </w:tcPr>
          <w:p>
            <w:pPr>
              <w:pStyle w:val="73"/>
              <w:rPr>
                <w:rFonts w:hint="eastAsia"/>
                <w:lang w:eastAsia="zh-CN"/>
              </w:rPr>
            </w:pPr>
            <w:r>
              <w:rPr>
                <w:lang w:eastAsia="zh-CN"/>
              </w:rPr>
              <w:fldChar w:fldCharType="begin"/>
            </w:r>
            <w:r>
              <w:rPr>
                <w:lang w:eastAsia="zh-CN"/>
              </w:rPr>
              <w:instrText xml:space="preserve"> </w:instrText>
            </w:r>
            <w:r>
              <w:rPr>
                <w:rFonts w:hint="eastAsia"/>
                <w:lang w:eastAsia="zh-CN"/>
              </w:rPr>
              <w:instrText xml:space="preserve">=SUM(ABOVE)</w:instrText>
            </w:r>
            <w:r>
              <w:rPr>
                <w:lang w:eastAsia="zh-CN"/>
              </w:rPr>
              <w:instrText xml:space="preserve"> </w:instrText>
            </w:r>
            <w:r>
              <w:rPr>
                <w:lang w:eastAsia="zh-CN"/>
              </w:rPr>
              <w:fldChar w:fldCharType="separate"/>
            </w:r>
            <w:r>
              <w:rPr>
                <w:lang w:eastAsia="zh-CN"/>
              </w:rPr>
              <w:t>60</w:t>
            </w:r>
            <w:r>
              <w:rPr>
                <w:lang w:eastAsia="zh-CN"/>
              </w:rPr>
              <w:fldChar w:fldCharType="end"/>
            </w:r>
          </w:p>
        </w:tc>
        <w:tc>
          <w:tcPr>
            <w:tcW w:w="1763" w:type="dxa"/>
            <w:shd w:val="clear" w:color="auto" w:fill="auto"/>
            <w:noWrap/>
            <w:vAlign w:val="center"/>
          </w:tcPr>
          <w:p>
            <w:pPr>
              <w:pStyle w:val="73"/>
              <w:rPr>
                <w:rFonts w:hint="eastAsia"/>
                <w:lang w:eastAsia="zh-CN"/>
              </w:rPr>
            </w:pPr>
            <w:r>
              <w:rPr>
                <w:lang w:eastAsia="zh-CN"/>
              </w:rPr>
              <w:fldChar w:fldCharType="begin"/>
            </w:r>
            <w:r>
              <w:rPr>
                <w:lang w:eastAsia="zh-CN"/>
              </w:rPr>
              <w:instrText xml:space="preserve"> </w:instrText>
            </w:r>
            <w:r>
              <w:rPr>
                <w:rFonts w:hint="eastAsia"/>
                <w:lang w:eastAsia="zh-CN"/>
              </w:rPr>
              <w:instrText xml:space="preserve">=SUM(ABOVE)</w:instrText>
            </w:r>
            <w:r>
              <w:rPr>
                <w:lang w:eastAsia="zh-CN"/>
              </w:rPr>
              <w:instrText xml:space="preserve"> </w:instrText>
            </w:r>
            <w:r>
              <w:rPr>
                <w:lang w:eastAsia="zh-CN"/>
              </w:rPr>
              <w:fldChar w:fldCharType="separate"/>
            </w:r>
            <w:r>
              <w:rPr>
                <w:lang w:eastAsia="zh-CN"/>
              </w:rPr>
              <w:t>120</w:t>
            </w:r>
            <w:r>
              <w:rPr>
                <w:lang w:eastAsia="zh-C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3137" w:type="dxa"/>
            <w:gridSpan w:val="2"/>
            <w:shd w:val="clear" w:color="auto" w:fill="auto"/>
            <w:noWrap/>
            <w:vAlign w:val="center"/>
          </w:tcPr>
          <w:p>
            <w:pPr>
              <w:pStyle w:val="73"/>
              <w:rPr>
                <w:rFonts w:hint="eastAsia"/>
                <w:lang w:eastAsia="zh-CN"/>
              </w:rPr>
            </w:pPr>
            <w:r>
              <w:rPr>
                <w:rFonts w:hint="eastAsia"/>
                <w:lang w:eastAsia="zh-CN"/>
              </w:rPr>
              <w:t>合计</w:t>
            </w:r>
          </w:p>
        </w:tc>
        <w:tc>
          <w:tcPr>
            <w:tcW w:w="5186" w:type="dxa"/>
            <w:gridSpan w:val="3"/>
            <w:shd w:val="clear" w:color="auto" w:fill="auto"/>
            <w:noWrap/>
            <w:vAlign w:val="center"/>
          </w:tcPr>
          <w:p>
            <w:pPr>
              <w:pStyle w:val="73"/>
              <w:rPr>
                <w:rFonts w:hint="eastAsia"/>
                <w:lang w:eastAsia="zh-CN"/>
              </w:rPr>
            </w:pPr>
            <w:r>
              <w:rPr>
                <w:rFonts w:hint="eastAsia"/>
                <w:lang w:eastAsia="zh-CN"/>
              </w:rPr>
              <w:t>360</w:t>
            </w:r>
          </w:p>
        </w:tc>
      </w:tr>
    </w:tbl>
    <w:p>
      <w:pPr>
        <w:pStyle w:val="62"/>
        <w:ind w:firstLine="480"/>
        <w:rPr>
          <w:rStyle w:val="61"/>
          <w:rFonts w:hint="eastAsia"/>
        </w:rPr>
      </w:pPr>
    </w:p>
    <w:p>
      <w:pPr>
        <w:pStyle w:val="6"/>
        <w:spacing w:before="0" w:beforeAutospacing="0"/>
      </w:pPr>
      <w:r>
        <w:rPr>
          <w:rFonts w:hint="eastAsia"/>
        </w:rPr>
        <w:t>3.5.2.2.7钻井井场平面布置</w:t>
      </w:r>
    </w:p>
    <w:p>
      <w:pPr>
        <w:pStyle w:val="62"/>
        <w:ind w:firstLine="480"/>
        <w:rPr>
          <w:rFonts w:hint="eastAsia"/>
        </w:rPr>
      </w:pPr>
      <w:r>
        <w:rPr>
          <w:rFonts w:hint="eastAsia"/>
        </w:rPr>
        <w:t>本项目钻井人员生活依托石西公寓，不设置生活营地。钻井岩屑采用泥浆不落地装置收集暂存，不设置岩屑临时堆放场。</w:t>
      </w:r>
    </w:p>
    <w:p>
      <w:pPr>
        <w:pStyle w:val="62"/>
        <w:ind w:firstLine="480"/>
        <w:rPr>
          <w:rFonts w:hint="eastAsia"/>
        </w:rPr>
      </w:pPr>
      <w:r>
        <w:rPr>
          <w:rFonts w:hint="eastAsia"/>
        </w:rPr>
        <w:t>本项目单座钻井井场占地面积均为1</w:t>
      </w:r>
      <w:r>
        <w:t>hm</w:t>
      </w:r>
      <w:r>
        <w:rPr>
          <w:vertAlign w:val="superscript"/>
        </w:rPr>
        <w:t>2</w:t>
      </w:r>
      <w:r>
        <w:rPr>
          <w:rFonts w:hint="eastAsia"/>
        </w:rPr>
        <w:t>（8</w:t>
      </w:r>
      <w:r>
        <w:t>0m×125m</w:t>
      </w:r>
      <w:r>
        <w:rPr>
          <w:rFonts w:hint="eastAsia"/>
        </w:rPr>
        <w:t>），3口新钻井井场平面布置相同，采用Z</w:t>
      </w:r>
      <w:r>
        <w:t>J70D</w:t>
      </w:r>
      <w:r>
        <w:rPr>
          <w:rFonts w:hint="eastAsia"/>
        </w:rPr>
        <w:t>标准井场，平面布置示意图见</w:t>
      </w:r>
      <w:r>
        <w:fldChar w:fldCharType="begin"/>
      </w:r>
      <w:r>
        <w:instrText xml:space="preserve"> </w:instrText>
      </w:r>
      <w:r>
        <w:rPr>
          <w:rFonts w:hint="eastAsia"/>
        </w:rPr>
        <w:instrText xml:space="preserve">REF _Ref63412777 \h</w:instrText>
      </w:r>
      <w:r>
        <w:instrText xml:space="preserve">  \* MERGEFORMAT </w:instrText>
      </w:r>
      <w:r>
        <w:fldChar w:fldCharType="separate"/>
      </w:r>
      <w:r>
        <w:t>图 3</w:t>
      </w:r>
      <w:r>
        <w:noBreakHyphen/>
      </w:r>
      <w:r>
        <w:t>4</w:t>
      </w:r>
      <w:r>
        <w:fldChar w:fldCharType="end"/>
      </w:r>
      <w:r>
        <w:rPr>
          <w:rFonts w:hint="eastAsia"/>
        </w:rPr>
        <w:t>。</w:t>
      </w:r>
    </w:p>
    <w:p>
      <w:pPr>
        <w:pStyle w:val="73"/>
        <w:rPr>
          <w:rFonts w:hint="eastAsia"/>
          <w:lang w:eastAsia="zh-CN"/>
        </w:rPr>
      </w:pPr>
      <w:r>
        <w:rPr>
          <w:lang w:eastAsia="zh-CN"/>
        </w:rPr>
        <w:drawing>
          <wp:inline distT="0" distB="0" distL="0" distR="0">
            <wp:extent cx="4997450" cy="5039995"/>
            <wp:effectExtent l="0" t="0" r="0" b="8255"/>
            <wp:docPr id="9427458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45851" name="图片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998260" cy="5040950"/>
                    </a:xfrm>
                    <a:prstGeom prst="rect">
                      <a:avLst/>
                    </a:prstGeom>
                    <a:noFill/>
                    <a:ln>
                      <a:noFill/>
                    </a:ln>
                  </pic:spPr>
                </pic:pic>
              </a:graphicData>
            </a:graphic>
          </wp:inline>
        </w:drawing>
      </w:r>
    </w:p>
    <w:p>
      <w:pPr>
        <w:pStyle w:val="59"/>
        <w:spacing w:before="120"/>
        <w:rPr>
          <w:rFonts w:hint="eastAsia"/>
        </w:rPr>
      </w:pPr>
      <w:bookmarkStart w:id="107" w:name="_Ref6341277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w:t>
      </w:r>
      <w:r>
        <w:fldChar w:fldCharType="end"/>
      </w:r>
      <w:bookmarkEnd w:id="107"/>
      <w:r>
        <w:t xml:space="preserve">  </w:t>
      </w:r>
      <w:r>
        <w:rPr>
          <w:rStyle w:val="61"/>
          <w:rFonts w:hint="eastAsia"/>
        </w:rPr>
        <w:t>钻井井场平面布置示意图</w:t>
      </w:r>
    </w:p>
    <w:p>
      <w:pPr>
        <w:pStyle w:val="5"/>
      </w:pPr>
      <w:r>
        <w:rPr>
          <w:rFonts w:hint="eastAsia"/>
        </w:rPr>
        <w:t>储层改造工程</w:t>
      </w:r>
    </w:p>
    <w:p>
      <w:pPr>
        <w:pStyle w:val="127"/>
        <w:ind w:firstLine="480"/>
        <w:rPr>
          <w:rFonts w:hint="eastAsia"/>
        </w:rPr>
      </w:pPr>
      <w:r>
        <w:rPr>
          <w:rFonts w:hint="eastAsia"/>
        </w:rPr>
        <w:t>本项目3口新钻油井需要进行压裂。单井压裂液用量约3000m</w:t>
      </w:r>
      <w:r>
        <w:rPr>
          <w:rFonts w:hint="eastAsia"/>
          <w:vertAlign w:val="superscript"/>
        </w:rPr>
        <w:t>3</w:t>
      </w:r>
      <w:r>
        <w:rPr>
          <w:rFonts w:hint="eastAsia"/>
        </w:rPr>
        <w:t>，采用胍胶压裂液体系。</w:t>
      </w:r>
    </w:p>
    <w:p>
      <w:pPr>
        <w:pStyle w:val="5"/>
      </w:pPr>
      <w:bookmarkStart w:id="108" w:name="_Toc270867154"/>
      <w:bookmarkStart w:id="109" w:name="_Toc485714219"/>
      <w:bookmarkStart w:id="110" w:name="_Toc270870074"/>
      <w:r>
        <w:t>采油工程</w:t>
      </w:r>
      <w:bookmarkEnd w:id="108"/>
      <w:bookmarkEnd w:id="109"/>
      <w:bookmarkEnd w:id="110"/>
    </w:p>
    <w:p>
      <w:pPr>
        <w:pStyle w:val="62"/>
        <w:ind w:firstLine="480"/>
        <w:rPr>
          <w:rFonts w:hint="eastAsia"/>
        </w:rPr>
      </w:pPr>
      <w:r>
        <w:rPr>
          <w:rFonts w:hint="eastAsia"/>
        </w:rPr>
        <w:t>本项目6口油井各自配套建设KQ78/65-105采油树，天然能量驱动（自喷井）。单座采油井场占地面积约为</w:t>
      </w:r>
      <w:r>
        <w:t>0.96hm</w:t>
      </w:r>
      <w:r>
        <w:rPr>
          <w:vertAlign w:val="superscript"/>
        </w:rPr>
        <w:t>2</w:t>
      </w:r>
      <w:r>
        <w:rPr>
          <w:rFonts w:hint="eastAsia"/>
        </w:rPr>
        <w:t>（</w:t>
      </w:r>
      <w:r>
        <w:t>80m×120m</w:t>
      </w:r>
      <w:r>
        <w:rPr>
          <w:rFonts w:hint="eastAsia"/>
        </w:rPr>
        <w:t>），各井场工艺流程及设备相同，井场平面布置相同，平面布置见</w:t>
      </w:r>
      <w:r>
        <w:fldChar w:fldCharType="begin"/>
      </w:r>
      <w:r>
        <w:instrText xml:space="preserve"> </w:instrText>
      </w:r>
      <w:r>
        <w:rPr>
          <w:rFonts w:hint="eastAsia"/>
        </w:rPr>
        <w:instrText xml:space="preserve">REF _Ref121738223 \h</w:instrText>
      </w:r>
      <w:r>
        <w:instrText xml:space="preserve">  \* MERGEFORMAT </w:instrText>
      </w:r>
      <w:r>
        <w:fldChar w:fldCharType="separate"/>
      </w:r>
      <w:r>
        <w:t>图 3</w:t>
      </w:r>
      <w:r>
        <w:noBreakHyphen/>
      </w:r>
      <w:r>
        <w:t>5</w:t>
      </w:r>
      <w:r>
        <w:fldChar w:fldCharType="end"/>
      </w:r>
      <w:r>
        <w:rPr>
          <w:rFonts w:hint="eastAsia"/>
        </w:rPr>
        <w:t>。</w:t>
      </w:r>
      <w:r>
        <w:t xml:space="preserve"> </w:t>
      </w:r>
    </w:p>
    <w:p>
      <w:pPr>
        <w:pStyle w:val="73"/>
        <w:rPr>
          <w:rFonts w:hint="eastAsia"/>
        </w:rPr>
      </w:pPr>
      <w:r>
        <w:rPr>
          <w:rFonts w:hint="eastAsia"/>
          <w:lang w:eastAsia="zh-CN"/>
        </w:rPr>
        <w:drawing>
          <wp:inline distT="0" distB="0" distL="0" distR="0">
            <wp:extent cx="5228590" cy="3450590"/>
            <wp:effectExtent l="0" t="0" r="0" b="0"/>
            <wp:docPr id="684880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80695"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32595" cy="3453497"/>
                    </a:xfrm>
                    <a:prstGeom prst="rect">
                      <a:avLst/>
                    </a:prstGeom>
                    <a:noFill/>
                    <a:ln>
                      <a:noFill/>
                    </a:ln>
                  </pic:spPr>
                </pic:pic>
              </a:graphicData>
            </a:graphic>
          </wp:inline>
        </w:drawing>
      </w:r>
    </w:p>
    <w:p>
      <w:pPr>
        <w:pStyle w:val="59"/>
        <w:spacing w:before="120"/>
        <w:rPr>
          <w:rFonts w:hint="eastAsia"/>
        </w:rPr>
      </w:pPr>
      <w:bookmarkStart w:id="111" w:name="_Ref12173822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w:t>
      </w:r>
      <w:r>
        <w:fldChar w:fldCharType="end"/>
      </w:r>
      <w:bookmarkEnd w:id="111"/>
      <w:r>
        <w:t xml:space="preserve">  </w:t>
      </w:r>
      <w:r>
        <w:rPr>
          <w:rFonts w:hint="eastAsia"/>
        </w:rPr>
        <w:t>采油井场平面布置示意图</w:t>
      </w:r>
    </w:p>
    <w:p>
      <w:pPr>
        <w:pStyle w:val="5"/>
      </w:pPr>
      <w:bookmarkStart w:id="112" w:name="_Ref119317452"/>
      <w:bookmarkStart w:id="113" w:name="_Toc485714220"/>
      <w:bookmarkStart w:id="114" w:name="_Ref119317446"/>
      <w:r>
        <w:rPr>
          <w:rFonts w:hint="eastAsia"/>
        </w:rPr>
        <w:t>集输</w:t>
      </w:r>
      <w:r>
        <w:t>工程</w:t>
      </w:r>
      <w:bookmarkEnd w:id="112"/>
      <w:bookmarkEnd w:id="113"/>
      <w:bookmarkEnd w:id="114"/>
    </w:p>
    <w:p>
      <w:pPr>
        <w:pStyle w:val="6"/>
        <w:spacing w:before="0" w:beforeAutospacing="0"/>
      </w:pPr>
      <w:r>
        <w:rPr>
          <w:rFonts w:hint="eastAsia"/>
        </w:rPr>
        <w:t>3.5.2.5.1集输方式比选</w:t>
      </w:r>
    </w:p>
    <w:p>
      <w:pPr>
        <w:pStyle w:val="62"/>
        <w:spacing w:line="332" w:lineRule="auto"/>
        <w:ind w:firstLine="480"/>
        <w:rPr>
          <w:rFonts w:hint="eastAsia"/>
        </w:rPr>
        <w:sectPr>
          <w:pgSz w:w="11907" w:h="16840"/>
          <w:pgMar w:top="1440" w:right="1797" w:bottom="1135" w:left="1797" w:header="1020" w:footer="850" w:gutter="0"/>
          <w:cols w:space="425" w:num="1"/>
          <w:docGrid w:linePitch="312" w:charSpace="0"/>
        </w:sectPr>
      </w:pPr>
      <w:r>
        <w:rPr>
          <w:rFonts w:hint="eastAsia"/>
        </w:rPr>
        <w:t>油田常用集输方式比选见</w:t>
      </w:r>
      <w:r>
        <w:fldChar w:fldCharType="begin"/>
      </w:r>
      <w:r>
        <w:instrText xml:space="preserve"> </w:instrText>
      </w:r>
      <w:r>
        <w:rPr>
          <w:rFonts w:hint="eastAsia"/>
        </w:rPr>
        <w:instrText xml:space="preserve">REF _Ref164679046 \h</w:instrText>
      </w:r>
      <w:r>
        <w:instrText xml:space="preserve">  \* MERGEFORMAT </w:instrText>
      </w:r>
      <w:r>
        <w:fldChar w:fldCharType="separate"/>
      </w:r>
      <w:r>
        <w:t>表 3</w:t>
      </w:r>
      <w:r>
        <w:rPr>
          <w:rFonts w:hint="eastAsia"/>
        </w:rPr>
        <w:noBreakHyphen/>
      </w:r>
      <w:r>
        <w:t>14</w:t>
      </w:r>
      <w:r>
        <w:fldChar w:fldCharType="end"/>
      </w:r>
      <w:r>
        <w:rPr>
          <w:rFonts w:hint="eastAsia"/>
        </w:rPr>
        <w:t>。</w:t>
      </w:r>
    </w:p>
    <w:p>
      <w:pPr>
        <w:pStyle w:val="59"/>
        <w:spacing w:before="120"/>
        <w:rPr>
          <w:rFonts w:hint="eastAsia"/>
        </w:rPr>
      </w:pPr>
      <w:bookmarkStart w:id="115" w:name="_Ref164679046"/>
      <w:bookmarkStart w:id="116" w:name="_Ref164677362"/>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14</w:t>
      </w:r>
      <w:r>
        <w:fldChar w:fldCharType="end"/>
      </w:r>
      <w:bookmarkEnd w:id="115"/>
      <w:r>
        <w:t xml:space="preserve">  </w:t>
      </w:r>
      <w:r>
        <w:rPr>
          <w:rFonts w:hint="eastAsia"/>
        </w:rPr>
        <w:t>集输方式比选</w:t>
      </w:r>
      <w:bookmarkEnd w:id="116"/>
    </w:p>
    <w:tbl>
      <w:tblPr>
        <w:tblStyle w:val="43"/>
        <w:tblW w:w="83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24"/>
        <w:gridCol w:w="1503"/>
        <w:gridCol w:w="2582"/>
        <w:gridCol w:w="3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rPr>
            </w:pPr>
            <w:r>
              <w:rPr>
                <w:rFonts w:hint="eastAsia"/>
              </w:rPr>
              <w:t>序号</w:t>
            </w:r>
          </w:p>
        </w:tc>
        <w:tc>
          <w:tcPr>
            <w:tcW w:w="1503" w:type="dxa"/>
            <w:shd w:val="clear" w:color="auto" w:fill="auto"/>
            <w:vAlign w:val="center"/>
          </w:tcPr>
          <w:p>
            <w:pPr>
              <w:pStyle w:val="73"/>
              <w:rPr>
                <w:rFonts w:hint="eastAsia"/>
              </w:rPr>
            </w:pPr>
            <w:r>
              <w:rPr>
                <w:rFonts w:hint="eastAsia"/>
              </w:rPr>
              <w:t>名称</w:t>
            </w:r>
          </w:p>
        </w:tc>
        <w:tc>
          <w:tcPr>
            <w:tcW w:w="2582" w:type="dxa"/>
            <w:shd w:val="clear" w:color="auto" w:fill="auto"/>
            <w:vAlign w:val="center"/>
          </w:tcPr>
          <w:p>
            <w:pPr>
              <w:pStyle w:val="73"/>
              <w:rPr>
                <w:rFonts w:hint="eastAsia"/>
              </w:rPr>
            </w:pPr>
            <w:r>
              <w:rPr>
                <w:rFonts w:hint="eastAsia"/>
                <w:lang w:eastAsia="zh-CN"/>
              </w:rPr>
              <w:t>方案一（车辆运输）</w:t>
            </w:r>
          </w:p>
        </w:tc>
        <w:tc>
          <w:tcPr>
            <w:tcW w:w="3614" w:type="dxa"/>
            <w:shd w:val="clear" w:color="auto" w:fill="auto"/>
            <w:vAlign w:val="center"/>
          </w:tcPr>
          <w:p>
            <w:pPr>
              <w:pStyle w:val="73"/>
              <w:rPr>
                <w:rFonts w:hint="eastAsia"/>
              </w:rPr>
            </w:pPr>
            <w:r>
              <w:rPr>
                <w:rFonts w:hint="eastAsia"/>
                <w:lang w:eastAsia="zh-CN"/>
              </w:rPr>
              <w:t>方案二（管道运输）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rPr>
            </w:pPr>
            <w:r>
              <w:rPr>
                <w:rFonts w:hint="eastAsia"/>
                <w:lang w:eastAsia="zh-CN"/>
              </w:rPr>
              <w:t>1</w:t>
            </w:r>
          </w:p>
        </w:tc>
        <w:tc>
          <w:tcPr>
            <w:tcW w:w="1503" w:type="dxa"/>
            <w:shd w:val="clear" w:color="auto" w:fill="auto"/>
            <w:vAlign w:val="center"/>
          </w:tcPr>
          <w:p>
            <w:pPr>
              <w:pStyle w:val="73"/>
              <w:rPr>
                <w:rFonts w:hint="eastAsia"/>
              </w:rPr>
            </w:pPr>
            <w:r>
              <w:rPr>
                <w:rFonts w:hint="eastAsia"/>
                <w:lang w:eastAsia="zh-CN"/>
              </w:rPr>
              <w:t>区块产能规模</w:t>
            </w:r>
          </w:p>
        </w:tc>
        <w:tc>
          <w:tcPr>
            <w:tcW w:w="2582" w:type="dxa"/>
            <w:shd w:val="clear" w:color="auto" w:fill="auto"/>
            <w:vAlign w:val="center"/>
          </w:tcPr>
          <w:p>
            <w:pPr>
              <w:pStyle w:val="73"/>
              <w:rPr>
                <w:rFonts w:hint="eastAsia"/>
                <w:lang w:eastAsia="zh-CN"/>
              </w:rPr>
            </w:pPr>
            <w:r>
              <w:rPr>
                <w:rFonts w:hint="eastAsia"/>
                <w:lang w:eastAsia="zh-CN"/>
              </w:rPr>
              <w:t>最大产液量</w:t>
            </w:r>
            <w:r>
              <w:rPr>
                <w:lang w:eastAsia="zh-CN"/>
              </w:rPr>
              <w:t>73800</w:t>
            </w:r>
            <w:r>
              <w:rPr>
                <w:rFonts w:hint="eastAsia"/>
                <w:lang w:eastAsia="zh-CN"/>
              </w:rPr>
              <w:t>m</w:t>
            </w:r>
            <w:r>
              <w:rPr>
                <w:vertAlign w:val="superscript"/>
                <w:lang w:eastAsia="zh-CN"/>
              </w:rPr>
              <w:t>3</w:t>
            </w:r>
            <w:r>
              <w:rPr>
                <w:lang w:eastAsia="zh-CN"/>
              </w:rPr>
              <w:t>/d</w:t>
            </w:r>
            <w:r>
              <w:rPr>
                <w:rFonts w:hint="eastAsia"/>
                <w:lang w:eastAsia="zh-CN"/>
              </w:rPr>
              <w:t>（246m</w:t>
            </w:r>
            <w:r>
              <w:rPr>
                <w:vertAlign w:val="superscript"/>
                <w:lang w:eastAsia="zh-CN"/>
              </w:rPr>
              <w:t>3</w:t>
            </w:r>
            <w:r>
              <w:rPr>
                <w:lang w:eastAsia="zh-CN"/>
              </w:rPr>
              <w:t>/d</w:t>
            </w:r>
            <w:r>
              <w:rPr>
                <w:rFonts w:hint="eastAsia"/>
                <w:lang w:eastAsia="zh-CN"/>
              </w:rPr>
              <w:t>）</w:t>
            </w:r>
          </w:p>
        </w:tc>
        <w:tc>
          <w:tcPr>
            <w:tcW w:w="3614" w:type="dxa"/>
            <w:shd w:val="clear" w:color="auto" w:fill="auto"/>
            <w:vAlign w:val="center"/>
          </w:tcPr>
          <w:p>
            <w:pPr>
              <w:pStyle w:val="73"/>
              <w:rPr>
                <w:rFonts w:hint="eastAsia"/>
                <w:lang w:eastAsia="zh-CN"/>
              </w:rPr>
            </w:pPr>
            <w:r>
              <w:rPr>
                <w:rFonts w:hint="eastAsia"/>
                <w:lang w:eastAsia="zh-CN"/>
              </w:rPr>
              <w:t>最大产液量</w:t>
            </w:r>
            <w:r>
              <w:rPr>
                <w:lang w:eastAsia="zh-CN"/>
              </w:rPr>
              <w:t>73800</w:t>
            </w:r>
            <w:r>
              <w:rPr>
                <w:rFonts w:hint="eastAsia"/>
                <w:lang w:eastAsia="zh-CN"/>
              </w:rPr>
              <w:t>m</w:t>
            </w:r>
            <w:r>
              <w:rPr>
                <w:vertAlign w:val="superscript"/>
                <w:lang w:eastAsia="zh-CN"/>
              </w:rPr>
              <w:t>3</w:t>
            </w:r>
            <w:r>
              <w:rPr>
                <w:lang w:eastAsia="zh-CN"/>
              </w:rPr>
              <w:t>/d</w:t>
            </w:r>
            <w:r>
              <w:rPr>
                <w:rFonts w:hint="eastAsia"/>
                <w:lang w:eastAsia="zh-CN"/>
              </w:rPr>
              <w:t>（246m</w:t>
            </w:r>
            <w:r>
              <w:rPr>
                <w:vertAlign w:val="superscript"/>
                <w:lang w:eastAsia="zh-CN"/>
              </w:rPr>
              <w:t>3</w:t>
            </w:r>
            <w:r>
              <w:rPr>
                <w:lang w:eastAsia="zh-CN"/>
              </w:rPr>
              <w:t>/d</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lang w:eastAsia="zh-CN"/>
              </w:rPr>
              <w:t>2</w:t>
            </w:r>
          </w:p>
        </w:tc>
        <w:tc>
          <w:tcPr>
            <w:tcW w:w="1503" w:type="dxa"/>
            <w:shd w:val="clear" w:color="auto" w:fill="auto"/>
            <w:vAlign w:val="center"/>
          </w:tcPr>
          <w:p>
            <w:pPr>
              <w:pStyle w:val="73"/>
              <w:rPr>
                <w:rFonts w:hint="eastAsia"/>
              </w:rPr>
            </w:pPr>
            <w:r>
              <w:rPr>
                <w:rFonts w:hint="eastAsia"/>
              </w:rPr>
              <w:t>道路规模</w:t>
            </w:r>
          </w:p>
        </w:tc>
        <w:tc>
          <w:tcPr>
            <w:tcW w:w="2582" w:type="dxa"/>
            <w:shd w:val="clear" w:color="auto" w:fill="auto"/>
            <w:vAlign w:val="center"/>
          </w:tcPr>
          <w:p>
            <w:pPr>
              <w:pStyle w:val="73"/>
              <w:rPr>
                <w:rFonts w:hint="eastAsia"/>
                <w:lang w:eastAsia="zh-CN"/>
              </w:rPr>
            </w:pPr>
            <w:r>
              <w:rPr>
                <w:rFonts w:hint="eastAsia"/>
                <w:lang w:eastAsia="zh-CN"/>
              </w:rPr>
              <w:t>依托已建探井道路+新建3口新钻油井进井路+已建油区沥青路；道路合计8</w:t>
            </w:r>
            <w:r>
              <w:rPr>
                <w:lang w:eastAsia="zh-CN"/>
              </w:rPr>
              <w:t>010</w:t>
            </w:r>
            <w:r>
              <w:rPr>
                <w:rFonts w:hint="eastAsia"/>
                <w:lang w:eastAsia="zh-CN"/>
              </w:rPr>
              <w:t>m、宽8</w:t>
            </w:r>
            <w:r>
              <w:rPr>
                <w:lang w:eastAsia="zh-CN"/>
              </w:rPr>
              <w:t>.5</w:t>
            </w:r>
            <w:r>
              <w:rPr>
                <w:rFonts w:hint="eastAsia"/>
                <w:lang w:eastAsia="zh-CN"/>
              </w:rPr>
              <w:t>m</w:t>
            </w:r>
          </w:p>
        </w:tc>
        <w:tc>
          <w:tcPr>
            <w:tcW w:w="3614" w:type="dxa"/>
            <w:shd w:val="clear" w:color="auto" w:fill="auto"/>
            <w:vAlign w:val="center"/>
          </w:tcPr>
          <w:p>
            <w:pPr>
              <w:pStyle w:val="73"/>
              <w:rPr>
                <w:rFonts w:hint="eastAsia"/>
                <w:lang w:eastAsia="zh-CN"/>
              </w:rPr>
            </w:pPr>
            <w:r>
              <w:rPr>
                <w:rFonts w:hint="eastAsia"/>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rFonts w:hint="eastAsia"/>
                <w:lang w:eastAsia="zh-CN"/>
              </w:rPr>
              <w:t>3</w:t>
            </w:r>
          </w:p>
        </w:tc>
        <w:tc>
          <w:tcPr>
            <w:tcW w:w="1503" w:type="dxa"/>
            <w:shd w:val="clear" w:color="auto" w:fill="auto"/>
            <w:vAlign w:val="center"/>
          </w:tcPr>
          <w:p>
            <w:pPr>
              <w:pStyle w:val="73"/>
              <w:rPr>
                <w:rFonts w:hint="eastAsia"/>
              </w:rPr>
            </w:pPr>
            <w:r>
              <w:rPr>
                <w:rFonts w:hint="eastAsia"/>
                <w:lang w:eastAsia="zh-CN"/>
              </w:rPr>
              <w:t>临时占地面积</w:t>
            </w:r>
          </w:p>
        </w:tc>
        <w:tc>
          <w:tcPr>
            <w:tcW w:w="2582" w:type="dxa"/>
            <w:shd w:val="clear" w:color="auto" w:fill="auto"/>
            <w:vAlign w:val="center"/>
          </w:tcPr>
          <w:p>
            <w:pPr>
              <w:pStyle w:val="73"/>
              <w:rPr>
                <w:rFonts w:hint="eastAsia"/>
                <w:lang w:eastAsia="zh-CN"/>
              </w:rPr>
            </w:pPr>
            <w:r>
              <w:rPr>
                <w:rFonts w:hint="eastAsia"/>
                <w:lang w:eastAsia="zh-CN"/>
              </w:rPr>
              <w:t>不涉及</w:t>
            </w:r>
          </w:p>
        </w:tc>
        <w:tc>
          <w:tcPr>
            <w:tcW w:w="3614" w:type="dxa"/>
            <w:shd w:val="clear" w:color="auto" w:fill="auto"/>
            <w:vAlign w:val="center"/>
          </w:tcPr>
          <w:p>
            <w:pPr>
              <w:pStyle w:val="73"/>
              <w:rPr>
                <w:rFonts w:hint="eastAsia"/>
                <w:lang w:eastAsia="zh-CN"/>
              </w:rPr>
            </w:pPr>
            <w:r>
              <w:rPr>
                <w:rFonts w:hint="eastAsia"/>
                <w:lang w:eastAsia="zh-CN"/>
              </w:rPr>
              <w:t>考虑接入最近集输工程，距离项目直线5</w:t>
            </w:r>
            <w:r>
              <w:rPr>
                <w:lang w:eastAsia="zh-CN"/>
              </w:rPr>
              <w:t>0</w:t>
            </w:r>
            <w:r>
              <w:rPr>
                <w:rFonts w:hint="eastAsia"/>
                <w:lang w:eastAsia="zh-CN"/>
              </w:rPr>
              <w:t>km、考虑管线工程1</w:t>
            </w:r>
            <w:r>
              <w:rPr>
                <w:lang w:eastAsia="zh-CN"/>
              </w:rPr>
              <w:t>.2</w:t>
            </w:r>
            <w:r>
              <w:rPr>
                <w:rFonts w:hint="eastAsia"/>
                <w:lang w:eastAsia="zh-CN"/>
              </w:rPr>
              <w:t>系数，则集输管线施工量为6</w:t>
            </w:r>
            <w:r>
              <w:rPr>
                <w:lang w:eastAsia="zh-CN"/>
              </w:rPr>
              <w:t>0</w:t>
            </w:r>
            <w:r>
              <w:rPr>
                <w:rFonts w:hint="eastAsia"/>
                <w:lang w:eastAsia="zh-CN"/>
              </w:rPr>
              <w:t>km，作业带按8m计算，则临时占地约</w:t>
            </w:r>
            <w:r>
              <w:rPr>
                <w:lang w:eastAsia="zh-CN"/>
              </w:rPr>
              <w:t>480000</w:t>
            </w:r>
            <w:r>
              <w:rPr>
                <w:rFonts w:hint="eastAsia"/>
                <w:lang w:eastAsia="zh-CN"/>
              </w:rPr>
              <w:t>m</w:t>
            </w:r>
            <w:r>
              <w:rPr>
                <w:vertAlign w:val="superscript"/>
                <w:lang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rFonts w:hint="eastAsia"/>
                <w:lang w:eastAsia="zh-CN"/>
              </w:rPr>
              <w:t>4</w:t>
            </w:r>
          </w:p>
        </w:tc>
        <w:tc>
          <w:tcPr>
            <w:tcW w:w="1503" w:type="dxa"/>
            <w:shd w:val="clear" w:color="auto" w:fill="auto"/>
            <w:vAlign w:val="center"/>
          </w:tcPr>
          <w:p>
            <w:pPr>
              <w:pStyle w:val="73"/>
              <w:rPr>
                <w:rFonts w:hint="eastAsia"/>
                <w:lang w:eastAsia="zh-CN"/>
              </w:rPr>
            </w:pPr>
            <w:r>
              <w:rPr>
                <w:rFonts w:hint="eastAsia"/>
                <w:lang w:eastAsia="zh-CN"/>
              </w:rPr>
              <w:t>永久占地面积</w:t>
            </w:r>
          </w:p>
        </w:tc>
        <w:tc>
          <w:tcPr>
            <w:tcW w:w="2582" w:type="dxa"/>
            <w:shd w:val="clear" w:color="auto" w:fill="auto"/>
            <w:vAlign w:val="center"/>
          </w:tcPr>
          <w:p>
            <w:pPr>
              <w:pStyle w:val="73"/>
              <w:rPr>
                <w:rFonts w:hint="eastAsia"/>
                <w:lang w:eastAsia="zh-CN"/>
              </w:rPr>
            </w:pPr>
            <w:r>
              <w:rPr>
                <w:rFonts w:hint="eastAsia"/>
                <w:lang w:eastAsia="zh-CN"/>
              </w:rPr>
              <w:t>进井路合计</w:t>
            </w:r>
            <w:r>
              <w:rPr>
                <w:lang w:eastAsia="zh-CN"/>
              </w:rPr>
              <w:t>6.81</w:t>
            </w:r>
            <w:r>
              <w:rPr>
                <w:rFonts w:hint="eastAsia"/>
                <w:lang w:eastAsia="zh-CN"/>
              </w:rPr>
              <w:t>hm</w:t>
            </w:r>
            <w:r>
              <w:rPr>
                <w:rFonts w:hint="eastAsia"/>
                <w:vertAlign w:val="superscript"/>
                <w:lang w:eastAsia="zh-CN"/>
              </w:rPr>
              <w:t>2</w:t>
            </w:r>
          </w:p>
          <w:p>
            <w:pPr>
              <w:pStyle w:val="73"/>
              <w:rPr>
                <w:rFonts w:hint="eastAsia"/>
                <w:lang w:eastAsia="zh-CN"/>
              </w:rPr>
            </w:pPr>
            <w:r>
              <w:rPr>
                <w:rFonts w:hint="eastAsia"/>
                <w:lang w:eastAsia="zh-CN"/>
              </w:rPr>
              <w:t>车辆运输无占地</w:t>
            </w:r>
          </w:p>
        </w:tc>
        <w:tc>
          <w:tcPr>
            <w:tcW w:w="3614" w:type="dxa"/>
            <w:shd w:val="clear" w:color="auto" w:fill="auto"/>
            <w:vAlign w:val="center"/>
          </w:tcPr>
          <w:p>
            <w:pPr>
              <w:pStyle w:val="73"/>
              <w:rPr>
                <w:rFonts w:hint="eastAsia"/>
                <w:lang w:eastAsia="zh-CN"/>
              </w:rPr>
            </w:pPr>
            <w:r>
              <w:rPr>
                <w:lang w:eastAsia="zh-CN"/>
              </w:rPr>
              <w:t>1）</w:t>
            </w:r>
            <w:r>
              <w:rPr>
                <w:rFonts w:hint="eastAsia"/>
                <w:lang w:eastAsia="zh-CN"/>
              </w:rPr>
              <w:t>进井路合计</w:t>
            </w:r>
            <w:r>
              <w:rPr>
                <w:lang w:eastAsia="zh-CN"/>
              </w:rPr>
              <w:t>6.81</w:t>
            </w:r>
            <w:r>
              <w:rPr>
                <w:rFonts w:hint="eastAsia"/>
                <w:lang w:eastAsia="zh-CN"/>
              </w:rPr>
              <w:t>hm</w:t>
            </w:r>
            <w:r>
              <w:rPr>
                <w:rFonts w:hint="eastAsia"/>
                <w:vertAlign w:val="superscript"/>
                <w:lang w:eastAsia="zh-CN"/>
              </w:rPr>
              <w:t>2</w:t>
            </w:r>
          </w:p>
          <w:p>
            <w:pPr>
              <w:pStyle w:val="73"/>
              <w:rPr>
                <w:rFonts w:hint="eastAsia"/>
                <w:lang w:eastAsia="zh-CN"/>
              </w:rPr>
            </w:pPr>
            <w:r>
              <w:rPr>
                <w:rFonts w:hint="eastAsia"/>
                <w:lang w:eastAsia="zh-CN"/>
              </w:rPr>
              <w:t>2）集输管线按每公里1个“三桩一牌”，预估占地6</w:t>
            </w:r>
            <w:r>
              <w:rPr>
                <w:lang w:eastAsia="zh-CN"/>
              </w:rPr>
              <w:t>0</w:t>
            </w:r>
            <w:r>
              <w:rPr>
                <w:rFonts w:hint="eastAsia"/>
                <w:lang w:eastAsia="zh-CN"/>
              </w:rPr>
              <w:t>m</w:t>
            </w:r>
            <w:r>
              <w:rPr>
                <w:vertAlign w:val="superscript"/>
                <w:lang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rFonts w:hint="eastAsia"/>
                <w:lang w:eastAsia="zh-CN"/>
              </w:rPr>
              <w:t>5</w:t>
            </w:r>
          </w:p>
        </w:tc>
        <w:tc>
          <w:tcPr>
            <w:tcW w:w="1503" w:type="dxa"/>
            <w:shd w:val="clear" w:color="auto" w:fill="auto"/>
            <w:vAlign w:val="center"/>
          </w:tcPr>
          <w:p>
            <w:pPr>
              <w:pStyle w:val="73"/>
              <w:rPr>
                <w:rFonts w:hint="eastAsia"/>
                <w:lang w:eastAsia="zh-CN"/>
              </w:rPr>
            </w:pPr>
            <w:r>
              <w:rPr>
                <w:rFonts w:hint="eastAsia"/>
                <w:lang w:eastAsia="zh-CN"/>
              </w:rPr>
              <w:t>施工土方量</w:t>
            </w:r>
          </w:p>
        </w:tc>
        <w:tc>
          <w:tcPr>
            <w:tcW w:w="2582" w:type="dxa"/>
            <w:shd w:val="clear" w:color="auto" w:fill="auto"/>
            <w:vAlign w:val="center"/>
          </w:tcPr>
          <w:p>
            <w:pPr>
              <w:pStyle w:val="73"/>
              <w:rPr>
                <w:rFonts w:hint="eastAsia"/>
                <w:lang w:eastAsia="zh-CN"/>
              </w:rPr>
            </w:pPr>
            <w:r>
              <w:rPr>
                <w:rFonts w:hint="eastAsia"/>
                <w:lang w:eastAsia="zh-CN"/>
              </w:rPr>
              <w:t>不涉及</w:t>
            </w:r>
          </w:p>
        </w:tc>
        <w:tc>
          <w:tcPr>
            <w:tcW w:w="3614" w:type="dxa"/>
            <w:shd w:val="clear" w:color="auto" w:fill="auto"/>
            <w:vAlign w:val="center"/>
          </w:tcPr>
          <w:p>
            <w:pPr>
              <w:pStyle w:val="73"/>
              <w:rPr>
                <w:rFonts w:hint="eastAsia"/>
                <w:lang w:eastAsia="zh-CN"/>
              </w:rPr>
            </w:pPr>
            <w:r>
              <w:rPr>
                <w:rFonts w:hint="eastAsia"/>
                <w:lang w:eastAsia="zh-CN"/>
              </w:rPr>
              <w:t>管道开挖宽度1</w:t>
            </w:r>
            <w:r>
              <w:rPr>
                <w:lang w:eastAsia="zh-CN"/>
              </w:rPr>
              <w:t>m</w:t>
            </w:r>
            <w:r>
              <w:rPr>
                <w:rFonts w:hint="eastAsia"/>
                <w:lang w:eastAsia="zh-CN"/>
              </w:rPr>
              <w:t>、深度1</w:t>
            </w:r>
            <w:r>
              <w:rPr>
                <w:lang w:eastAsia="zh-CN"/>
              </w:rPr>
              <w:t>.5m</w:t>
            </w:r>
            <w:r>
              <w:rPr>
                <w:rFonts w:hint="eastAsia"/>
                <w:lang w:eastAsia="zh-CN"/>
              </w:rPr>
              <w:t>，开挖土方量9</w:t>
            </w:r>
            <w:r>
              <w:rPr>
                <w:lang w:eastAsia="zh-CN"/>
              </w:rPr>
              <w:t>0000</w:t>
            </w:r>
            <w:r>
              <w:rPr>
                <w:rFonts w:hint="eastAsia"/>
                <w:lang w:eastAsia="zh-CN"/>
              </w:rPr>
              <w:t>m</w:t>
            </w:r>
            <w:r>
              <w:rPr>
                <w:vertAlign w:val="superscript"/>
                <w:lang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rFonts w:hint="eastAsia"/>
                <w:lang w:eastAsia="zh-CN"/>
              </w:rPr>
              <w:t>6</w:t>
            </w:r>
          </w:p>
        </w:tc>
        <w:tc>
          <w:tcPr>
            <w:tcW w:w="1503" w:type="dxa"/>
            <w:shd w:val="clear" w:color="auto" w:fill="auto"/>
            <w:vAlign w:val="center"/>
          </w:tcPr>
          <w:p>
            <w:pPr>
              <w:pStyle w:val="73"/>
              <w:rPr>
                <w:rFonts w:hint="eastAsia"/>
                <w:lang w:eastAsia="zh-CN"/>
              </w:rPr>
            </w:pPr>
            <w:r>
              <w:rPr>
                <w:rFonts w:hint="eastAsia"/>
                <w:lang w:eastAsia="zh-CN"/>
              </w:rPr>
              <w:t>临时占地生物损失量</w:t>
            </w:r>
          </w:p>
        </w:tc>
        <w:tc>
          <w:tcPr>
            <w:tcW w:w="2582" w:type="dxa"/>
            <w:shd w:val="clear" w:color="auto" w:fill="auto"/>
            <w:vAlign w:val="center"/>
          </w:tcPr>
          <w:p>
            <w:pPr>
              <w:pStyle w:val="73"/>
              <w:rPr>
                <w:rFonts w:hint="eastAsia"/>
                <w:lang w:eastAsia="zh-CN"/>
              </w:rPr>
            </w:pPr>
            <w:r>
              <w:rPr>
                <w:rFonts w:hint="eastAsia"/>
                <w:lang w:eastAsia="zh-CN"/>
              </w:rPr>
              <w:t>不涉及</w:t>
            </w:r>
          </w:p>
        </w:tc>
        <w:tc>
          <w:tcPr>
            <w:tcW w:w="3614" w:type="dxa"/>
            <w:shd w:val="clear" w:color="auto" w:fill="auto"/>
            <w:vAlign w:val="center"/>
          </w:tcPr>
          <w:p>
            <w:pPr>
              <w:pStyle w:val="73"/>
              <w:rPr>
                <w:rFonts w:hint="eastAsia"/>
                <w:lang w:eastAsia="zh-CN"/>
              </w:rPr>
            </w:pPr>
            <w:r>
              <w:rPr>
                <w:rFonts w:hint="eastAsia"/>
                <w:lang w:eastAsia="zh-CN"/>
              </w:rPr>
              <w:t>区域平均生物量11.37t/hm</w:t>
            </w:r>
            <w:r>
              <w:rPr>
                <w:rFonts w:hint="eastAsia"/>
                <w:vertAlign w:val="superscript"/>
                <w:lang w:eastAsia="zh-CN"/>
              </w:rPr>
              <w:t>2</w:t>
            </w:r>
            <w:r>
              <w:rPr>
                <w:rFonts w:hint="eastAsia"/>
                <w:lang w:eastAsia="zh-CN"/>
              </w:rPr>
              <w:t>，损失量预估5</w:t>
            </w:r>
            <w:r>
              <w:rPr>
                <w:lang w:eastAsia="zh-CN"/>
              </w:rPr>
              <w:t>45.76</w:t>
            </w:r>
            <w:r>
              <w:rPr>
                <w:rFonts w:hint="eastAsia"/>
                <w:lang w:eastAsia="zh-C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rFonts w:hint="eastAsia"/>
                <w:lang w:eastAsia="zh-CN"/>
              </w:rPr>
              <w:t>7</w:t>
            </w:r>
          </w:p>
        </w:tc>
        <w:tc>
          <w:tcPr>
            <w:tcW w:w="1503" w:type="dxa"/>
            <w:shd w:val="clear" w:color="auto" w:fill="auto"/>
            <w:vAlign w:val="center"/>
          </w:tcPr>
          <w:p>
            <w:pPr>
              <w:pStyle w:val="73"/>
              <w:rPr>
                <w:rFonts w:hint="eastAsia"/>
                <w:lang w:eastAsia="zh-CN"/>
              </w:rPr>
            </w:pPr>
            <w:r>
              <w:rPr>
                <w:rFonts w:hint="eastAsia"/>
                <w:lang w:eastAsia="zh-CN"/>
              </w:rPr>
              <w:t>挥发性有机物排放量</w:t>
            </w:r>
          </w:p>
        </w:tc>
        <w:tc>
          <w:tcPr>
            <w:tcW w:w="2582" w:type="dxa"/>
            <w:shd w:val="clear" w:color="auto" w:fill="auto"/>
            <w:vAlign w:val="center"/>
          </w:tcPr>
          <w:p>
            <w:pPr>
              <w:pStyle w:val="73"/>
              <w:rPr>
                <w:rFonts w:hint="eastAsia"/>
                <w:lang w:eastAsia="zh-CN"/>
              </w:rPr>
            </w:pPr>
            <w:r>
              <w:rPr>
                <w:lang w:eastAsia="zh-CN"/>
              </w:rPr>
              <w:t>3.3384</w:t>
            </w:r>
            <w:r>
              <w:rPr>
                <w:rFonts w:hint="eastAsia"/>
                <w:lang w:eastAsia="zh-CN"/>
              </w:rPr>
              <w:t>t/a（最大产油）</w:t>
            </w:r>
          </w:p>
        </w:tc>
        <w:tc>
          <w:tcPr>
            <w:tcW w:w="3614" w:type="dxa"/>
            <w:shd w:val="clear" w:color="auto" w:fill="auto"/>
            <w:vAlign w:val="center"/>
          </w:tcPr>
          <w:p>
            <w:pPr>
              <w:pStyle w:val="73"/>
              <w:rPr>
                <w:rFonts w:hint="eastAsia"/>
                <w:lang w:eastAsia="zh-CN"/>
              </w:rPr>
            </w:pPr>
            <w:r>
              <w:rPr>
                <w:rFonts w:hint="eastAsia"/>
                <w:lang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rFonts w:hint="eastAsia"/>
                <w:lang w:eastAsia="zh-CN"/>
              </w:rPr>
              <w:t>8</w:t>
            </w:r>
          </w:p>
        </w:tc>
        <w:tc>
          <w:tcPr>
            <w:tcW w:w="1503" w:type="dxa"/>
            <w:shd w:val="clear" w:color="auto" w:fill="auto"/>
            <w:vAlign w:val="center"/>
          </w:tcPr>
          <w:p>
            <w:pPr>
              <w:pStyle w:val="73"/>
              <w:rPr>
                <w:rFonts w:hint="eastAsia"/>
                <w:lang w:eastAsia="zh-CN"/>
              </w:rPr>
            </w:pPr>
            <w:r>
              <w:rPr>
                <w:rFonts w:hint="eastAsia"/>
                <w:lang w:eastAsia="zh-CN"/>
              </w:rPr>
              <w:t>穿、跨越</w:t>
            </w:r>
          </w:p>
        </w:tc>
        <w:tc>
          <w:tcPr>
            <w:tcW w:w="2582" w:type="dxa"/>
            <w:shd w:val="clear" w:color="auto" w:fill="auto"/>
            <w:vAlign w:val="center"/>
          </w:tcPr>
          <w:p>
            <w:pPr>
              <w:pStyle w:val="73"/>
              <w:rPr>
                <w:rFonts w:hint="eastAsia"/>
              </w:rPr>
            </w:pPr>
            <w:r>
              <w:rPr>
                <w:rFonts w:hint="eastAsia"/>
                <w:lang w:eastAsia="zh-CN"/>
              </w:rPr>
              <w:t>不涉及</w:t>
            </w:r>
          </w:p>
        </w:tc>
        <w:tc>
          <w:tcPr>
            <w:tcW w:w="3614" w:type="dxa"/>
            <w:shd w:val="clear" w:color="auto" w:fill="auto"/>
            <w:vAlign w:val="center"/>
          </w:tcPr>
          <w:p>
            <w:pPr>
              <w:pStyle w:val="73"/>
              <w:rPr>
                <w:rFonts w:hint="eastAsia"/>
                <w:lang w:eastAsia="zh-CN"/>
              </w:rPr>
            </w:pPr>
            <w:r>
              <w:rPr>
                <w:rFonts w:hint="eastAsia"/>
                <w:lang w:eastAsia="zh-CN"/>
              </w:rPr>
              <w:t>预估水渠、公路约3</w:t>
            </w:r>
            <w:r>
              <w:rPr>
                <w:lang w:eastAsia="zh-CN"/>
              </w:rPr>
              <w:t>0</w:t>
            </w:r>
            <w:r>
              <w:rPr>
                <w:rFonts w:hint="eastAsia"/>
                <w:lang w:eastAsia="zh-CN"/>
              </w:rPr>
              <w:t>处，每处1</w:t>
            </w:r>
            <w:r>
              <w:rPr>
                <w:lang w:eastAsia="zh-CN"/>
              </w:rPr>
              <w:t>0</w:t>
            </w:r>
            <w:r>
              <w:rPr>
                <w:rFonts w:hint="eastAsia"/>
                <w:lang w:eastAsia="zh-CN"/>
              </w:rPr>
              <w:t>m计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rFonts w:hint="eastAsia"/>
                <w:lang w:eastAsia="zh-CN"/>
              </w:rPr>
              <w:t>9</w:t>
            </w:r>
          </w:p>
        </w:tc>
        <w:tc>
          <w:tcPr>
            <w:tcW w:w="1503" w:type="dxa"/>
            <w:shd w:val="clear" w:color="auto" w:fill="auto"/>
            <w:vAlign w:val="center"/>
          </w:tcPr>
          <w:p>
            <w:pPr>
              <w:pStyle w:val="73"/>
              <w:rPr>
                <w:rFonts w:hint="eastAsia"/>
                <w:lang w:eastAsia="zh-CN"/>
              </w:rPr>
            </w:pPr>
            <w:r>
              <w:rPr>
                <w:rFonts w:hint="eastAsia"/>
                <w:lang w:eastAsia="zh-CN"/>
              </w:rPr>
              <w:t>液量要求</w:t>
            </w:r>
          </w:p>
        </w:tc>
        <w:tc>
          <w:tcPr>
            <w:tcW w:w="2582" w:type="dxa"/>
            <w:shd w:val="clear" w:color="auto" w:fill="auto"/>
            <w:vAlign w:val="center"/>
          </w:tcPr>
          <w:p>
            <w:pPr>
              <w:pStyle w:val="73"/>
              <w:rPr>
                <w:rFonts w:hint="eastAsia"/>
                <w:lang w:eastAsia="zh-CN"/>
              </w:rPr>
            </w:pPr>
            <w:r>
              <w:rPr>
                <w:rFonts w:hint="eastAsia"/>
                <w:lang w:eastAsia="zh-CN"/>
              </w:rPr>
              <w:t>无要求</w:t>
            </w:r>
          </w:p>
        </w:tc>
        <w:tc>
          <w:tcPr>
            <w:tcW w:w="3614" w:type="dxa"/>
            <w:shd w:val="clear" w:color="auto" w:fill="auto"/>
            <w:vAlign w:val="center"/>
          </w:tcPr>
          <w:p>
            <w:pPr>
              <w:pStyle w:val="73"/>
              <w:rPr>
                <w:rFonts w:hint="eastAsia"/>
                <w:lang w:eastAsia="zh-CN"/>
              </w:rPr>
            </w:pPr>
            <w:r>
              <w:rPr>
                <w:rFonts w:hint="eastAsia" w:hAnsiTheme="majorEastAsia"/>
                <w:lang w:eastAsia="zh-CN"/>
              </w:rPr>
              <w:t>地面集输室校核，该区块距离最近的管网距离超过50km，按第5年最小液量72.5m</w:t>
            </w:r>
            <w:r>
              <w:rPr>
                <w:rFonts w:hAnsiTheme="majorEastAsia"/>
                <w:vertAlign w:val="superscript"/>
                <w:lang w:eastAsia="zh-CN"/>
              </w:rPr>
              <w:t>3</w:t>
            </w:r>
            <w:r>
              <w:rPr>
                <w:rFonts w:hAnsiTheme="majorEastAsia"/>
                <w:lang w:eastAsia="zh-CN"/>
              </w:rPr>
              <w:t>/</w:t>
            </w:r>
            <w:r>
              <w:rPr>
                <w:rFonts w:hint="eastAsia" w:hAnsiTheme="majorEastAsia"/>
                <w:lang w:eastAsia="zh-CN"/>
              </w:rPr>
              <w:t>d、DN80管道进行模拟计算，无法满足《油田油气集输设计规范》（G</w:t>
            </w:r>
            <w:r>
              <w:rPr>
                <w:rFonts w:hAnsiTheme="majorEastAsia"/>
                <w:lang w:eastAsia="zh-CN"/>
              </w:rPr>
              <w:t>B 50350-2015</w:t>
            </w:r>
            <w:r>
              <w:rPr>
                <w:rFonts w:hint="eastAsia" w:hAnsiTheme="majorEastAsia"/>
                <w:lang w:eastAsia="zh-CN"/>
              </w:rPr>
              <w:t>）中0.8～2.0m/s的液体流体要求，输送到50km外的站场温度将降低至8℃左右，极易发生凝管事故，同时起点压力高达4.6MPa，远高于集输规范所允许的井场起点设计压力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rFonts w:hint="eastAsia"/>
                <w:lang w:eastAsia="zh-CN"/>
              </w:rPr>
              <w:t>1</w:t>
            </w:r>
            <w:r>
              <w:rPr>
                <w:lang w:eastAsia="zh-CN"/>
              </w:rPr>
              <w:t>0</w:t>
            </w:r>
          </w:p>
        </w:tc>
        <w:tc>
          <w:tcPr>
            <w:tcW w:w="1503" w:type="dxa"/>
            <w:shd w:val="clear" w:color="auto" w:fill="auto"/>
            <w:vAlign w:val="center"/>
          </w:tcPr>
          <w:p>
            <w:pPr>
              <w:pStyle w:val="73"/>
              <w:rPr>
                <w:rFonts w:hint="eastAsia"/>
                <w:lang w:eastAsia="zh-CN"/>
              </w:rPr>
            </w:pPr>
            <w:r>
              <w:rPr>
                <w:rFonts w:hint="eastAsia"/>
                <w:lang w:eastAsia="zh-CN"/>
              </w:rPr>
              <w:t>输送要求</w:t>
            </w:r>
          </w:p>
        </w:tc>
        <w:tc>
          <w:tcPr>
            <w:tcW w:w="2582" w:type="dxa"/>
            <w:shd w:val="clear" w:color="auto" w:fill="auto"/>
            <w:vAlign w:val="center"/>
          </w:tcPr>
          <w:p>
            <w:pPr>
              <w:pStyle w:val="73"/>
              <w:rPr>
                <w:rFonts w:hint="eastAsia"/>
                <w:lang w:eastAsia="zh-CN"/>
              </w:rPr>
            </w:pPr>
            <w:r>
              <w:rPr>
                <w:rFonts w:hint="eastAsia"/>
                <w:lang w:eastAsia="zh-CN"/>
              </w:rPr>
              <w:t>根据5年开发预测指标及井场暂存装置容积、经计算在第1年最大产液量，每2日拉运1次，单程行驶时间1</w:t>
            </w:r>
            <w:r>
              <w:rPr>
                <w:lang w:eastAsia="zh-CN"/>
              </w:rPr>
              <w:t>.5</w:t>
            </w:r>
            <w:r>
              <w:rPr>
                <w:rFonts w:hint="eastAsia"/>
                <w:lang w:eastAsia="zh-CN"/>
              </w:rPr>
              <w:t>h</w:t>
            </w:r>
          </w:p>
        </w:tc>
        <w:tc>
          <w:tcPr>
            <w:tcW w:w="3614" w:type="dxa"/>
            <w:shd w:val="clear" w:color="auto" w:fill="auto"/>
            <w:vAlign w:val="center"/>
          </w:tcPr>
          <w:p>
            <w:pPr>
              <w:pStyle w:val="73"/>
              <w:rPr>
                <w:rFonts w:hint="eastAsia"/>
                <w:lang w:eastAsia="zh-CN"/>
              </w:rPr>
            </w:pPr>
            <w:r>
              <w:rPr>
                <w:rFonts w:hint="eastAsia"/>
                <w:lang w:eastAsia="zh-CN"/>
              </w:rPr>
              <w:t>在线管输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24" w:type="dxa"/>
            <w:shd w:val="clear" w:color="auto" w:fill="auto"/>
            <w:vAlign w:val="center"/>
          </w:tcPr>
          <w:p>
            <w:pPr>
              <w:pStyle w:val="73"/>
              <w:rPr>
                <w:rFonts w:hint="eastAsia"/>
                <w:lang w:eastAsia="zh-CN"/>
              </w:rPr>
            </w:pPr>
            <w:r>
              <w:rPr>
                <w:rFonts w:hint="eastAsia"/>
                <w:lang w:eastAsia="zh-CN"/>
              </w:rPr>
              <w:t>1</w:t>
            </w:r>
            <w:r>
              <w:rPr>
                <w:lang w:eastAsia="zh-CN"/>
              </w:rPr>
              <w:t>1</w:t>
            </w:r>
          </w:p>
        </w:tc>
        <w:tc>
          <w:tcPr>
            <w:tcW w:w="1503" w:type="dxa"/>
            <w:shd w:val="clear" w:color="auto" w:fill="auto"/>
            <w:vAlign w:val="center"/>
          </w:tcPr>
          <w:p>
            <w:pPr>
              <w:pStyle w:val="73"/>
              <w:rPr>
                <w:rFonts w:hint="eastAsia"/>
                <w:lang w:eastAsia="zh-CN"/>
              </w:rPr>
            </w:pPr>
            <w:r>
              <w:rPr>
                <w:rFonts w:hint="eastAsia"/>
                <w:lang w:eastAsia="zh-CN"/>
              </w:rPr>
              <w:t>保温</w:t>
            </w:r>
          </w:p>
        </w:tc>
        <w:tc>
          <w:tcPr>
            <w:tcW w:w="2582" w:type="dxa"/>
            <w:shd w:val="clear" w:color="auto" w:fill="auto"/>
            <w:vAlign w:val="center"/>
          </w:tcPr>
          <w:p>
            <w:pPr>
              <w:pStyle w:val="73"/>
              <w:rPr>
                <w:rFonts w:hint="eastAsia"/>
                <w:lang w:eastAsia="zh-CN"/>
              </w:rPr>
            </w:pPr>
            <w:r>
              <w:rPr>
                <w:rFonts w:hint="eastAsia"/>
                <w:lang w:eastAsia="zh-CN"/>
              </w:rPr>
              <w:t>无要求</w:t>
            </w:r>
          </w:p>
        </w:tc>
        <w:tc>
          <w:tcPr>
            <w:tcW w:w="3614" w:type="dxa"/>
            <w:shd w:val="clear" w:color="auto" w:fill="auto"/>
            <w:vAlign w:val="center"/>
          </w:tcPr>
          <w:p>
            <w:pPr>
              <w:pStyle w:val="73"/>
              <w:rPr>
                <w:rFonts w:hint="eastAsia"/>
                <w:lang w:eastAsia="zh-CN"/>
              </w:rPr>
            </w:pPr>
            <w:r>
              <w:rPr>
                <w:rFonts w:hint="eastAsia"/>
                <w:lang w:eastAsia="zh-CN"/>
              </w:rPr>
              <w:t>需要保温，按6</w:t>
            </w:r>
            <w:r>
              <w:rPr>
                <w:lang w:eastAsia="zh-CN"/>
              </w:rPr>
              <w:t>0</w:t>
            </w:r>
            <w:r>
              <w:rPr>
                <w:rFonts w:hint="eastAsia"/>
                <w:lang w:eastAsia="zh-CN"/>
              </w:rPr>
              <w:t>km管线计，井场应设置电加热或燃气锅炉</w:t>
            </w:r>
          </w:p>
        </w:tc>
      </w:tr>
    </w:tbl>
    <w:p>
      <w:pPr>
        <w:pStyle w:val="62"/>
        <w:spacing w:line="332" w:lineRule="auto"/>
        <w:ind w:firstLine="480"/>
        <w:rPr>
          <w:rFonts w:hint="eastAsia"/>
        </w:rPr>
      </w:pPr>
    </w:p>
    <w:p>
      <w:pPr>
        <w:pStyle w:val="62"/>
        <w:spacing w:line="332" w:lineRule="auto"/>
        <w:ind w:firstLine="480"/>
        <w:rPr>
          <w:rFonts w:hint="eastAsia"/>
        </w:rPr>
      </w:pPr>
      <w:r>
        <w:rPr>
          <w:rFonts w:hint="eastAsia"/>
        </w:rPr>
        <w:t>本项目所在井区于2023年起进行勘探、暂未规模开发，且属于边远井区，新井周边没有可依托的计量站、集输支干线接入。</w:t>
      </w:r>
    </w:p>
    <w:p>
      <w:pPr>
        <w:pStyle w:val="62"/>
        <w:spacing w:line="332" w:lineRule="auto"/>
        <w:ind w:firstLine="480"/>
        <w:rPr>
          <w:rFonts w:hint="eastAsia"/>
        </w:rPr>
      </w:pPr>
      <w:r>
        <w:rPr>
          <w:rFonts w:hint="eastAsia"/>
        </w:rPr>
        <w:t>根据资料调研，石西油田作业区部分偏远井区采用了拉运方式，多年平稳运行，未发生大规模泄漏事件。根据现场踏勘，本项目井场北侧直线距离约3km处为油区公路，沿公路向东行驶约1.5h（约7</w:t>
      </w:r>
      <w:r>
        <w:t>8</w:t>
      </w:r>
      <w:r>
        <w:rPr>
          <w:rFonts w:hint="eastAsia"/>
        </w:rPr>
        <w:t>km）即可到达石西集中处理站，交通较为便利、拉运具有可行性。</w:t>
      </w:r>
    </w:p>
    <w:p>
      <w:pPr>
        <w:pStyle w:val="62"/>
        <w:spacing w:line="332" w:lineRule="auto"/>
        <w:ind w:firstLine="480"/>
        <w:rPr>
          <w:rFonts w:hint="eastAsia"/>
          <w:lang w:bidi="en-US"/>
        </w:rPr>
      </w:pPr>
      <w:r>
        <w:rPr>
          <w:rFonts w:hint="eastAsia"/>
        </w:rPr>
        <w:t>因此，本次考虑采用方案一（单井拉油方式）进行集输、生产。</w:t>
      </w:r>
      <w:r>
        <w:rPr>
          <w:lang w:bidi="en-US"/>
        </w:rPr>
        <w:t>本项目</w:t>
      </w:r>
      <w:r>
        <w:rPr>
          <w:rFonts w:hint="eastAsia"/>
          <w:lang w:bidi="en-US"/>
        </w:rPr>
        <w:t>管线均在井场内地上保温敷设，不涉及穿、跨越工程。</w:t>
      </w:r>
    </w:p>
    <w:p>
      <w:pPr>
        <w:pStyle w:val="6"/>
        <w:spacing w:before="0" w:beforeAutospacing="0"/>
      </w:pPr>
      <w:r>
        <w:rPr>
          <w:rFonts w:hint="eastAsia"/>
        </w:rPr>
        <w:t>3.5.2.5.2主要集输流程</w:t>
      </w:r>
    </w:p>
    <w:p>
      <w:pPr>
        <w:pStyle w:val="62"/>
        <w:spacing w:line="332" w:lineRule="auto"/>
        <w:ind w:firstLine="480"/>
        <w:rPr>
          <w:rFonts w:hint="eastAsia"/>
        </w:rPr>
      </w:pPr>
      <w:r>
        <w:rPr>
          <w:rFonts w:hint="eastAsia"/>
        </w:rPr>
        <w:t>6口井采出液在井场就地气液分离后，含水原油经罐车密闭拉运至石西集中处理站，伴生气经C</w:t>
      </w:r>
      <w:r>
        <w:t>NG</w:t>
      </w:r>
      <w:r>
        <w:rPr>
          <w:rFonts w:hint="eastAsia"/>
        </w:rPr>
        <w:t>处理橇压缩后，部分用于井场燃气发电机燃料、部分经C</w:t>
      </w:r>
      <w:r>
        <w:t>NG</w:t>
      </w:r>
      <w:r>
        <w:rPr>
          <w:rFonts w:hint="eastAsia"/>
        </w:rPr>
        <w:t>槽车装车外销，主要供给克拉玛依市燃气有限责任公司。</w:t>
      </w:r>
    </w:p>
    <w:p>
      <w:pPr>
        <w:pStyle w:val="62"/>
        <w:ind w:firstLine="480"/>
        <w:rPr>
          <w:rFonts w:hint="eastAsia"/>
        </w:rPr>
      </w:pPr>
      <w:r>
        <w:rPr>
          <w:rFonts w:hint="eastAsia"/>
        </w:rPr>
        <w:t>本项目集输流程见</w:t>
      </w:r>
      <w:r>
        <w:rPr>
          <w:rFonts w:hint="eastAsia"/>
        </w:rPr>
        <w:fldChar w:fldCharType="begin"/>
      </w:r>
      <w:r>
        <w:rPr>
          <w:rFonts w:hint="eastAsia"/>
        </w:rPr>
        <w:instrText xml:space="preserve"> REF _Ref38210643 \h  \* MERGEFORMAT </w:instrText>
      </w:r>
      <w:r>
        <w:rPr>
          <w:rFonts w:hint="eastAsia"/>
        </w:rPr>
        <w:fldChar w:fldCharType="separate"/>
      </w:r>
      <w:r>
        <w:rPr>
          <w:rFonts w:hint="eastAsia"/>
        </w:rPr>
        <w:t>图</w:t>
      </w:r>
      <w:r>
        <w:t xml:space="preserve"> 3</w:t>
      </w:r>
      <w:r>
        <w:noBreakHyphen/>
      </w:r>
      <w:r>
        <w:t>6</w:t>
      </w:r>
      <w:r>
        <w:rPr>
          <w:rFonts w:hint="eastAsia"/>
        </w:rPr>
        <w:fldChar w:fldCharType="end"/>
      </w:r>
      <w:r>
        <w:rPr>
          <w:rFonts w:hint="eastAsia"/>
        </w:rPr>
        <w:t>，拉运路线示意图见</w:t>
      </w:r>
      <w:r>
        <w:fldChar w:fldCharType="begin"/>
      </w:r>
      <w:r>
        <w:instrText xml:space="preserve"> </w:instrText>
      </w:r>
      <w:r>
        <w:rPr>
          <w:rFonts w:hint="eastAsia"/>
        </w:rPr>
        <w:instrText xml:space="preserve">REF _Ref159851220 \h</w:instrText>
      </w:r>
      <w:r>
        <w:instrText xml:space="preserve">  \* MERGEFORMAT </w:instrText>
      </w:r>
      <w:r>
        <w:fldChar w:fldCharType="separate"/>
      </w:r>
      <w:r>
        <w:rPr>
          <w:rFonts w:hint="eastAsia"/>
        </w:rPr>
        <w:t>图</w:t>
      </w:r>
      <w:r>
        <w:t xml:space="preserve"> 3</w:t>
      </w:r>
      <w:r>
        <w:noBreakHyphen/>
      </w:r>
      <w:r>
        <w:t>7</w:t>
      </w:r>
      <w:r>
        <w:fldChar w:fldCharType="end"/>
      </w:r>
      <w:r>
        <w:rPr>
          <w:rFonts w:hint="eastAsia"/>
        </w:rPr>
        <w:t>。</w:t>
      </w:r>
    </w:p>
    <w:p>
      <w:pPr>
        <w:pStyle w:val="73"/>
        <w:rPr>
          <w:rFonts w:hint="eastAsia"/>
        </w:rPr>
      </w:pPr>
      <w:r>
        <w:rPr>
          <w:rFonts w:hint="eastAsia"/>
          <w:lang w:eastAsia="zh-CN"/>
        </w:rPr>
        <w:drawing>
          <wp:inline distT="0" distB="0" distL="0" distR="0">
            <wp:extent cx="5278755" cy="2233295"/>
            <wp:effectExtent l="0" t="0" r="0" b="0"/>
            <wp:docPr id="9193825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82504" name="图片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78755" cy="2233295"/>
                    </a:xfrm>
                    <a:prstGeom prst="rect">
                      <a:avLst/>
                    </a:prstGeom>
                    <a:noFill/>
                    <a:ln>
                      <a:noFill/>
                    </a:ln>
                  </pic:spPr>
                </pic:pic>
              </a:graphicData>
            </a:graphic>
          </wp:inline>
        </w:drawing>
      </w:r>
    </w:p>
    <w:p>
      <w:pPr>
        <w:pStyle w:val="59"/>
        <w:spacing w:before="120"/>
        <w:rPr>
          <w:rFonts w:hint="eastAsia"/>
        </w:rPr>
        <w:sectPr>
          <w:pgSz w:w="11907" w:h="16840"/>
          <w:pgMar w:top="1440" w:right="1797" w:bottom="1135" w:left="1797" w:header="1020" w:footer="850" w:gutter="0"/>
          <w:cols w:space="425" w:num="1"/>
          <w:docGrid w:linePitch="312" w:charSpace="0"/>
        </w:sectPr>
      </w:pPr>
      <w:bookmarkStart w:id="117" w:name="_Ref38210643"/>
      <w:r>
        <w:rPr>
          <w:rFonts w:hint="eastAsia"/>
        </w:rP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w:t>
      </w:r>
      <w:r>
        <w:fldChar w:fldCharType="end"/>
      </w:r>
      <w:bookmarkEnd w:id="117"/>
      <w:r>
        <w:t xml:space="preserve">  </w:t>
      </w:r>
      <w:r>
        <w:rPr>
          <w:rFonts w:hint="eastAsia"/>
        </w:rPr>
        <w:t>本项目集输流程示意图</w:t>
      </w:r>
    </w:p>
    <w:p>
      <w:pPr>
        <w:pStyle w:val="73"/>
        <w:rPr>
          <w:rFonts w:hint="eastAsia"/>
        </w:rPr>
      </w:pPr>
    </w:p>
    <w:p>
      <w:pPr>
        <w:pStyle w:val="6"/>
        <w:spacing w:before="0" w:beforeAutospacing="0"/>
      </w:pPr>
      <w:bookmarkStart w:id="118" w:name="_Ref164667975"/>
      <w:bookmarkStart w:id="119" w:name="_Toc485714222"/>
      <w:bookmarkStart w:id="120" w:name="_Toc385928617"/>
      <w:r>
        <w:rPr>
          <w:rFonts w:hint="eastAsia"/>
        </w:rPr>
        <w:t>3.5.2.5.3井场主要设备</w:t>
      </w:r>
      <w:bookmarkEnd w:id="118"/>
    </w:p>
    <w:p>
      <w:pPr>
        <w:pStyle w:val="62"/>
        <w:ind w:firstLine="480"/>
        <w:rPr>
          <w:rFonts w:hint="eastAsia"/>
        </w:rPr>
      </w:pPr>
      <w:r>
        <w:rPr>
          <w:rFonts w:hint="eastAsia"/>
        </w:rPr>
        <w:t>运营期井场主要生产设备见</w:t>
      </w:r>
      <w:r>
        <w:fldChar w:fldCharType="begin"/>
      </w:r>
      <w:r>
        <w:instrText xml:space="preserve"> </w:instrText>
      </w:r>
      <w:r>
        <w:rPr>
          <w:rFonts w:hint="eastAsia"/>
        </w:rPr>
        <w:instrText xml:space="preserve">REF _Ref159861258 \h</w:instrText>
      </w:r>
      <w:r>
        <w:instrText xml:space="preserve">  \* MERGEFORMAT </w:instrText>
      </w:r>
      <w:r>
        <w:fldChar w:fldCharType="separate"/>
      </w:r>
      <w:r>
        <w:t>表 3</w:t>
      </w:r>
      <w:r>
        <w:rPr>
          <w:rFonts w:hint="eastAsia"/>
        </w:rPr>
        <w:noBreakHyphen/>
      </w:r>
      <w:r>
        <w:t>15</w:t>
      </w:r>
      <w:r>
        <w:fldChar w:fldCharType="end"/>
      </w:r>
      <w:r>
        <w:rPr>
          <w:rFonts w:hint="eastAsia"/>
        </w:rPr>
        <w:t>。</w:t>
      </w:r>
    </w:p>
    <w:p>
      <w:pPr>
        <w:pStyle w:val="59"/>
        <w:spacing w:before="120"/>
        <w:rPr>
          <w:rFonts w:hint="eastAsia"/>
        </w:rPr>
      </w:pPr>
      <w:bookmarkStart w:id="121" w:name="_Ref159861258"/>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15</w:t>
      </w:r>
      <w:r>
        <w:fldChar w:fldCharType="end"/>
      </w:r>
      <w:bookmarkEnd w:id="121"/>
      <w:r>
        <w:t xml:space="preserve">  </w:t>
      </w:r>
      <w:r>
        <w:rPr>
          <w:rFonts w:hint="eastAsia"/>
        </w:rPr>
        <w:t>运营期主要生产设备一览表</w:t>
      </w:r>
    </w:p>
    <w:tbl>
      <w:tblPr>
        <w:tblStyle w:val="43"/>
        <w:tblW w:w="832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3"/>
        <w:gridCol w:w="2560"/>
        <w:gridCol w:w="3695"/>
        <w:gridCol w:w="1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b/>
                <w:bCs/>
              </w:rPr>
            </w:pPr>
            <w:bookmarkStart w:id="122" w:name="_Hlk159923201"/>
            <w:r>
              <w:rPr>
                <w:rFonts w:hint="eastAsia"/>
                <w:b/>
                <w:bCs/>
              </w:rPr>
              <w:t>序号</w:t>
            </w:r>
          </w:p>
        </w:tc>
        <w:tc>
          <w:tcPr>
            <w:tcW w:w="2560" w:type="dxa"/>
            <w:vAlign w:val="center"/>
          </w:tcPr>
          <w:p>
            <w:pPr>
              <w:pStyle w:val="73"/>
              <w:rPr>
                <w:rFonts w:hint="eastAsia"/>
                <w:b/>
                <w:bCs/>
              </w:rPr>
            </w:pPr>
            <w:r>
              <w:rPr>
                <w:rFonts w:hint="eastAsia"/>
                <w:b/>
                <w:bCs/>
              </w:rPr>
              <w:t>名称</w:t>
            </w:r>
          </w:p>
        </w:tc>
        <w:tc>
          <w:tcPr>
            <w:tcW w:w="3695" w:type="dxa"/>
            <w:vAlign w:val="center"/>
          </w:tcPr>
          <w:p>
            <w:pPr>
              <w:pStyle w:val="73"/>
              <w:rPr>
                <w:rFonts w:hint="eastAsia"/>
                <w:b/>
                <w:bCs/>
              </w:rPr>
            </w:pPr>
            <w:r>
              <w:rPr>
                <w:rFonts w:hint="eastAsia"/>
                <w:b/>
                <w:bCs/>
              </w:rPr>
              <w:t>型号</w:t>
            </w:r>
          </w:p>
        </w:tc>
        <w:tc>
          <w:tcPr>
            <w:tcW w:w="1363" w:type="dxa"/>
            <w:vAlign w:val="center"/>
          </w:tcPr>
          <w:p>
            <w:pPr>
              <w:pStyle w:val="73"/>
              <w:rPr>
                <w:rFonts w:hint="eastAsia"/>
                <w:b/>
                <w:bCs/>
              </w:rPr>
            </w:pPr>
            <w:r>
              <w:rPr>
                <w:rFonts w:hint="eastAsia"/>
                <w:b/>
                <w:bCs/>
              </w:rPr>
              <w:t>数量（套）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8321" w:type="dxa"/>
            <w:gridSpan w:val="4"/>
            <w:vAlign w:val="center"/>
          </w:tcPr>
          <w:p>
            <w:pPr>
              <w:pStyle w:val="73"/>
              <w:rPr>
                <w:rFonts w:hint="eastAsia"/>
                <w:b/>
                <w:bCs/>
                <w:lang w:eastAsia="zh-CN"/>
              </w:rPr>
            </w:pPr>
            <w:r>
              <w:rPr>
                <w:rFonts w:hint="eastAsia"/>
                <w:b/>
                <w:bCs/>
                <w:lang w:eastAsia="zh-CN"/>
              </w:rPr>
              <w:t>6座井场设备一致，下表仅列出单座井场设备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rPr>
            </w:pPr>
            <w:r>
              <w:rPr>
                <w:rFonts w:hint="eastAsia"/>
              </w:rPr>
              <w:t>1</w:t>
            </w:r>
          </w:p>
        </w:tc>
        <w:tc>
          <w:tcPr>
            <w:tcW w:w="2560" w:type="dxa"/>
            <w:vAlign w:val="center"/>
          </w:tcPr>
          <w:p>
            <w:pPr>
              <w:pStyle w:val="73"/>
              <w:rPr>
                <w:rFonts w:hint="eastAsia"/>
              </w:rPr>
            </w:pPr>
            <w:r>
              <w:rPr>
                <w:rFonts w:hint="eastAsia"/>
              </w:rPr>
              <w:t>采油树</w:t>
            </w:r>
          </w:p>
        </w:tc>
        <w:tc>
          <w:tcPr>
            <w:tcW w:w="3695" w:type="dxa"/>
            <w:vAlign w:val="center"/>
          </w:tcPr>
          <w:p>
            <w:pPr>
              <w:pStyle w:val="73"/>
              <w:rPr>
                <w:rFonts w:hint="eastAsia"/>
              </w:rPr>
            </w:pPr>
            <w:r>
              <w:rPr>
                <w:rFonts w:hint="eastAsia"/>
              </w:rPr>
              <w:t>KQ78/65-105</w:t>
            </w:r>
          </w:p>
        </w:tc>
        <w:tc>
          <w:tcPr>
            <w:tcW w:w="1363" w:type="dxa"/>
            <w:vAlign w:val="center"/>
          </w:tcPr>
          <w:p>
            <w:pPr>
              <w:pStyle w:val="73"/>
              <w:rPr>
                <w:rFonts w:hint="eastAsia"/>
              </w:rP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rPr>
            </w:pPr>
            <w:r>
              <w:rPr>
                <w:rFonts w:hint="eastAsia"/>
              </w:rPr>
              <w:t>2</w:t>
            </w:r>
          </w:p>
        </w:tc>
        <w:tc>
          <w:tcPr>
            <w:tcW w:w="2560" w:type="dxa"/>
            <w:vAlign w:val="center"/>
          </w:tcPr>
          <w:p>
            <w:pPr>
              <w:pStyle w:val="73"/>
              <w:rPr>
                <w:rFonts w:hint="eastAsia"/>
                <w:lang w:eastAsia="zh-CN"/>
              </w:rPr>
            </w:pPr>
            <w:r>
              <w:rPr>
                <w:rFonts w:hint="eastAsia"/>
                <w:lang w:eastAsia="zh-CN"/>
              </w:rPr>
              <w:t>紧急切断阀</w:t>
            </w:r>
          </w:p>
        </w:tc>
        <w:tc>
          <w:tcPr>
            <w:tcW w:w="3695" w:type="dxa"/>
            <w:vAlign w:val="center"/>
          </w:tcPr>
          <w:p>
            <w:pPr>
              <w:pStyle w:val="73"/>
              <w:rPr>
                <w:rFonts w:hint="eastAsia"/>
                <w:lang w:eastAsia="zh-CN"/>
              </w:rPr>
            </w:pPr>
            <w:r>
              <w:rPr>
                <w:rFonts w:hint="eastAsia"/>
                <w:lang w:eastAsia="zh-CN"/>
              </w:rPr>
              <w:t>140MPa</w:t>
            </w:r>
          </w:p>
        </w:tc>
        <w:tc>
          <w:tcPr>
            <w:tcW w:w="1363" w:type="dxa"/>
            <w:vAlign w:val="center"/>
          </w:tcPr>
          <w:p>
            <w:pPr>
              <w:pStyle w:val="73"/>
              <w:rPr>
                <w:rFonts w:hint="eastAsia"/>
              </w:rP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lang w:eastAsia="zh-CN"/>
              </w:rPr>
            </w:pPr>
            <w:r>
              <w:rPr>
                <w:rFonts w:hint="eastAsia"/>
              </w:rPr>
              <w:t>3</w:t>
            </w:r>
          </w:p>
        </w:tc>
        <w:tc>
          <w:tcPr>
            <w:tcW w:w="2560" w:type="dxa"/>
            <w:vAlign w:val="center"/>
          </w:tcPr>
          <w:p>
            <w:pPr>
              <w:pStyle w:val="73"/>
              <w:rPr>
                <w:rFonts w:hint="eastAsia"/>
                <w:lang w:eastAsia="zh-CN"/>
              </w:rPr>
            </w:pPr>
            <w:r>
              <w:rPr>
                <w:rFonts w:hint="eastAsia"/>
                <w:lang w:eastAsia="zh-CN"/>
              </w:rPr>
              <w:t>数据头</w:t>
            </w:r>
          </w:p>
        </w:tc>
        <w:tc>
          <w:tcPr>
            <w:tcW w:w="3695" w:type="dxa"/>
            <w:vAlign w:val="center"/>
          </w:tcPr>
          <w:p>
            <w:pPr>
              <w:pStyle w:val="73"/>
              <w:rPr>
                <w:rFonts w:hint="eastAsia"/>
                <w:lang w:eastAsia="zh-CN"/>
              </w:rPr>
            </w:pPr>
            <w:r>
              <w:rPr>
                <w:rFonts w:hint="eastAsia"/>
                <w:lang w:eastAsia="zh-CN"/>
              </w:rPr>
              <w:t>140</w:t>
            </w:r>
            <w:r>
              <w:rPr>
                <w:lang w:eastAsia="zh-CN"/>
              </w:rPr>
              <w:t>MPa</w:t>
            </w:r>
          </w:p>
        </w:tc>
        <w:tc>
          <w:tcPr>
            <w:tcW w:w="1363" w:type="dxa"/>
            <w:vAlign w:val="center"/>
          </w:tcPr>
          <w:p>
            <w:pPr>
              <w:pStyle w:val="73"/>
              <w:rPr>
                <w:rFonts w:hint="eastAsia"/>
                <w:lang w:eastAsia="zh-CN"/>
              </w:rP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lang w:eastAsia="zh-CN"/>
              </w:rPr>
            </w:pPr>
            <w:r>
              <w:rPr>
                <w:rFonts w:hint="eastAsia"/>
              </w:rPr>
              <w:t>4</w:t>
            </w:r>
          </w:p>
        </w:tc>
        <w:tc>
          <w:tcPr>
            <w:tcW w:w="2560" w:type="dxa"/>
            <w:vAlign w:val="center"/>
          </w:tcPr>
          <w:p>
            <w:pPr>
              <w:pStyle w:val="73"/>
              <w:rPr>
                <w:rFonts w:hint="eastAsia"/>
                <w:lang w:eastAsia="zh-CN"/>
              </w:rPr>
            </w:pPr>
            <w:r>
              <w:rPr>
                <w:rFonts w:hint="eastAsia"/>
                <w:lang w:eastAsia="zh-CN"/>
              </w:rPr>
              <w:t>旋流除砂器</w:t>
            </w:r>
          </w:p>
        </w:tc>
        <w:tc>
          <w:tcPr>
            <w:tcW w:w="3695" w:type="dxa"/>
            <w:vAlign w:val="center"/>
          </w:tcPr>
          <w:p>
            <w:pPr>
              <w:pStyle w:val="73"/>
              <w:rPr>
                <w:rFonts w:hint="eastAsia"/>
                <w:lang w:eastAsia="zh-CN"/>
              </w:rPr>
            </w:pPr>
            <w:r>
              <w:rPr>
                <w:rFonts w:hint="eastAsia"/>
                <w:lang w:eastAsia="zh-CN"/>
              </w:rPr>
              <w:t>CSQ65-105</w:t>
            </w:r>
            <w:r>
              <w:rPr>
                <w:lang w:eastAsia="zh-CN"/>
              </w:rPr>
              <w:t xml:space="preserve"> </w:t>
            </w:r>
            <w:r>
              <w:rPr>
                <w:rFonts w:hint="eastAsia"/>
                <w:lang w:eastAsia="zh-CN"/>
              </w:rPr>
              <w:t>Φ</w:t>
            </w:r>
            <w:r>
              <w:rPr>
                <w:lang w:eastAsia="zh-CN"/>
              </w:rPr>
              <w:t>3040</w:t>
            </w:r>
            <w:r>
              <w:rPr>
                <w:rFonts w:hint="eastAsia"/>
                <w:lang w:eastAsia="zh-CN"/>
              </w:rPr>
              <w:t>×</w:t>
            </w:r>
            <w:r>
              <w:rPr>
                <w:lang w:eastAsia="zh-CN"/>
              </w:rPr>
              <w:t>2200</w:t>
            </w:r>
            <w:r>
              <w:rPr>
                <w:rFonts w:hint="eastAsia"/>
                <w:lang w:eastAsia="zh-CN"/>
              </w:rPr>
              <w:t>×</w:t>
            </w:r>
            <w:r>
              <w:rPr>
                <w:lang w:eastAsia="zh-CN"/>
              </w:rPr>
              <w:t xml:space="preserve">6500  </w:t>
            </w:r>
            <w:r>
              <w:rPr>
                <w:rFonts w:hint="eastAsia"/>
                <w:lang w:eastAsia="zh-CN"/>
              </w:rPr>
              <w:t>105MPa</w:t>
            </w:r>
          </w:p>
        </w:tc>
        <w:tc>
          <w:tcPr>
            <w:tcW w:w="1363" w:type="dxa"/>
            <w:vAlign w:val="center"/>
          </w:tcPr>
          <w:p>
            <w:pPr>
              <w:pStyle w:val="73"/>
              <w:rPr>
                <w:rFonts w:hint="eastAsia"/>
              </w:rP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lang w:eastAsia="zh-CN"/>
              </w:rPr>
            </w:pPr>
            <w:r>
              <w:rPr>
                <w:rFonts w:hint="eastAsia"/>
              </w:rPr>
              <w:t>5</w:t>
            </w:r>
          </w:p>
        </w:tc>
        <w:tc>
          <w:tcPr>
            <w:tcW w:w="2560" w:type="dxa"/>
            <w:vAlign w:val="center"/>
          </w:tcPr>
          <w:p>
            <w:pPr>
              <w:pStyle w:val="73"/>
              <w:rPr>
                <w:rFonts w:hint="eastAsia"/>
                <w:lang w:eastAsia="zh-CN"/>
              </w:rPr>
            </w:pPr>
            <w:r>
              <w:rPr>
                <w:rFonts w:hint="eastAsia"/>
                <w:lang w:eastAsia="zh-CN"/>
              </w:rPr>
              <w:t>手动油嘴管汇</w:t>
            </w:r>
          </w:p>
        </w:tc>
        <w:tc>
          <w:tcPr>
            <w:tcW w:w="3695" w:type="dxa"/>
            <w:vAlign w:val="center"/>
          </w:tcPr>
          <w:p>
            <w:pPr>
              <w:pStyle w:val="73"/>
              <w:rPr>
                <w:rFonts w:hint="eastAsia"/>
                <w:lang w:eastAsia="zh-CN"/>
              </w:rPr>
            </w:pPr>
            <w:r>
              <w:rPr>
                <w:rFonts w:hint="eastAsia"/>
                <w:lang w:eastAsia="zh-CN"/>
              </w:rPr>
              <w:t>105MPa</w:t>
            </w:r>
          </w:p>
        </w:tc>
        <w:tc>
          <w:tcPr>
            <w:tcW w:w="1363" w:type="dxa"/>
            <w:vAlign w:val="center"/>
          </w:tcPr>
          <w:p>
            <w:pPr>
              <w:pStyle w:val="73"/>
              <w:rPr>
                <w:rFonts w:hint="eastAsia"/>
              </w:rPr>
            </w:pPr>
            <w:r>
              <w:rPr>
                <w:rFonts w:hint="eastAsi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lang w:eastAsia="zh-CN"/>
              </w:rPr>
            </w:pPr>
            <w:r>
              <w:rPr>
                <w:rFonts w:hint="eastAsia"/>
              </w:rPr>
              <w:t>6</w:t>
            </w:r>
          </w:p>
        </w:tc>
        <w:tc>
          <w:tcPr>
            <w:tcW w:w="2560" w:type="dxa"/>
            <w:vAlign w:val="center"/>
          </w:tcPr>
          <w:p>
            <w:pPr>
              <w:pStyle w:val="73"/>
              <w:rPr>
                <w:rFonts w:hint="eastAsia"/>
                <w:lang w:eastAsia="zh-CN"/>
              </w:rPr>
            </w:pPr>
            <w:r>
              <w:rPr>
                <w:rFonts w:hint="eastAsia"/>
                <w:lang w:eastAsia="zh-CN"/>
              </w:rPr>
              <w:t>卧式气液分离器</w:t>
            </w:r>
          </w:p>
        </w:tc>
        <w:tc>
          <w:tcPr>
            <w:tcW w:w="3695" w:type="dxa"/>
            <w:vAlign w:val="center"/>
          </w:tcPr>
          <w:p>
            <w:pPr>
              <w:pStyle w:val="73"/>
              <w:rPr>
                <w:rFonts w:hint="eastAsia"/>
                <w:lang w:eastAsia="zh-CN"/>
              </w:rPr>
            </w:pPr>
            <w:r>
              <w:rPr>
                <w:rFonts w:hint="eastAsia"/>
                <w:lang w:eastAsia="zh-CN"/>
              </w:rPr>
              <w:t>WE-1200×4800-14</w:t>
            </w:r>
            <w:r>
              <w:rPr>
                <w:lang w:eastAsia="zh-CN"/>
              </w:rPr>
              <w:t xml:space="preserve"> </w:t>
            </w:r>
            <w:r>
              <w:rPr>
                <w:rFonts w:hint="eastAsia"/>
                <w:lang w:eastAsia="zh-CN"/>
              </w:rPr>
              <w:t>14MPa</w:t>
            </w:r>
          </w:p>
        </w:tc>
        <w:tc>
          <w:tcPr>
            <w:tcW w:w="1363" w:type="dxa"/>
            <w:vAlign w:val="center"/>
          </w:tcPr>
          <w:p>
            <w:pPr>
              <w:pStyle w:val="73"/>
              <w:rPr>
                <w:rFonts w:hint="eastAsia"/>
              </w:rP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lang w:eastAsia="zh-CN"/>
              </w:rPr>
            </w:pPr>
            <w:r>
              <w:rPr>
                <w:rFonts w:hint="eastAsia"/>
              </w:rPr>
              <w:t>7</w:t>
            </w:r>
          </w:p>
        </w:tc>
        <w:tc>
          <w:tcPr>
            <w:tcW w:w="2560" w:type="dxa"/>
            <w:vAlign w:val="center"/>
          </w:tcPr>
          <w:p>
            <w:pPr>
              <w:pStyle w:val="73"/>
              <w:rPr>
                <w:rFonts w:hint="eastAsia"/>
                <w:lang w:eastAsia="zh-CN"/>
              </w:rPr>
            </w:pPr>
            <w:r>
              <w:rPr>
                <w:rFonts w:hint="eastAsia"/>
                <w:lang w:eastAsia="zh-CN"/>
              </w:rPr>
              <w:t>电加热节流橇</w:t>
            </w:r>
          </w:p>
        </w:tc>
        <w:tc>
          <w:tcPr>
            <w:tcW w:w="3695" w:type="dxa"/>
            <w:vAlign w:val="center"/>
          </w:tcPr>
          <w:p>
            <w:pPr>
              <w:pStyle w:val="73"/>
              <w:rPr>
                <w:rFonts w:hint="eastAsia"/>
                <w:lang w:eastAsia="zh-CN"/>
              </w:rPr>
            </w:pPr>
            <w:r>
              <w:rPr>
                <w:rFonts w:hint="eastAsia"/>
                <w:lang w:eastAsia="zh-CN"/>
              </w:rPr>
              <w:t>200kW、41MPa</w:t>
            </w:r>
          </w:p>
        </w:tc>
        <w:tc>
          <w:tcPr>
            <w:tcW w:w="1363" w:type="dxa"/>
            <w:vAlign w:val="center"/>
          </w:tcPr>
          <w:p>
            <w:pPr>
              <w:pStyle w:val="73"/>
              <w:rPr>
                <w:rFonts w:hint="eastAsia"/>
                <w:lang w:eastAsia="zh-CN"/>
              </w:rP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rPr>
            </w:pPr>
            <w:r>
              <w:rPr>
                <w:rFonts w:hint="eastAsia"/>
              </w:rPr>
              <w:t>8</w:t>
            </w:r>
          </w:p>
        </w:tc>
        <w:tc>
          <w:tcPr>
            <w:tcW w:w="2560" w:type="dxa"/>
            <w:vAlign w:val="center"/>
          </w:tcPr>
          <w:p>
            <w:pPr>
              <w:pStyle w:val="73"/>
              <w:rPr>
                <w:rFonts w:hint="eastAsia"/>
                <w:lang w:eastAsia="zh-CN"/>
              </w:rPr>
            </w:pPr>
            <w:r>
              <w:rPr>
                <w:rFonts w:hint="eastAsia"/>
                <w:lang w:eastAsia="zh-CN"/>
              </w:rPr>
              <w:t>燃气发电机</w:t>
            </w:r>
          </w:p>
        </w:tc>
        <w:tc>
          <w:tcPr>
            <w:tcW w:w="3695" w:type="dxa"/>
            <w:vAlign w:val="center"/>
          </w:tcPr>
          <w:p>
            <w:pPr>
              <w:pStyle w:val="73"/>
              <w:rPr>
                <w:rFonts w:hint="eastAsia"/>
                <w:lang w:eastAsia="zh-CN"/>
              </w:rPr>
            </w:pPr>
            <w:r>
              <w:rPr>
                <w:rFonts w:hint="eastAsia"/>
                <w:lang w:eastAsia="zh-CN"/>
              </w:rPr>
              <w:t xml:space="preserve"> 250</w:t>
            </w:r>
            <w:r>
              <w:rPr>
                <w:lang w:eastAsia="zh-CN"/>
              </w:rPr>
              <w:t>kW</w:t>
            </w:r>
            <w:r>
              <w:rPr>
                <w:rFonts w:hint="eastAsia"/>
                <w:lang w:eastAsia="zh-CN"/>
              </w:rPr>
              <w:t>燃气发电机</w:t>
            </w:r>
          </w:p>
        </w:tc>
        <w:tc>
          <w:tcPr>
            <w:tcW w:w="1363" w:type="dxa"/>
            <w:vAlign w:val="center"/>
          </w:tcPr>
          <w:p>
            <w:pPr>
              <w:pStyle w:val="73"/>
              <w:rPr>
                <w:rFonts w:hint="eastAsia"/>
                <w:lang w:eastAsia="zh-CN"/>
              </w:rPr>
            </w:pPr>
            <w:r>
              <w:rPr>
                <w:lang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rPr>
            </w:pPr>
            <w:r>
              <w:rPr>
                <w:rFonts w:hint="eastAsia"/>
              </w:rPr>
              <w:t>9</w:t>
            </w:r>
          </w:p>
        </w:tc>
        <w:tc>
          <w:tcPr>
            <w:tcW w:w="2560" w:type="dxa"/>
            <w:vAlign w:val="center"/>
          </w:tcPr>
          <w:p>
            <w:pPr>
              <w:pStyle w:val="73"/>
              <w:rPr>
                <w:rFonts w:hint="eastAsia"/>
                <w:lang w:eastAsia="zh-CN"/>
              </w:rPr>
            </w:pPr>
            <w:r>
              <w:rPr>
                <w:rFonts w:hint="eastAsia"/>
                <w:lang w:eastAsia="zh-CN"/>
              </w:rPr>
              <w:t>CNG工艺橇（带压缩机）</w:t>
            </w:r>
          </w:p>
        </w:tc>
        <w:tc>
          <w:tcPr>
            <w:tcW w:w="3695" w:type="dxa"/>
            <w:vAlign w:val="center"/>
          </w:tcPr>
          <w:p>
            <w:pPr>
              <w:pStyle w:val="73"/>
              <w:rPr>
                <w:rFonts w:hint="eastAsia"/>
                <w:lang w:eastAsia="zh-CN"/>
              </w:rPr>
            </w:pPr>
            <w:r>
              <w:rPr>
                <w:rFonts w:hint="eastAsia"/>
                <w:lang w:eastAsia="zh-CN"/>
              </w:rPr>
              <w:t>CNGB-1500/（30～200）-220-P，</w:t>
            </w:r>
          </w:p>
          <w:p>
            <w:pPr>
              <w:pStyle w:val="73"/>
              <w:rPr>
                <w:rFonts w:hint="eastAsia"/>
                <w:lang w:eastAsia="zh-CN"/>
              </w:rPr>
            </w:pPr>
            <w:r>
              <w:rPr>
                <w:rFonts w:hint="eastAsia"/>
                <w:lang w:eastAsia="zh-CN"/>
              </w:rPr>
              <w:t>处理量10</w:t>
            </w:r>
            <w:r>
              <w:rPr>
                <w:lang w:eastAsia="zh-CN"/>
              </w:rPr>
              <w:t>×</w:t>
            </w:r>
            <w:r>
              <w:rPr>
                <w:rFonts w:hint="eastAsia"/>
                <w:lang w:eastAsia="zh-CN"/>
              </w:rPr>
              <w:t>10</w:t>
            </w:r>
            <w:r>
              <w:rPr>
                <w:rFonts w:hint="eastAsia"/>
                <w:vertAlign w:val="superscript"/>
                <w:lang w:eastAsia="zh-CN"/>
              </w:rPr>
              <w:t>4</w:t>
            </w:r>
            <w:r>
              <w:rPr>
                <w:rFonts w:hint="eastAsia"/>
                <w:lang w:eastAsia="zh-CN"/>
              </w:rPr>
              <w:t>m</w:t>
            </w:r>
            <w:r>
              <w:rPr>
                <w:rFonts w:hint="eastAsia"/>
                <w:vertAlign w:val="superscript"/>
                <w:lang w:eastAsia="zh-CN"/>
              </w:rPr>
              <w:t>3</w:t>
            </w:r>
            <w:r>
              <w:rPr>
                <w:rFonts w:hint="eastAsia"/>
                <w:lang w:eastAsia="zh-CN"/>
              </w:rPr>
              <w:t>/d</w:t>
            </w:r>
          </w:p>
        </w:tc>
        <w:tc>
          <w:tcPr>
            <w:tcW w:w="1363" w:type="dxa"/>
            <w:vAlign w:val="center"/>
          </w:tcPr>
          <w:p>
            <w:pPr>
              <w:pStyle w:val="73"/>
              <w:rPr>
                <w:rFonts w:hint="eastAsia"/>
              </w:rP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rPr>
            </w:pPr>
            <w:r>
              <w:rPr>
                <w:rFonts w:hint="eastAsia"/>
              </w:rPr>
              <w:t>1</w:t>
            </w:r>
            <w:r>
              <w:t>0</w:t>
            </w:r>
          </w:p>
        </w:tc>
        <w:tc>
          <w:tcPr>
            <w:tcW w:w="2560" w:type="dxa"/>
            <w:vAlign w:val="center"/>
          </w:tcPr>
          <w:p>
            <w:pPr>
              <w:pStyle w:val="73"/>
              <w:rPr>
                <w:rFonts w:hint="eastAsia"/>
                <w:lang w:eastAsia="zh-CN"/>
              </w:rPr>
            </w:pPr>
            <w:r>
              <w:rPr>
                <w:rFonts w:hint="eastAsia"/>
                <w:lang w:eastAsia="zh-CN"/>
              </w:rPr>
              <w:t>单井集油管线</w:t>
            </w:r>
          </w:p>
        </w:tc>
        <w:tc>
          <w:tcPr>
            <w:tcW w:w="3695" w:type="dxa"/>
            <w:vAlign w:val="center"/>
          </w:tcPr>
          <w:p>
            <w:pPr>
              <w:pStyle w:val="73"/>
              <w:rPr>
                <w:rFonts w:hint="eastAsia"/>
                <w:lang w:eastAsia="zh-CN"/>
              </w:rPr>
            </w:pPr>
            <w:r>
              <w:rPr>
                <w:rFonts w:hint="eastAsia"/>
                <w:lang w:eastAsia="zh-CN"/>
              </w:rPr>
              <w:t>Φ73×5.5</w:t>
            </w:r>
            <w:r>
              <w:rPr>
                <w:lang w:eastAsia="zh-CN"/>
              </w:rPr>
              <w:t xml:space="preserve"> </w:t>
            </w:r>
            <w:r>
              <w:rPr>
                <w:rFonts w:hint="eastAsia"/>
                <w:lang w:eastAsia="zh-CN"/>
              </w:rPr>
              <w:t>10MPa，地上铺设</w:t>
            </w:r>
          </w:p>
        </w:tc>
        <w:tc>
          <w:tcPr>
            <w:tcW w:w="1363" w:type="dxa"/>
            <w:vAlign w:val="center"/>
          </w:tcPr>
          <w:p>
            <w:pPr>
              <w:pStyle w:val="73"/>
              <w:rPr>
                <w:rFonts w:hint="eastAsia"/>
              </w:rPr>
            </w:pPr>
            <w:r>
              <w:rPr>
                <w:rFonts w:hint="eastAsia"/>
              </w:rPr>
              <w:t>1</w:t>
            </w:r>
            <w:r>
              <w:t>00</w:t>
            </w:r>
            <w:r>
              <w:rPr>
                <w:rFonts w:hint="eastAsia"/>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rPr>
            </w:pPr>
            <w:r>
              <w:rPr>
                <w:rFonts w:hint="eastAsia"/>
              </w:rPr>
              <w:t>1</w:t>
            </w:r>
            <w:r>
              <w:t>1</w:t>
            </w:r>
          </w:p>
        </w:tc>
        <w:tc>
          <w:tcPr>
            <w:tcW w:w="2560" w:type="dxa"/>
            <w:vAlign w:val="center"/>
          </w:tcPr>
          <w:p>
            <w:pPr>
              <w:pStyle w:val="73"/>
              <w:rPr>
                <w:rFonts w:hint="eastAsia"/>
              </w:rPr>
            </w:pPr>
            <w:r>
              <w:t>60</w:t>
            </w:r>
            <w:r>
              <w:rPr>
                <w:rFonts w:hint="eastAsia"/>
              </w:rPr>
              <w:t>m</w:t>
            </w:r>
            <w:r>
              <w:rPr>
                <w:vertAlign w:val="superscript"/>
              </w:rPr>
              <w:t>3</w:t>
            </w:r>
            <w:r>
              <w:rPr>
                <w:rFonts w:hint="eastAsia"/>
              </w:rPr>
              <w:t>保温高架罐</w:t>
            </w:r>
          </w:p>
        </w:tc>
        <w:tc>
          <w:tcPr>
            <w:tcW w:w="3695" w:type="dxa"/>
            <w:vAlign w:val="center"/>
          </w:tcPr>
          <w:p>
            <w:pPr>
              <w:pStyle w:val="73"/>
              <w:rPr>
                <w:rFonts w:hint="eastAsia"/>
              </w:rPr>
            </w:pPr>
            <w:r>
              <w:rPr>
                <w:rFonts w:hint="eastAsia"/>
              </w:rPr>
              <w:t>Φ2900×9500</w:t>
            </w:r>
          </w:p>
        </w:tc>
        <w:tc>
          <w:tcPr>
            <w:tcW w:w="1363" w:type="dxa"/>
            <w:vAlign w:val="center"/>
          </w:tcPr>
          <w:p>
            <w:pPr>
              <w:pStyle w:val="73"/>
              <w:rPr>
                <w:rFonts w:hint="eastAsia"/>
                <w:lang w:eastAsia="zh-CN"/>
              </w:rPr>
            </w:pPr>
            <w:r>
              <w:rPr>
                <w:rFonts w:hint="eastAsia"/>
                <w:lang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rPr>
            </w:pPr>
            <w:r>
              <w:rPr>
                <w:rFonts w:hint="eastAsia"/>
              </w:rPr>
              <w:t>1</w:t>
            </w:r>
            <w:r>
              <w:t>2</w:t>
            </w:r>
          </w:p>
        </w:tc>
        <w:tc>
          <w:tcPr>
            <w:tcW w:w="2560" w:type="dxa"/>
            <w:vAlign w:val="center"/>
          </w:tcPr>
          <w:p>
            <w:pPr>
              <w:pStyle w:val="73"/>
              <w:rPr>
                <w:rFonts w:hint="eastAsia"/>
              </w:rPr>
            </w:pPr>
            <w:r>
              <w:rPr>
                <w:rFonts w:hint="eastAsia"/>
                <w:lang w:eastAsia="zh-CN"/>
              </w:rPr>
              <w:t>C</w:t>
            </w:r>
            <w:r>
              <w:rPr>
                <w:lang w:eastAsia="zh-CN"/>
              </w:rPr>
              <w:t>NG</w:t>
            </w:r>
            <w:r>
              <w:rPr>
                <w:rFonts w:hint="eastAsia"/>
                <w:lang w:eastAsia="zh-CN"/>
              </w:rPr>
              <w:t>罐车</w:t>
            </w:r>
          </w:p>
        </w:tc>
        <w:tc>
          <w:tcPr>
            <w:tcW w:w="3695" w:type="dxa"/>
            <w:vAlign w:val="center"/>
          </w:tcPr>
          <w:p>
            <w:pPr>
              <w:pStyle w:val="73"/>
              <w:rPr>
                <w:rFonts w:hint="eastAsia"/>
                <w:lang w:eastAsia="zh-CN"/>
              </w:rPr>
            </w:pPr>
            <w:r>
              <w:rPr>
                <w:rFonts w:hint="eastAsia"/>
                <w:lang w:eastAsia="zh-CN"/>
              </w:rPr>
              <w:t>压缩天然气容积4</w:t>
            </w:r>
            <w:r>
              <w:rPr>
                <w:lang w:eastAsia="zh-CN"/>
              </w:rPr>
              <w:t>500</w:t>
            </w:r>
            <w:r>
              <w:rPr>
                <w:rFonts w:hint="eastAsia"/>
                <w:lang w:eastAsia="zh-CN"/>
              </w:rPr>
              <w:t>m</w:t>
            </w:r>
            <w:r>
              <w:rPr>
                <w:vertAlign w:val="superscript"/>
                <w:lang w:eastAsia="zh-CN"/>
              </w:rPr>
              <w:t>3</w:t>
            </w:r>
            <w:r>
              <w:rPr>
                <w:rFonts w:hint="eastAsia"/>
                <w:lang w:eastAsia="zh-CN"/>
              </w:rPr>
              <w:t>（水容积2</w:t>
            </w:r>
            <w:r>
              <w:rPr>
                <w:lang w:eastAsia="zh-CN"/>
              </w:rPr>
              <w:t>2</w:t>
            </w:r>
            <w:r>
              <w:rPr>
                <w:rFonts w:hint="eastAsia"/>
                <w:lang w:eastAsia="zh-CN"/>
              </w:rPr>
              <w:t>m</w:t>
            </w:r>
            <w:r>
              <w:rPr>
                <w:vertAlign w:val="superscript"/>
                <w:lang w:eastAsia="zh-CN"/>
              </w:rPr>
              <w:t>3</w:t>
            </w:r>
            <w:r>
              <w:rPr>
                <w:rFonts w:hint="eastAsia"/>
                <w:lang w:eastAsia="zh-CN"/>
              </w:rPr>
              <w:t>），设计压力2</w:t>
            </w:r>
            <w:r>
              <w:rPr>
                <w:lang w:eastAsia="zh-CN"/>
              </w:rPr>
              <w:t>2MP</w:t>
            </w:r>
            <w:r>
              <w:rPr>
                <w:rFonts w:hint="eastAsia"/>
                <w:lang w:eastAsia="zh-CN"/>
              </w:rPr>
              <w:t>a</w:t>
            </w:r>
          </w:p>
        </w:tc>
        <w:tc>
          <w:tcPr>
            <w:tcW w:w="1363" w:type="dxa"/>
            <w:vAlign w:val="center"/>
          </w:tcPr>
          <w:p>
            <w:pPr>
              <w:pStyle w:val="73"/>
              <w:rPr>
                <w:rFonts w:hint="eastAsia"/>
              </w:rPr>
            </w:pPr>
            <w:r>
              <w:rPr>
                <w:rFonts w:hint="eastAsia"/>
                <w:lang w:eastAsia="zh-CN"/>
              </w:rPr>
              <w:t>2（1用</w:t>
            </w:r>
            <w:r>
              <w:rPr>
                <w:lang w:eastAsia="zh-CN"/>
              </w:rPr>
              <w:t>1</w:t>
            </w:r>
            <w:r>
              <w:rPr>
                <w:rFonts w:hint="eastAsia"/>
                <w:lang w:eastAsia="zh-CN"/>
              </w:rPr>
              <w:t>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03" w:type="dxa"/>
            <w:vAlign w:val="center"/>
          </w:tcPr>
          <w:p>
            <w:pPr>
              <w:pStyle w:val="73"/>
              <w:rPr>
                <w:rFonts w:hint="eastAsia"/>
                <w:lang w:eastAsia="zh-CN"/>
              </w:rPr>
            </w:pPr>
            <w:r>
              <w:rPr>
                <w:rFonts w:hint="eastAsia"/>
                <w:lang w:eastAsia="zh-CN"/>
              </w:rPr>
              <w:t>1</w:t>
            </w:r>
            <w:r>
              <w:rPr>
                <w:lang w:eastAsia="zh-CN"/>
              </w:rPr>
              <w:t>3</w:t>
            </w:r>
          </w:p>
        </w:tc>
        <w:tc>
          <w:tcPr>
            <w:tcW w:w="2560" w:type="dxa"/>
            <w:vAlign w:val="center"/>
          </w:tcPr>
          <w:p>
            <w:pPr>
              <w:pStyle w:val="73"/>
              <w:rPr>
                <w:rFonts w:hint="eastAsia"/>
                <w:lang w:eastAsia="zh-CN"/>
              </w:rPr>
            </w:pPr>
            <w:r>
              <w:rPr>
                <w:rFonts w:hint="eastAsia"/>
                <w:lang w:eastAsia="zh-CN"/>
              </w:rPr>
              <w:t>地面放喷管线</w:t>
            </w:r>
          </w:p>
        </w:tc>
        <w:tc>
          <w:tcPr>
            <w:tcW w:w="3695" w:type="dxa"/>
            <w:vAlign w:val="center"/>
          </w:tcPr>
          <w:p>
            <w:pPr>
              <w:pStyle w:val="73"/>
              <w:rPr>
                <w:rFonts w:hint="eastAsia"/>
                <w:lang w:eastAsia="zh-CN"/>
              </w:rPr>
            </w:pPr>
            <w:r>
              <w:rPr>
                <w:rFonts w:hint="eastAsia"/>
                <w:lang w:eastAsia="zh-CN"/>
              </w:rPr>
              <w:t>Φ</w:t>
            </w:r>
            <w:r>
              <w:rPr>
                <w:lang w:eastAsia="zh-CN"/>
              </w:rPr>
              <w:t>100，</w:t>
            </w:r>
            <w:r>
              <w:rPr>
                <w:rFonts w:hint="eastAsia"/>
                <w:lang w:eastAsia="zh-CN"/>
              </w:rPr>
              <w:t>地上铺设</w:t>
            </w:r>
          </w:p>
        </w:tc>
        <w:tc>
          <w:tcPr>
            <w:tcW w:w="1363" w:type="dxa"/>
            <w:vAlign w:val="center"/>
          </w:tcPr>
          <w:p>
            <w:pPr>
              <w:pStyle w:val="73"/>
              <w:rPr>
                <w:rFonts w:hint="eastAsia"/>
                <w:lang w:eastAsia="zh-CN"/>
              </w:rPr>
            </w:pPr>
            <w:r>
              <w:rPr>
                <w:rFonts w:hint="eastAsia"/>
                <w:lang w:eastAsia="zh-CN"/>
              </w:rPr>
              <w:t>7</w:t>
            </w:r>
            <w:r>
              <w:rPr>
                <w:lang w:eastAsia="zh-CN"/>
              </w:rPr>
              <w:t>0</w:t>
            </w:r>
            <w:r>
              <w:rPr>
                <w:rFonts w:hint="eastAsia"/>
                <w:lang w:eastAsia="zh-CN"/>
              </w:rPr>
              <w:t>m</w:t>
            </w:r>
          </w:p>
        </w:tc>
      </w:tr>
      <w:bookmarkEnd w:id="122"/>
    </w:tbl>
    <w:p>
      <w:pPr>
        <w:pStyle w:val="62"/>
        <w:ind w:firstLine="480"/>
        <w:rPr>
          <w:rFonts w:hint="eastAsia"/>
        </w:rPr>
      </w:pPr>
    </w:p>
    <w:p>
      <w:pPr>
        <w:pStyle w:val="62"/>
        <w:ind w:firstLine="480"/>
        <w:rPr>
          <w:rFonts w:hint="eastAsia"/>
        </w:rPr>
      </w:pPr>
      <w:r>
        <w:rPr>
          <w:rFonts w:hint="eastAsia"/>
        </w:rPr>
        <w:t>本项目井场电加热保温高架罐本体包括壳体、吊耳、鞍座、仪表阀门接口，附件包括呼吸阀、配套阀门、液位计、溢流管、温度计及其他仪表阀门等；其他结构件包括支座、护栏、平台、拉绳等，以及装车鹤管。储油罐壳体材质位Q</w:t>
      </w:r>
      <w:r>
        <w:t>235B</w:t>
      </w:r>
      <w:r>
        <w:rPr>
          <w:rFonts w:hint="eastAsia"/>
        </w:rPr>
        <w:t>，接管为2</w:t>
      </w:r>
      <w:r>
        <w:t>0#</w:t>
      </w:r>
      <w:r>
        <w:rPr>
          <w:rFonts w:hint="eastAsia"/>
        </w:rPr>
        <w:t>钢管，保温材料为硅酸铝陶瓷、保温厚度1</w:t>
      </w:r>
      <w:r>
        <w:t>00</w:t>
      </w:r>
      <w:r>
        <w:rPr>
          <w:rFonts w:hint="eastAsia"/>
        </w:rPr>
        <w:t>mm，罐体底部设置电加温装置并有温控箱控制，可视情况设置低温及高温加热启停点。卧式高架储油罐鹤管采用DN100 无缝钢管，鹤管中心离罐底高度为100mm。</w:t>
      </w:r>
    </w:p>
    <w:p>
      <w:pPr>
        <w:pStyle w:val="62"/>
        <w:ind w:firstLine="480"/>
        <w:rPr>
          <w:rFonts w:hint="eastAsia"/>
        </w:rPr>
      </w:pPr>
      <w:r>
        <w:rPr>
          <w:rFonts w:hint="eastAsia"/>
        </w:rPr>
        <w:t>高架罐与《陆上石油天然气开采工业大气污染物排放标准》（</w:t>
      </w:r>
      <w:r>
        <w:t>GB 39728-2020</w:t>
      </w:r>
      <w:r>
        <w:rPr>
          <w:rFonts w:hint="eastAsia"/>
        </w:rPr>
        <w:t>）5.2.2 原油和2号稳定轻烃储存排放控制要求符合性要求见</w:t>
      </w:r>
      <w:r>
        <w:fldChar w:fldCharType="begin"/>
      </w:r>
      <w:r>
        <w:instrText xml:space="preserve"> </w:instrText>
      </w:r>
      <w:r>
        <w:rPr>
          <w:rFonts w:hint="eastAsia"/>
        </w:rPr>
        <w:instrText xml:space="preserve">REF _Ref164346183 \h</w:instrText>
      </w:r>
      <w:r>
        <w:instrText xml:space="preserve">  \* MERGEFORMAT </w:instrText>
      </w:r>
      <w:r>
        <w:fldChar w:fldCharType="separate"/>
      </w:r>
      <w:r>
        <w:rPr>
          <w:rFonts w:hint="eastAsia"/>
        </w:rPr>
        <w:t xml:space="preserve">表 </w:t>
      </w:r>
      <w:r>
        <w:t>3</w:t>
      </w:r>
      <w:r>
        <w:rPr>
          <w:rFonts w:hint="eastAsia"/>
        </w:rPr>
        <w:noBreakHyphen/>
      </w:r>
      <w:r>
        <w:t>16</w:t>
      </w:r>
      <w:r>
        <w:fldChar w:fldCharType="end"/>
      </w:r>
      <w:r>
        <w:rPr>
          <w:rFonts w:hint="eastAsia"/>
        </w:rPr>
        <w:t>。</w:t>
      </w:r>
    </w:p>
    <w:p>
      <w:pPr>
        <w:pStyle w:val="59"/>
        <w:spacing w:before="120"/>
        <w:rPr>
          <w:rFonts w:ascii="Times New Roman" w:hAnsi="Times New Roman"/>
        </w:rPr>
      </w:pPr>
      <w:bookmarkStart w:id="123" w:name="_Ref164346183"/>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16</w:t>
      </w:r>
      <w:r>
        <w:rPr>
          <w:rFonts w:hint="eastAsia"/>
        </w:rPr>
        <w:fldChar w:fldCharType="end"/>
      </w:r>
      <w:bookmarkEnd w:id="123"/>
      <w:r>
        <w:rPr>
          <w:rFonts w:hint="eastAsia"/>
        </w:rPr>
        <w:t xml:space="preserve">  </w:t>
      </w:r>
      <w:r>
        <w:rPr>
          <w:rFonts w:hint="eastAsia" w:ascii="Times New Roman" w:hAnsi="Times New Roman"/>
        </w:rPr>
        <w:t>本项目高架罐与</w:t>
      </w:r>
      <w:r>
        <w:t>GB 39728-2020</w:t>
      </w:r>
      <w:r>
        <w:rPr>
          <w:rFonts w:hint="eastAsia"/>
        </w:rPr>
        <w:t>符合性分析</w:t>
      </w:r>
    </w:p>
    <w:tbl>
      <w:tblPr>
        <w:tblStyle w:val="43"/>
        <w:tblW w:w="83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2"/>
        <w:gridCol w:w="4253"/>
        <w:gridCol w:w="2835"/>
        <w:gridCol w:w="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62" w:type="dxa"/>
            <w:vAlign w:val="center"/>
          </w:tcPr>
          <w:p>
            <w:pPr>
              <w:pStyle w:val="73"/>
              <w:rPr>
                <w:rFonts w:hint="eastAsia"/>
              </w:rPr>
            </w:pPr>
            <w:r>
              <w:rPr>
                <w:rFonts w:hint="eastAsia"/>
                <w:lang w:eastAsia="zh-CN"/>
              </w:rPr>
              <w:t>序号</w:t>
            </w:r>
          </w:p>
        </w:tc>
        <w:tc>
          <w:tcPr>
            <w:tcW w:w="4253" w:type="dxa"/>
            <w:vAlign w:val="center"/>
          </w:tcPr>
          <w:p>
            <w:pPr>
              <w:pStyle w:val="73"/>
              <w:rPr>
                <w:rFonts w:hint="eastAsia"/>
              </w:rPr>
            </w:pPr>
            <w:r>
              <w:rPr>
                <w:rFonts w:hint="eastAsia"/>
                <w:lang w:eastAsia="zh-CN"/>
              </w:rPr>
              <w:t>文件要求</w:t>
            </w:r>
          </w:p>
        </w:tc>
        <w:tc>
          <w:tcPr>
            <w:tcW w:w="2835" w:type="dxa"/>
            <w:vAlign w:val="center"/>
          </w:tcPr>
          <w:p>
            <w:pPr>
              <w:pStyle w:val="73"/>
              <w:rPr>
                <w:rFonts w:hint="eastAsia"/>
                <w:lang w:eastAsia="zh-CN"/>
              </w:rPr>
            </w:pPr>
            <w:r>
              <w:rPr>
                <w:rFonts w:hint="eastAsia"/>
                <w:lang w:eastAsia="zh-CN"/>
              </w:rPr>
              <w:t>本项目</w:t>
            </w:r>
          </w:p>
        </w:tc>
        <w:tc>
          <w:tcPr>
            <w:tcW w:w="653" w:type="dxa"/>
            <w:vAlign w:val="center"/>
          </w:tcPr>
          <w:p>
            <w:pPr>
              <w:pStyle w:val="73"/>
              <w:rPr>
                <w:rFonts w:hint="eastAsia"/>
                <w:lang w:eastAsia="zh-CN"/>
              </w:rPr>
            </w:pPr>
            <w:r>
              <w:rPr>
                <w:rFonts w:hint="eastAsia"/>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62" w:type="dxa"/>
            <w:vAlign w:val="center"/>
          </w:tcPr>
          <w:p>
            <w:pPr>
              <w:pStyle w:val="73"/>
              <w:rPr>
                <w:rFonts w:hint="eastAsia"/>
                <w:lang w:eastAsia="zh-CN"/>
              </w:rPr>
            </w:pPr>
            <w:r>
              <w:rPr>
                <w:rFonts w:hint="eastAsia"/>
                <w:lang w:eastAsia="zh-CN"/>
              </w:rPr>
              <w:t>1</w:t>
            </w:r>
          </w:p>
        </w:tc>
        <w:tc>
          <w:tcPr>
            <w:tcW w:w="4253" w:type="dxa"/>
            <w:vAlign w:val="center"/>
          </w:tcPr>
          <w:p>
            <w:pPr>
              <w:pStyle w:val="73"/>
              <w:ind w:firstLine="480"/>
              <w:rPr>
                <w:rFonts w:hint="eastAsia"/>
                <w:lang w:eastAsia="zh-CN"/>
              </w:rPr>
            </w:pPr>
            <w:r>
              <w:rPr>
                <w:rFonts w:hint="eastAsia"/>
                <w:lang w:eastAsia="zh-CN"/>
              </w:rPr>
              <w:t>5.2.1 天然气凝液、液化石油气和1号稳定轻烃储存排放控制要求</w:t>
            </w:r>
          </w:p>
          <w:p>
            <w:pPr>
              <w:pStyle w:val="73"/>
              <w:rPr>
                <w:rFonts w:hint="eastAsia"/>
                <w:lang w:eastAsia="zh-CN"/>
              </w:rPr>
            </w:pPr>
            <w:r>
              <w:rPr>
                <w:rFonts w:hint="eastAsia"/>
                <w:lang w:eastAsia="zh-CN"/>
              </w:rPr>
              <w:t>天然气凝液、液化石油气和</w:t>
            </w:r>
            <w:r>
              <w:rPr>
                <w:lang w:eastAsia="zh-CN"/>
              </w:rPr>
              <w:t>1</w:t>
            </w:r>
            <w:r>
              <w:rPr>
                <w:rFonts w:hint="eastAsia"/>
                <w:lang w:eastAsia="zh-CN"/>
              </w:rPr>
              <w:t>号稳定轻烃储存应采用压力罐、低压罐或采取其他等效措施。</w:t>
            </w:r>
          </w:p>
        </w:tc>
        <w:tc>
          <w:tcPr>
            <w:tcW w:w="2835" w:type="dxa"/>
            <w:vAlign w:val="center"/>
          </w:tcPr>
          <w:p>
            <w:pPr>
              <w:pStyle w:val="73"/>
              <w:rPr>
                <w:rFonts w:hint="eastAsia"/>
                <w:lang w:eastAsia="zh-CN"/>
              </w:rPr>
            </w:pPr>
            <w:r>
              <w:rPr>
                <w:rFonts w:hint="eastAsia"/>
                <w:lang w:eastAsia="zh-CN"/>
              </w:rPr>
              <w:t>不涉及稳定轻烃储存。</w:t>
            </w:r>
          </w:p>
        </w:tc>
        <w:tc>
          <w:tcPr>
            <w:tcW w:w="653" w:type="dxa"/>
            <w:vAlign w:val="center"/>
          </w:tcPr>
          <w:p>
            <w:pPr>
              <w:pStyle w:val="73"/>
              <w:rPr>
                <w:rFonts w:hint="eastAsia"/>
                <w:lang w:eastAsia="zh-CN"/>
              </w:rPr>
            </w:pPr>
            <w:r>
              <w:rPr>
                <w:rFonts w:hint="eastAsia"/>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62" w:type="dxa"/>
            <w:vAlign w:val="center"/>
          </w:tcPr>
          <w:p>
            <w:pPr>
              <w:pStyle w:val="73"/>
              <w:rPr>
                <w:rFonts w:hint="eastAsia"/>
                <w:lang w:eastAsia="zh-CN"/>
              </w:rPr>
            </w:pPr>
            <w:r>
              <w:rPr>
                <w:rFonts w:hint="eastAsia"/>
                <w:lang w:eastAsia="zh-CN"/>
              </w:rPr>
              <w:t>2</w:t>
            </w:r>
          </w:p>
        </w:tc>
        <w:tc>
          <w:tcPr>
            <w:tcW w:w="4253" w:type="dxa"/>
            <w:vAlign w:val="center"/>
          </w:tcPr>
          <w:p>
            <w:pPr>
              <w:pStyle w:val="73"/>
              <w:ind w:firstLine="480"/>
              <w:rPr>
                <w:rFonts w:hint="eastAsia"/>
                <w:lang w:eastAsia="zh-CN"/>
              </w:rPr>
            </w:pPr>
            <w:r>
              <w:rPr>
                <w:lang w:eastAsia="zh-CN"/>
              </w:rPr>
              <w:t xml:space="preserve">5.2.2 </w:t>
            </w:r>
            <w:r>
              <w:rPr>
                <w:rFonts w:hint="eastAsia"/>
                <w:lang w:eastAsia="zh-CN"/>
              </w:rPr>
              <w:t>原油和</w:t>
            </w:r>
            <w:r>
              <w:rPr>
                <w:lang w:eastAsia="zh-CN"/>
              </w:rPr>
              <w:t>2</w:t>
            </w:r>
            <w:r>
              <w:rPr>
                <w:rFonts w:hint="eastAsia"/>
                <w:lang w:eastAsia="zh-CN"/>
              </w:rPr>
              <w:t>号稳定轻烃储存排放控制表</w:t>
            </w:r>
            <w:r>
              <w:rPr>
                <w:lang w:eastAsia="zh-CN"/>
              </w:rPr>
              <w:t>2</w:t>
            </w:r>
            <w:r>
              <w:rPr>
                <w:rFonts w:hint="eastAsia"/>
                <w:lang w:eastAsia="zh-CN"/>
              </w:rPr>
              <w:t>要求</w:t>
            </w:r>
          </w:p>
        </w:tc>
        <w:tc>
          <w:tcPr>
            <w:tcW w:w="2835" w:type="dxa"/>
            <w:vAlign w:val="center"/>
          </w:tcPr>
          <w:p>
            <w:pPr>
              <w:pStyle w:val="73"/>
              <w:rPr>
                <w:rFonts w:hint="eastAsia"/>
                <w:lang w:eastAsia="zh-CN"/>
              </w:rPr>
            </w:pPr>
            <w:r>
              <w:rPr>
                <w:rFonts w:hint="eastAsia"/>
                <w:lang w:eastAsia="zh-CN"/>
              </w:rPr>
              <w:t>本项目高架罐主要储存采出液（非净化原油），含水率64</w:t>
            </w:r>
            <w:r>
              <w:rPr>
                <w:lang w:eastAsia="zh-CN"/>
              </w:rPr>
              <w:t>～</w:t>
            </w:r>
            <w:r>
              <w:rPr>
                <w:rFonts w:hint="eastAsia"/>
                <w:lang w:eastAsia="zh-CN"/>
              </w:rPr>
              <w:t>96%，且储罐容积小于7</w:t>
            </w:r>
            <w:r>
              <w:rPr>
                <w:lang w:eastAsia="zh-CN"/>
              </w:rPr>
              <w:t>5</w:t>
            </w:r>
            <w:r>
              <w:rPr>
                <w:rFonts w:hint="eastAsia"/>
                <w:lang w:eastAsia="zh-CN"/>
              </w:rPr>
              <w:t>m</w:t>
            </w:r>
            <w:r>
              <w:rPr>
                <w:vertAlign w:val="superscript"/>
                <w:lang w:eastAsia="zh-CN"/>
              </w:rPr>
              <w:t>3</w:t>
            </w:r>
            <w:r>
              <w:rPr>
                <w:rFonts w:hint="eastAsia"/>
                <w:lang w:eastAsia="zh-CN"/>
              </w:rPr>
              <w:t>。</w:t>
            </w:r>
          </w:p>
        </w:tc>
        <w:tc>
          <w:tcPr>
            <w:tcW w:w="653" w:type="dxa"/>
            <w:vAlign w:val="center"/>
          </w:tcPr>
          <w:p>
            <w:pPr>
              <w:pStyle w:val="73"/>
              <w:rPr>
                <w:rFonts w:hint="eastAsia"/>
                <w:lang w:eastAsia="zh-CN"/>
              </w:rPr>
            </w:pPr>
            <w:r>
              <w:rPr>
                <w:rFonts w:hint="eastAsia"/>
                <w:lang w:eastAsia="zh-CN"/>
              </w:rPr>
              <w:t>符合</w:t>
            </w:r>
          </w:p>
        </w:tc>
      </w:tr>
    </w:tbl>
    <w:p>
      <w:pPr>
        <w:pStyle w:val="59"/>
        <w:spacing w:before="120"/>
        <w:ind w:firstLine="480"/>
        <w:rPr>
          <w:rFonts w:hint="eastAsia"/>
          <w:snapToGrid w:val="0"/>
        </w:rPr>
      </w:pPr>
      <w:bookmarkStart w:id="124" w:name="_Ref86081126"/>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17</w:t>
      </w:r>
      <w:r>
        <w:rPr>
          <w:rFonts w:hint="eastAsia"/>
        </w:rPr>
        <w:fldChar w:fldCharType="end"/>
      </w:r>
      <w:bookmarkEnd w:id="124"/>
      <w:r>
        <w:rPr>
          <w:rFonts w:hint="eastAsia"/>
        </w:rPr>
        <w:t xml:space="preserve">  </w:t>
      </w:r>
      <w:r>
        <w:rPr>
          <w:rFonts w:hint="eastAsia"/>
          <w:snapToGrid w:val="0"/>
        </w:rPr>
        <w:t>5.2.2 原油和2号稳定轻烃储存排放控制要求</w:t>
      </w:r>
    </w:p>
    <w:tbl>
      <w:tblPr>
        <w:tblStyle w:val="43"/>
        <w:tblW w:w="83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9"/>
        <w:gridCol w:w="2274"/>
        <w:gridCol w:w="2012"/>
        <w:gridCol w:w="1732"/>
        <w:gridCol w:w="1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19"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rPr>
              <w:t>物料</w:t>
            </w:r>
          </w:p>
        </w:tc>
        <w:tc>
          <w:tcPr>
            <w:tcW w:w="2274"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rPr>
              <w:t>现有或新建储罐</w:t>
            </w:r>
          </w:p>
        </w:tc>
        <w:tc>
          <w:tcPr>
            <w:tcW w:w="2012"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lang w:eastAsia="zh-CN"/>
              </w:rPr>
            </w:pPr>
            <w:r>
              <w:rPr>
                <w:rFonts w:hint="eastAsia"/>
                <w:lang w:eastAsia="zh-CN"/>
              </w:rPr>
              <w:t>物料真实蒸气压，kPa</w:t>
            </w:r>
          </w:p>
        </w:tc>
        <w:tc>
          <w:tcPr>
            <w:tcW w:w="1732"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rPr>
              <w:t>单罐设计容积，m</w:t>
            </w:r>
            <w:r>
              <w:rPr>
                <w:rFonts w:hint="eastAsia"/>
                <w:vertAlign w:val="superscript"/>
              </w:rPr>
              <w:t>3</w:t>
            </w:r>
          </w:p>
        </w:tc>
        <w:tc>
          <w:tcPr>
            <w:tcW w:w="1386"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rPr>
              <w:t>排放控制要求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19" w:type="dxa"/>
            <w:vMerge w:val="restart"/>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rPr>
              <w:t>原油</w:t>
            </w:r>
          </w:p>
        </w:tc>
        <w:tc>
          <w:tcPr>
            <w:tcW w:w="2274" w:type="dxa"/>
            <w:vMerge w:val="restart"/>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lang w:eastAsia="zh-CN"/>
              </w:rPr>
              <w:t>新建</w:t>
            </w:r>
          </w:p>
        </w:tc>
        <w:tc>
          <w:tcPr>
            <w:tcW w:w="2012"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rPr>
              <w:t>＞66.7</w:t>
            </w:r>
          </w:p>
        </w:tc>
        <w:tc>
          <w:tcPr>
            <w:tcW w:w="1732"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lang w:eastAsia="zh-CN"/>
              </w:rPr>
            </w:pPr>
            <w:r>
              <w:rPr>
                <w:rFonts w:hint="eastAsia"/>
                <w:lang w:eastAsia="zh-CN"/>
              </w:rPr>
              <w:t>≥7</w:t>
            </w:r>
            <w:r>
              <w:rPr>
                <w:lang w:eastAsia="zh-CN"/>
              </w:rPr>
              <w:t>5</w:t>
            </w:r>
          </w:p>
        </w:tc>
        <w:tc>
          <w:tcPr>
            <w:tcW w:w="1386"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rPr>
              <w:t>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91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eastAsia" w:hAnsi="宋体" w:cs="宋体" w:asciiTheme="majorEastAsia" w:eastAsiaTheme="majorEastAsia"/>
                <w:kern w:val="0"/>
                <w:lang w:eastAsia="en-US"/>
              </w:rPr>
            </w:pPr>
          </w:p>
        </w:tc>
        <w:tc>
          <w:tcPr>
            <w:tcW w:w="227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eastAsia" w:hAnsi="宋体" w:cs="宋体" w:asciiTheme="majorEastAsia" w:eastAsiaTheme="majorEastAsia"/>
                <w:kern w:val="0"/>
                <w:lang w:eastAsia="en-US"/>
              </w:rPr>
            </w:pPr>
          </w:p>
        </w:tc>
        <w:tc>
          <w:tcPr>
            <w:tcW w:w="2012"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rPr>
              <w:t>≥27.6但≤66.7</w:t>
            </w:r>
          </w:p>
        </w:tc>
        <w:tc>
          <w:tcPr>
            <w:tcW w:w="1732"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lang w:eastAsia="zh-CN"/>
              </w:rPr>
              <w:t>≥7</w:t>
            </w:r>
            <w:r>
              <w:rPr>
                <w:lang w:eastAsia="zh-CN"/>
              </w:rPr>
              <w:t>5</w:t>
            </w:r>
          </w:p>
        </w:tc>
        <w:tc>
          <w:tcPr>
            <w:tcW w:w="1386"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rPr>
            </w:pPr>
            <w:r>
              <w:rPr>
                <w:rFonts w:hint="eastAsia"/>
              </w:rPr>
              <w:t>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8323" w:type="dxa"/>
            <w:gridSpan w:val="5"/>
            <w:tcBorders>
              <w:top w:val="single" w:color="auto" w:sz="4" w:space="0"/>
              <w:left w:val="single" w:color="auto" w:sz="4" w:space="0"/>
              <w:bottom w:val="single" w:color="auto" w:sz="4" w:space="0"/>
              <w:right w:val="single" w:color="auto" w:sz="4" w:space="0"/>
            </w:tcBorders>
            <w:noWrap/>
            <w:vAlign w:val="center"/>
          </w:tcPr>
          <w:p>
            <w:pPr>
              <w:pStyle w:val="96"/>
            </w:pPr>
            <w:r>
              <w:rPr>
                <w:rFonts w:hint="eastAsia"/>
              </w:rPr>
              <w:t xml:space="preserve">① 符合下列要求之一： </w:t>
            </w:r>
          </w:p>
          <w:p>
            <w:pPr>
              <w:pStyle w:val="96"/>
            </w:pPr>
            <w:r>
              <w:rPr>
                <w:rFonts w:hint="eastAsia"/>
              </w:rPr>
              <w:t xml:space="preserve">a）采用压力罐或低压罐； </w:t>
            </w:r>
          </w:p>
          <w:p>
            <w:pPr>
              <w:pStyle w:val="96"/>
            </w:pPr>
            <w:r>
              <w:rPr>
                <w:rFonts w:hint="eastAsia"/>
              </w:rPr>
              <w:t xml:space="preserve">b）采用固定顶罐，采取油罐烃蒸气回收措施； </w:t>
            </w:r>
          </w:p>
          <w:p>
            <w:pPr>
              <w:pStyle w:val="96"/>
            </w:pPr>
            <w:r>
              <w:rPr>
                <w:rFonts w:hint="eastAsia"/>
              </w:rPr>
              <w:t xml:space="preserve">c）采取其他等效措施。 </w:t>
            </w:r>
          </w:p>
          <w:p>
            <w:pPr>
              <w:pStyle w:val="96"/>
            </w:pPr>
            <w:r>
              <w:rPr>
                <w:rFonts w:hint="eastAsia"/>
              </w:rPr>
              <w:t xml:space="preserve">② 符合下列要求之一： </w:t>
            </w:r>
          </w:p>
          <w:p>
            <w:pPr>
              <w:pStyle w:val="96"/>
            </w:pPr>
            <w:r>
              <w:rPr>
                <w:rFonts w:hint="eastAsia"/>
              </w:rPr>
              <w:t xml:space="preserve">a）采用浮顶罐。外浮顶罐的浮盘与罐壁之间采用双重密封，且一次密封采用浸液式、机械式楔形等高效密封方式；内浮顶罐的浮盘与罐壁之间采用浸液式、机械式鞋形等高效密封方式； </w:t>
            </w:r>
          </w:p>
          <w:p>
            <w:pPr>
              <w:pStyle w:val="96"/>
            </w:pPr>
            <w:r>
              <w:rPr>
                <w:rFonts w:hint="eastAsia"/>
              </w:rPr>
              <w:t xml:space="preserve">b）采用固定顶罐并对排放的废气进行收集处理，非甲烷总烃去除效率不低于80%； </w:t>
            </w:r>
          </w:p>
          <w:p>
            <w:pPr>
              <w:pStyle w:val="96"/>
            </w:pPr>
            <w:r>
              <w:rPr>
                <w:rFonts w:hint="eastAsia"/>
              </w:rPr>
              <w:t xml:space="preserve">c）采用气相平衡系统； </w:t>
            </w:r>
          </w:p>
          <w:p>
            <w:pPr>
              <w:pStyle w:val="96"/>
            </w:pPr>
            <w:r>
              <w:rPr>
                <w:rFonts w:hint="eastAsia"/>
              </w:rPr>
              <w:t>d）采取其他等效措施。</w:t>
            </w:r>
          </w:p>
          <w:p>
            <w:pPr>
              <w:pStyle w:val="96"/>
            </w:pPr>
          </w:p>
        </w:tc>
      </w:tr>
    </w:tbl>
    <w:p>
      <w:pPr>
        <w:pStyle w:val="62"/>
        <w:ind w:firstLine="480"/>
        <w:rPr>
          <w:rFonts w:hint="eastAsia"/>
        </w:rPr>
      </w:pPr>
    </w:p>
    <w:p>
      <w:pPr>
        <w:pStyle w:val="4"/>
      </w:pPr>
      <w:bookmarkStart w:id="125" w:name="_Ref185071532"/>
      <w:r>
        <w:rPr>
          <w:rFonts w:hint="eastAsia"/>
        </w:rPr>
        <w:t>石西集中处理站注水及过滤系统改扩建工程</w:t>
      </w:r>
      <w:bookmarkEnd w:id="125"/>
    </w:p>
    <w:p>
      <w:pPr>
        <w:pStyle w:val="5"/>
      </w:pPr>
      <w:r>
        <w:rPr>
          <w:rFonts w:hint="eastAsia"/>
        </w:rPr>
        <w:t>石西集中处理站采出水处理系统现状</w:t>
      </w:r>
    </w:p>
    <w:p>
      <w:pPr>
        <w:pStyle w:val="62"/>
        <w:ind w:firstLine="480"/>
        <w:rPr>
          <w:rFonts w:hint="eastAsia"/>
        </w:rPr>
      </w:pPr>
      <w:r>
        <w:rPr>
          <w:rFonts w:hint="eastAsia"/>
        </w:rPr>
        <w:t>1）石西集中处理站简介</w:t>
      </w:r>
    </w:p>
    <w:p>
      <w:pPr>
        <w:pStyle w:val="62"/>
        <w:ind w:firstLine="480"/>
        <w:rPr>
          <w:rFonts w:hint="eastAsia"/>
        </w:rPr>
      </w:pPr>
      <w:r>
        <w:rPr>
          <w:rFonts w:hint="eastAsia"/>
        </w:rPr>
        <w:t>石西集中处理站是一座集原油处理、采出水处理、清水处理及注水为一体的集中处理站，其环保手续见</w:t>
      </w:r>
      <w:r>
        <w:fldChar w:fldCharType="begin"/>
      </w:r>
      <w:r>
        <w:instrText xml:space="preserve"> </w:instrText>
      </w:r>
      <w:r>
        <w:rPr>
          <w:rFonts w:hint="eastAsia"/>
        </w:rPr>
        <w:instrText xml:space="preserve">REF _Ref43456494 \h</w:instrText>
      </w:r>
      <w:r>
        <w:instrText xml:space="preserve">  \* MERGEFORMAT </w:instrText>
      </w:r>
      <w:r>
        <w:fldChar w:fldCharType="separate"/>
      </w:r>
      <w:r>
        <w:rPr>
          <w:rFonts w:hint="eastAsia"/>
        </w:rPr>
        <w:t xml:space="preserve">表 </w:t>
      </w:r>
      <w:r>
        <w:t>2</w:t>
      </w:r>
      <w:r>
        <w:rPr>
          <w:rFonts w:hint="eastAsia"/>
        </w:rPr>
        <w:noBreakHyphen/>
      </w:r>
      <w:r>
        <w:t>4</w:t>
      </w:r>
      <w:r>
        <w:fldChar w:fldCharType="end"/>
      </w:r>
      <w:r>
        <w:rPr>
          <w:rFonts w:hint="eastAsia"/>
        </w:rPr>
        <w:t>。</w:t>
      </w:r>
    </w:p>
    <w:p>
      <w:pPr>
        <w:pStyle w:val="59"/>
        <w:spacing w:before="120"/>
        <w:rPr>
          <w:rFonts w:hint="eastAsia"/>
        </w:rPr>
      </w:pPr>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18</w:t>
      </w:r>
      <w:r>
        <w:rPr>
          <w:rFonts w:hint="eastAsia"/>
        </w:rPr>
        <w:fldChar w:fldCharType="end"/>
      </w:r>
      <w:r>
        <w:rPr>
          <w:rFonts w:hint="eastAsia"/>
        </w:rPr>
        <w:t xml:space="preserve">  石西集中处理站环保手续一览表</w:t>
      </w:r>
    </w:p>
    <w:tbl>
      <w:tblPr>
        <w:tblStyle w:val="43"/>
        <w:tblW w:w="836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853"/>
        <w:gridCol w:w="2857"/>
        <w:gridCol w:w="2000"/>
        <w:gridCol w:w="1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227" w:hRule="atLeast"/>
          <w:jc w:val="center"/>
        </w:trPr>
        <w:tc>
          <w:tcPr>
            <w:tcW w:w="1853" w:type="dxa"/>
            <w:vAlign w:val="center"/>
          </w:tcPr>
          <w:p>
            <w:pPr>
              <w:pStyle w:val="73"/>
              <w:rPr>
                <w:rFonts w:hint="eastAsia"/>
              </w:rPr>
            </w:pPr>
            <w:r>
              <w:rPr>
                <w:rFonts w:hint="eastAsia"/>
                <w:lang w:eastAsia="zh-CN"/>
              </w:rPr>
              <w:t>环评</w:t>
            </w:r>
            <w:r>
              <w:t>名称</w:t>
            </w:r>
          </w:p>
        </w:tc>
        <w:tc>
          <w:tcPr>
            <w:tcW w:w="2857" w:type="dxa"/>
            <w:vAlign w:val="center"/>
          </w:tcPr>
          <w:p>
            <w:pPr>
              <w:pStyle w:val="73"/>
              <w:rPr>
                <w:rFonts w:hint="eastAsia"/>
              </w:rPr>
            </w:pPr>
            <w:r>
              <w:t>建设内容</w:t>
            </w:r>
          </w:p>
        </w:tc>
        <w:tc>
          <w:tcPr>
            <w:tcW w:w="2000" w:type="dxa"/>
            <w:vAlign w:val="center"/>
          </w:tcPr>
          <w:p>
            <w:pPr>
              <w:pStyle w:val="73"/>
              <w:rPr>
                <w:rFonts w:hint="eastAsia"/>
              </w:rPr>
            </w:pPr>
            <w:r>
              <w:t>环评手续</w:t>
            </w:r>
          </w:p>
        </w:tc>
        <w:tc>
          <w:tcPr>
            <w:tcW w:w="1659" w:type="dxa"/>
            <w:vAlign w:val="center"/>
          </w:tcPr>
          <w:p>
            <w:pPr>
              <w:pStyle w:val="73"/>
              <w:rPr>
                <w:rFonts w:hint="eastAsia"/>
              </w:rPr>
            </w:pPr>
            <w:r>
              <w:t>验收手续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227" w:hRule="atLeast"/>
          <w:jc w:val="center"/>
        </w:trPr>
        <w:tc>
          <w:tcPr>
            <w:tcW w:w="1853" w:type="dxa"/>
            <w:vAlign w:val="center"/>
          </w:tcPr>
          <w:p>
            <w:pPr>
              <w:pStyle w:val="73"/>
              <w:rPr>
                <w:rFonts w:hint="eastAsia"/>
                <w:lang w:eastAsia="zh-CN"/>
              </w:rPr>
            </w:pPr>
            <w:r>
              <w:rPr>
                <w:rFonts w:hint="eastAsia"/>
                <w:lang w:eastAsia="zh-CN"/>
              </w:rPr>
              <w:t>新疆石油管理局石西油田开发建设环境影响报告书</w:t>
            </w:r>
          </w:p>
        </w:tc>
        <w:tc>
          <w:tcPr>
            <w:tcW w:w="2857" w:type="dxa"/>
            <w:vAlign w:val="center"/>
          </w:tcPr>
          <w:p>
            <w:pPr>
              <w:pStyle w:val="73"/>
              <w:rPr>
                <w:rFonts w:hint="eastAsia"/>
                <w:spacing w:val="-6"/>
                <w:lang w:eastAsia="zh-CN"/>
              </w:rPr>
            </w:pPr>
            <w:r>
              <w:rPr>
                <w:rFonts w:hint="eastAsia"/>
                <w:lang w:eastAsia="zh-CN"/>
              </w:rPr>
              <w:t>石014井区、石西集中处理站（</w:t>
            </w:r>
            <w:r>
              <w:rPr>
                <w:rFonts w:hint="eastAsia"/>
                <w:spacing w:val="-6"/>
                <w:lang w:eastAsia="zh-CN"/>
              </w:rPr>
              <w:t>年代久远已缺失）</w:t>
            </w:r>
          </w:p>
        </w:tc>
        <w:tc>
          <w:tcPr>
            <w:tcW w:w="2000" w:type="dxa"/>
            <w:vAlign w:val="center"/>
          </w:tcPr>
          <w:p>
            <w:pPr>
              <w:pStyle w:val="73"/>
              <w:rPr>
                <w:rFonts w:hint="eastAsia"/>
                <w:lang w:eastAsia="zh-CN"/>
              </w:rPr>
            </w:pPr>
            <w:r>
              <w:rPr>
                <w:rFonts w:hint="eastAsia"/>
                <w:lang w:eastAsia="zh-CN"/>
              </w:rPr>
              <w:t>原国家环境保护总局，环发</w:t>
            </w:r>
            <w:r>
              <w:rPr>
                <w:lang w:eastAsia="zh-CN"/>
              </w:rPr>
              <w:t>[</w:t>
            </w:r>
            <w:r>
              <w:rPr>
                <w:rFonts w:hint="eastAsia"/>
                <w:lang w:eastAsia="zh-CN"/>
              </w:rPr>
              <w:t>1998</w:t>
            </w:r>
            <w:r>
              <w:rPr>
                <w:lang w:eastAsia="zh-CN"/>
              </w:rPr>
              <w:t>]</w:t>
            </w:r>
            <w:r>
              <w:rPr>
                <w:rFonts w:hint="eastAsia"/>
                <w:lang w:eastAsia="zh-CN"/>
              </w:rPr>
              <w:t>201</w:t>
            </w:r>
            <w:r>
              <w:rPr>
                <w:lang w:eastAsia="zh-CN"/>
              </w:rPr>
              <w:t>号</w:t>
            </w:r>
            <w:r>
              <w:rPr>
                <w:rFonts w:hint="eastAsia"/>
                <w:lang w:eastAsia="zh-CN"/>
              </w:rPr>
              <w:t>，1998年8月4日</w:t>
            </w:r>
          </w:p>
        </w:tc>
        <w:tc>
          <w:tcPr>
            <w:tcW w:w="1659" w:type="dxa"/>
            <w:vAlign w:val="center"/>
          </w:tcPr>
          <w:p>
            <w:pPr>
              <w:pStyle w:val="73"/>
              <w:rPr>
                <w:rFonts w:hint="eastAsia"/>
                <w:lang w:eastAsia="zh-CN"/>
              </w:rPr>
            </w:pPr>
            <w:r>
              <w:rPr>
                <w:rFonts w:hint="eastAsia"/>
                <w:lang w:eastAsia="zh-CN"/>
              </w:rPr>
              <w:t>原国家环境保护总局，环验</w:t>
            </w:r>
            <w:r>
              <w:rPr>
                <w:lang w:eastAsia="zh-CN"/>
              </w:rPr>
              <w:t>[</w:t>
            </w:r>
            <w:r>
              <w:rPr>
                <w:rFonts w:hint="eastAsia"/>
                <w:lang w:eastAsia="zh-CN"/>
              </w:rPr>
              <w:t>2005</w:t>
            </w:r>
            <w:r>
              <w:rPr>
                <w:lang w:eastAsia="zh-CN"/>
              </w:rPr>
              <w:t>]</w:t>
            </w:r>
            <w:r>
              <w:rPr>
                <w:rFonts w:hint="eastAsia"/>
                <w:lang w:eastAsia="zh-CN"/>
              </w:rPr>
              <w:t>007</w:t>
            </w:r>
            <w:r>
              <w:rPr>
                <w:lang w:eastAsia="zh-CN"/>
              </w:rPr>
              <w:t>号</w:t>
            </w:r>
            <w:r>
              <w:rPr>
                <w:rFonts w:hint="eastAsia"/>
                <w:lang w:eastAsia="zh-CN"/>
              </w:rPr>
              <w:t>，2005年1月13日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227" w:hRule="atLeast"/>
          <w:jc w:val="center"/>
        </w:trPr>
        <w:tc>
          <w:tcPr>
            <w:tcW w:w="1853" w:type="dxa"/>
            <w:vAlign w:val="center"/>
          </w:tcPr>
          <w:p>
            <w:pPr>
              <w:pStyle w:val="73"/>
              <w:rPr>
                <w:rFonts w:hint="eastAsia"/>
                <w:lang w:eastAsia="zh-CN"/>
              </w:rPr>
            </w:pPr>
            <w:r>
              <w:rPr>
                <w:lang w:eastAsia="zh-CN"/>
              </w:rPr>
              <w:t>石西油田作业区采油废水回注（再利用）工程</w:t>
            </w:r>
            <w:r>
              <w:rPr>
                <w:rFonts w:hint="eastAsia"/>
                <w:lang w:eastAsia="zh-CN"/>
              </w:rPr>
              <w:t>环境影响报告书</w:t>
            </w:r>
          </w:p>
        </w:tc>
        <w:tc>
          <w:tcPr>
            <w:tcW w:w="2857" w:type="dxa"/>
            <w:vAlign w:val="center"/>
          </w:tcPr>
          <w:p>
            <w:pPr>
              <w:pStyle w:val="73"/>
              <w:rPr>
                <w:rFonts w:hint="eastAsia"/>
                <w:spacing w:val="-6"/>
                <w:lang w:eastAsia="zh-CN"/>
              </w:rPr>
            </w:pPr>
            <w:r>
              <w:rPr>
                <w:spacing w:val="-6"/>
                <w:lang w:eastAsia="zh-CN"/>
              </w:rPr>
              <w:t>对石西集中处理站采出水处理系统进行升级改造，新建过滤</w:t>
            </w:r>
            <w:r>
              <w:rPr>
                <w:rFonts w:hint="eastAsia"/>
                <w:spacing w:val="-6"/>
                <w:lang w:eastAsia="zh-CN"/>
              </w:rPr>
              <w:t>单元</w:t>
            </w:r>
            <w:r>
              <w:rPr>
                <w:spacing w:val="-6"/>
                <w:lang w:eastAsia="zh-CN"/>
              </w:rPr>
              <w:t xml:space="preserve">、电解盐间及石西集中处理站至石南31转油站净化水外输管线28km </w:t>
            </w:r>
          </w:p>
        </w:tc>
        <w:tc>
          <w:tcPr>
            <w:tcW w:w="2000" w:type="dxa"/>
            <w:vAlign w:val="center"/>
          </w:tcPr>
          <w:p>
            <w:pPr>
              <w:pStyle w:val="73"/>
              <w:rPr>
                <w:rFonts w:hint="eastAsia"/>
                <w:lang w:eastAsia="zh-CN"/>
              </w:rPr>
            </w:pPr>
            <w:r>
              <w:rPr>
                <w:lang w:eastAsia="zh-CN"/>
              </w:rPr>
              <w:t>原自治区环境保护厅</w:t>
            </w:r>
          </w:p>
          <w:p>
            <w:pPr>
              <w:pStyle w:val="73"/>
              <w:rPr>
                <w:rFonts w:hint="eastAsia"/>
                <w:lang w:eastAsia="zh-CN"/>
              </w:rPr>
            </w:pPr>
            <w:r>
              <w:rPr>
                <w:lang w:eastAsia="zh-CN"/>
              </w:rPr>
              <w:t>新环函[2014]191号</w:t>
            </w:r>
          </w:p>
          <w:p>
            <w:pPr>
              <w:pStyle w:val="73"/>
              <w:rPr>
                <w:rFonts w:hint="eastAsia"/>
                <w:lang w:eastAsia="zh-CN"/>
              </w:rPr>
            </w:pPr>
            <w:r>
              <w:rPr>
                <w:lang w:eastAsia="zh-CN"/>
              </w:rPr>
              <w:t>2014</w:t>
            </w:r>
            <w:r>
              <w:rPr>
                <w:rFonts w:hint="eastAsia"/>
                <w:lang w:eastAsia="zh-CN"/>
              </w:rPr>
              <w:t>年</w:t>
            </w:r>
            <w:r>
              <w:rPr>
                <w:lang w:eastAsia="zh-CN"/>
              </w:rPr>
              <w:t>2</w:t>
            </w:r>
            <w:r>
              <w:rPr>
                <w:rFonts w:hint="eastAsia"/>
                <w:lang w:eastAsia="zh-CN"/>
              </w:rPr>
              <w:t>月</w:t>
            </w:r>
            <w:r>
              <w:rPr>
                <w:lang w:eastAsia="zh-CN"/>
              </w:rPr>
              <w:t>21</w:t>
            </w:r>
            <w:r>
              <w:rPr>
                <w:rFonts w:hint="eastAsia"/>
                <w:lang w:eastAsia="zh-CN"/>
              </w:rPr>
              <w:t>日</w:t>
            </w:r>
          </w:p>
        </w:tc>
        <w:tc>
          <w:tcPr>
            <w:tcW w:w="1659" w:type="dxa"/>
            <w:vAlign w:val="center"/>
          </w:tcPr>
          <w:p>
            <w:pPr>
              <w:pStyle w:val="73"/>
              <w:rPr>
                <w:rFonts w:hint="eastAsia"/>
                <w:lang w:eastAsia="zh-CN"/>
              </w:rPr>
            </w:pPr>
            <w:r>
              <w:rPr>
                <w:lang w:eastAsia="zh-CN"/>
              </w:rPr>
              <w:t>原自治区环境保护厅</w:t>
            </w:r>
            <w:r>
              <w:rPr>
                <w:rFonts w:hint="eastAsia"/>
                <w:lang w:eastAsia="zh-CN"/>
              </w:rPr>
              <w:t>，</w:t>
            </w:r>
            <w:r>
              <w:rPr>
                <w:lang w:eastAsia="zh-CN"/>
              </w:rPr>
              <w:t>新环函[2015]1155号</w:t>
            </w:r>
            <w:r>
              <w:rPr>
                <w:rFonts w:hint="eastAsia"/>
                <w:lang w:eastAsia="zh-CN"/>
              </w:rPr>
              <w:t>，2015年10月28日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227" w:hRule="atLeast"/>
          <w:jc w:val="center"/>
        </w:trPr>
        <w:tc>
          <w:tcPr>
            <w:tcW w:w="1853" w:type="dxa"/>
            <w:vAlign w:val="center"/>
          </w:tcPr>
          <w:p>
            <w:pPr>
              <w:pStyle w:val="73"/>
              <w:rPr>
                <w:rFonts w:hint="eastAsia"/>
                <w:lang w:eastAsia="zh-CN"/>
              </w:rPr>
            </w:pPr>
            <w:r>
              <w:rPr>
                <w:bCs/>
                <w:lang w:eastAsia="zh-CN" w:bidi="ar"/>
              </w:rPr>
              <w:t>新疆油田陆梁和石西原油密闭处理与稳定改造工程（石西部分）</w:t>
            </w:r>
            <w:r>
              <w:rPr>
                <w:rFonts w:hint="eastAsia"/>
                <w:lang w:eastAsia="zh-CN"/>
              </w:rPr>
              <w:t>环境影响报告表</w:t>
            </w:r>
          </w:p>
        </w:tc>
        <w:tc>
          <w:tcPr>
            <w:tcW w:w="2857" w:type="dxa"/>
            <w:vAlign w:val="center"/>
          </w:tcPr>
          <w:p>
            <w:pPr>
              <w:pStyle w:val="73"/>
              <w:rPr>
                <w:rFonts w:hint="eastAsia"/>
                <w:spacing w:val="-6"/>
                <w:lang w:eastAsia="zh-CN"/>
              </w:rPr>
            </w:pPr>
            <w:r>
              <w:rPr>
                <w:spacing w:val="-6"/>
                <w:lang w:eastAsia="zh-CN"/>
              </w:rPr>
              <w:t>对石西集中处理站原油处理系统进行密闭改造，新增1套原油稳定装置，并对原油外输系统进行改造，改造后原油处理规模为70×10</w:t>
            </w:r>
            <w:r>
              <w:rPr>
                <w:spacing w:val="-6"/>
                <w:vertAlign w:val="superscript"/>
                <w:lang w:eastAsia="zh-CN"/>
              </w:rPr>
              <w:t>4</w:t>
            </w:r>
            <w:r>
              <w:rPr>
                <w:spacing w:val="-6"/>
                <w:lang w:eastAsia="zh-CN"/>
              </w:rPr>
              <w:t>t/a，原油稳定处理规模为180×10</w:t>
            </w:r>
            <w:r>
              <w:rPr>
                <w:spacing w:val="-6"/>
                <w:vertAlign w:val="superscript"/>
                <w:lang w:eastAsia="zh-CN"/>
              </w:rPr>
              <w:t>4</w:t>
            </w:r>
            <w:r>
              <w:rPr>
                <w:spacing w:val="-6"/>
                <w:lang w:eastAsia="zh-CN"/>
              </w:rPr>
              <w:t>t/a</w:t>
            </w:r>
            <w:r>
              <w:rPr>
                <w:rFonts w:hint="eastAsia"/>
                <w:spacing w:val="-6"/>
                <w:lang w:eastAsia="zh-CN"/>
              </w:rPr>
              <w:t>。</w:t>
            </w:r>
          </w:p>
        </w:tc>
        <w:tc>
          <w:tcPr>
            <w:tcW w:w="2000" w:type="dxa"/>
            <w:vAlign w:val="center"/>
          </w:tcPr>
          <w:p>
            <w:pPr>
              <w:pStyle w:val="73"/>
              <w:rPr>
                <w:rFonts w:hint="eastAsia"/>
                <w:spacing w:val="-17"/>
                <w:lang w:eastAsia="zh-CN"/>
              </w:rPr>
            </w:pPr>
            <w:r>
              <w:rPr>
                <w:bCs/>
                <w:lang w:eastAsia="zh-CN" w:bidi="ar"/>
              </w:rPr>
              <w:t>原和布克赛尔蒙古自治县环境保护局</w:t>
            </w:r>
            <w:r>
              <w:rPr>
                <w:rFonts w:hint="eastAsia"/>
                <w:bCs/>
                <w:lang w:eastAsia="zh-CN" w:bidi="ar"/>
              </w:rPr>
              <w:t>，</w:t>
            </w:r>
            <w:r>
              <w:rPr>
                <w:bCs/>
                <w:lang w:eastAsia="zh-CN" w:bidi="ar"/>
              </w:rPr>
              <w:t>和生环评函字[2019]27号</w:t>
            </w:r>
            <w:r>
              <w:rPr>
                <w:rFonts w:hint="eastAsia"/>
                <w:bCs/>
                <w:lang w:eastAsia="zh-CN" w:bidi="ar"/>
              </w:rPr>
              <w:t>，</w:t>
            </w:r>
            <w:r>
              <w:rPr>
                <w:bCs/>
                <w:lang w:eastAsia="zh-CN" w:bidi="ar"/>
              </w:rPr>
              <w:t>2019年7月12日</w:t>
            </w:r>
          </w:p>
        </w:tc>
        <w:tc>
          <w:tcPr>
            <w:tcW w:w="1659" w:type="dxa"/>
            <w:vAlign w:val="center"/>
          </w:tcPr>
          <w:p>
            <w:pPr>
              <w:pStyle w:val="73"/>
              <w:rPr>
                <w:rFonts w:hint="eastAsia"/>
                <w:lang w:eastAsia="zh-CN"/>
              </w:rPr>
            </w:pPr>
            <w:r>
              <w:rPr>
                <w:lang w:eastAsia="zh-CN"/>
              </w:rPr>
              <w:t>企业自主验收</w:t>
            </w:r>
            <w:r>
              <w:rPr>
                <w:rFonts w:hint="eastAsia"/>
                <w:lang w:eastAsia="zh-CN"/>
              </w:rPr>
              <w:t>，</w:t>
            </w:r>
          </w:p>
          <w:p>
            <w:pPr>
              <w:pStyle w:val="73"/>
              <w:rPr>
                <w:rFonts w:hint="eastAsia"/>
                <w:lang w:eastAsia="zh-CN"/>
              </w:rPr>
            </w:pPr>
            <w:r>
              <w:rPr>
                <w:rFonts w:hint="eastAsia"/>
                <w:lang w:eastAsia="zh-CN"/>
              </w:rPr>
              <w:t>2023</w:t>
            </w:r>
            <w:r>
              <w:rPr>
                <w:lang w:eastAsia="zh-CN"/>
              </w:rPr>
              <w:t>年</w:t>
            </w:r>
            <w:r>
              <w:rPr>
                <w:rFonts w:hint="eastAsia"/>
                <w:lang w:eastAsia="zh-CN"/>
              </w:rPr>
              <w:t>5</w:t>
            </w:r>
            <w:r>
              <w:rPr>
                <w:lang w:eastAsia="zh-CN"/>
              </w:rPr>
              <w:t>月</w:t>
            </w:r>
            <w:r>
              <w:rPr>
                <w:rFonts w:hint="eastAsia"/>
                <w:lang w:eastAsia="zh-CN"/>
              </w:rPr>
              <w:t>17</w:t>
            </w:r>
            <w:r>
              <w:rPr>
                <w:lang w:eastAsia="zh-CN"/>
              </w:rPr>
              <w:t>日</w:t>
            </w:r>
          </w:p>
        </w:tc>
      </w:tr>
    </w:tbl>
    <w:p>
      <w:pPr>
        <w:pStyle w:val="62"/>
        <w:ind w:firstLine="480"/>
        <w:rPr>
          <w:rFonts w:hint="eastAsia"/>
        </w:rPr>
      </w:pPr>
    </w:p>
    <w:p>
      <w:pPr>
        <w:pStyle w:val="62"/>
        <w:ind w:firstLine="480"/>
        <w:rPr>
          <w:rFonts w:hint="eastAsia"/>
        </w:rPr>
      </w:pPr>
      <w:r>
        <w:rPr>
          <w:rFonts w:hint="eastAsia"/>
        </w:rPr>
        <w:t>2）石西集中处理站采出水处理系统</w:t>
      </w:r>
    </w:p>
    <w:p>
      <w:pPr>
        <w:pStyle w:val="62"/>
        <w:ind w:firstLine="480"/>
        <w:rPr>
          <w:rFonts w:hint="eastAsia"/>
        </w:rPr>
      </w:pPr>
      <w:r>
        <w:rPr>
          <w:rFonts w:hint="eastAsia"/>
        </w:rPr>
        <w:t>（1）建设历程</w:t>
      </w:r>
    </w:p>
    <w:p>
      <w:pPr>
        <w:pStyle w:val="62"/>
        <w:ind w:firstLine="480"/>
        <w:rPr>
          <w:rFonts w:hint="eastAsia"/>
        </w:rPr>
      </w:pPr>
      <w:r>
        <w:rPr>
          <w:rFonts w:hint="eastAsia"/>
        </w:rPr>
        <w:t>石西集中处理站采出水处理系统始建于1997年（处理规模2900m</w:t>
      </w:r>
      <w:r>
        <w:rPr>
          <w:rFonts w:hint="eastAsia"/>
          <w:vertAlign w:val="superscript"/>
        </w:rPr>
        <w:t>3</w:t>
      </w:r>
      <w:r>
        <w:rPr>
          <w:rFonts w:hint="eastAsia"/>
        </w:rPr>
        <w:t>/d）；2005进行了改造，改造后采出水处理系统处理规模5000m</w:t>
      </w:r>
      <w:r>
        <w:rPr>
          <w:rFonts w:hint="eastAsia"/>
          <w:vertAlign w:val="superscript"/>
        </w:rPr>
        <w:t>3</w:t>
      </w:r>
      <w:r>
        <w:rPr>
          <w:rFonts w:hint="eastAsia"/>
        </w:rPr>
        <w:t>/d；2015年完成“</w:t>
      </w:r>
      <w:r>
        <w:t>石西油田作业区采油废水回注（再利用）工程</w:t>
      </w:r>
      <w:r>
        <w:rPr>
          <w:rFonts w:hint="eastAsia"/>
        </w:rPr>
        <w:t>”，主要改造内容为“在原采出水处理系统后端新建二级过滤深度处理工艺”，改造后二级过滤单元处理规模为2600m</w:t>
      </w:r>
      <w:r>
        <w:rPr>
          <w:rFonts w:hint="eastAsia"/>
          <w:vertAlign w:val="superscript"/>
        </w:rPr>
        <w:t>3</w:t>
      </w:r>
      <w:r>
        <w:rPr>
          <w:rFonts w:hint="eastAsia"/>
        </w:rPr>
        <w:t>/d，同时投运了石西集中处理站采出水注水系统（设计注水能力1920m</w:t>
      </w:r>
      <w:r>
        <w:rPr>
          <w:rFonts w:hint="eastAsia"/>
          <w:vertAlign w:val="superscript"/>
        </w:rPr>
        <w:t>3</w:t>
      </w:r>
      <w:r>
        <w:rPr>
          <w:rFonts w:hint="eastAsia"/>
        </w:rPr>
        <w:t>/d、回注石西井区）、石西至石南31转水系统（设计转输能力2000m</w:t>
      </w:r>
      <w:r>
        <w:rPr>
          <w:rFonts w:hint="eastAsia"/>
          <w:vertAlign w:val="superscript"/>
        </w:rPr>
        <w:t>3</w:t>
      </w:r>
      <w:r>
        <w:rPr>
          <w:rFonts w:hint="eastAsia"/>
        </w:rPr>
        <w:t>/d、回注石南31井区）。</w:t>
      </w:r>
    </w:p>
    <w:p>
      <w:pPr>
        <w:pStyle w:val="62"/>
        <w:ind w:firstLine="480"/>
        <w:rPr>
          <w:rFonts w:hint="eastAsia"/>
        </w:rPr>
      </w:pPr>
      <w:r>
        <w:rPr>
          <w:rFonts w:hint="eastAsia"/>
        </w:rPr>
        <w:t>（2）采出水处理工艺</w:t>
      </w:r>
    </w:p>
    <w:p>
      <w:pPr>
        <w:pStyle w:val="62"/>
        <w:ind w:firstLine="480"/>
        <w:rPr>
          <w:rFonts w:hint="eastAsia"/>
        </w:rPr>
      </w:pPr>
      <w:r>
        <w:rPr>
          <w:rFonts w:hint="eastAsia"/>
        </w:rPr>
        <w:t>采出水处理系统整体处理工艺为“重力除油+混凝沉降+二级过滤”，最终达标净化水用于油田注水，目前实际处理水量为2700m</w:t>
      </w:r>
      <w:r>
        <w:rPr>
          <w:rFonts w:hint="eastAsia"/>
          <w:vertAlign w:val="superscript"/>
        </w:rPr>
        <w:t>3</w:t>
      </w:r>
      <w:r>
        <w:rPr>
          <w:rFonts w:hint="eastAsia"/>
        </w:rPr>
        <w:t>/d，工艺流程见</w:t>
      </w:r>
      <w:r>
        <w:fldChar w:fldCharType="begin"/>
      </w:r>
      <w:r>
        <w:instrText xml:space="preserve"> </w:instrText>
      </w:r>
      <w:r>
        <w:rPr>
          <w:rFonts w:hint="eastAsia"/>
        </w:rPr>
        <w:instrText xml:space="preserve">REF _Ref184796818 \h</w:instrText>
      </w:r>
      <w:r>
        <w:instrText xml:space="preserve">  \* MERGEFORMAT </w:instrText>
      </w:r>
      <w:r>
        <w:fldChar w:fldCharType="separate"/>
      </w:r>
      <w:r>
        <w:rPr>
          <w:rFonts w:hint="eastAsia"/>
        </w:rPr>
        <w:t>图</w:t>
      </w:r>
      <w:r>
        <w:t xml:space="preserve"> 3</w:t>
      </w:r>
      <w:r>
        <w:noBreakHyphen/>
      </w:r>
      <w:r>
        <w:t>8</w:t>
      </w:r>
      <w:r>
        <w:fldChar w:fldCharType="end"/>
      </w:r>
      <w:r>
        <w:rPr>
          <w:rFonts w:hint="eastAsia"/>
        </w:rPr>
        <w:t>。</w:t>
      </w:r>
    </w:p>
    <w:p>
      <w:pPr>
        <w:pStyle w:val="62"/>
        <w:ind w:firstLine="480"/>
        <w:rPr>
          <w:rFonts w:hint="eastAsia"/>
        </w:rPr>
      </w:pPr>
      <w:r>
        <w:rPr>
          <w:rFonts w:hint="eastAsia"/>
        </w:rPr>
        <w:t>原油处理装置来的采出水进入2座1000m</w:t>
      </w:r>
      <w:r>
        <w:rPr>
          <w:rFonts w:hint="eastAsia"/>
          <w:vertAlign w:val="superscript"/>
        </w:rPr>
        <w:t>3</w:t>
      </w:r>
      <w:r>
        <w:rPr>
          <w:rFonts w:hint="eastAsia"/>
        </w:rPr>
        <w:t>调储罐；调储罐出水经反应提升泵提升至反应罐，并在反应罐前后投加药剂去除污水中大部分油珠及悬浮物杂质，出水经过滤提升泵提升至二级过滤器去除悬浮物杂质后（含油≤10mg/L、悬浮物≤15mg/L）进入1000m</w:t>
      </w:r>
      <w:r>
        <w:rPr>
          <w:rFonts w:hint="eastAsia"/>
          <w:vertAlign w:val="superscript"/>
        </w:rPr>
        <w:t>3</w:t>
      </w:r>
      <w:r>
        <w:rPr>
          <w:rFonts w:hint="eastAsia"/>
        </w:rPr>
        <w:t>注水罐，一部分优先回注石西，剩余部分转输至石南31井区进行回注。</w:t>
      </w:r>
    </w:p>
    <w:p>
      <w:pPr>
        <w:pStyle w:val="62"/>
        <w:ind w:firstLine="480"/>
        <w:rPr>
          <w:rFonts w:hint="eastAsia"/>
        </w:rPr>
      </w:pPr>
      <w:r>
        <w:rPr>
          <w:rFonts w:hint="eastAsia"/>
        </w:rPr>
        <w:t>（3）污泥处理工艺</w:t>
      </w:r>
    </w:p>
    <w:p>
      <w:pPr>
        <w:pStyle w:val="62"/>
        <w:ind w:firstLine="480"/>
        <w:rPr>
          <w:rFonts w:hint="eastAsia"/>
        </w:rPr>
      </w:pPr>
      <w:r>
        <w:rPr>
          <w:rFonts w:hint="eastAsia"/>
        </w:rPr>
        <w:t>站内已建采出水处理系统设备排泥水进入已建的2座200m</w:t>
      </w:r>
      <w:r>
        <w:rPr>
          <w:rFonts w:hint="eastAsia"/>
          <w:vertAlign w:val="superscript"/>
        </w:rPr>
        <w:t>3</w:t>
      </w:r>
      <w:r>
        <w:rPr>
          <w:rFonts w:hint="eastAsia"/>
        </w:rPr>
        <w:t>污泥浓缩罐，污泥浓缩罐中上清液通过污水回收泵提升至站内采出水处理系统前端（进调储罐）。污泥浓缩罐底污泥经污泥泵提升至站外废液池配套的3座200m</w:t>
      </w:r>
      <w:r>
        <w:rPr>
          <w:rFonts w:hint="eastAsia"/>
          <w:vertAlign w:val="superscript"/>
        </w:rPr>
        <w:t>3</w:t>
      </w:r>
      <w:r>
        <w:rPr>
          <w:rFonts w:hint="eastAsia"/>
        </w:rPr>
        <w:t xml:space="preserve">污泥浓缩池，再经离心脱水机脱水后，经污泥干化场暂存后外运。 </w:t>
      </w:r>
    </w:p>
    <w:p>
      <w:pPr>
        <w:pStyle w:val="62"/>
        <w:ind w:firstLine="480"/>
        <w:rPr>
          <w:rFonts w:hint="eastAsia"/>
        </w:rPr>
      </w:pPr>
      <w:r>
        <w:rPr>
          <w:rFonts w:hint="eastAsia"/>
        </w:rPr>
        <w:t>（4）净化水注水及转输工艺</w:t>
      </w:r>
    </w:p>
    <w:p>
      <w:pPr>
        <w:pStyle w:val="62"/>
        <w:ind w:firstLine="480"/>
        <w:rPr>
          <w:rFonts w:hint="eastAsia"/>
        </w:rPr>
      </w:pPr>
      <w:r>
        <w:rPr>
          <w:rFonts w:hint="eastAsia"/>
        </w:rPr>
        <w:t>石西集中处理站采出水注水系统设计注水能力1920m</w:t>
      </w:r>
      <w:r>
        <w:rPr>
          <w:rFonts w:hint="eastAsia"/>
          <w:vertAlign w:val="superscript"/>
        </w:rPr>
        <w:t>3</w:t>
      </w:r>
      <w:r>
        <w:rPr>
          <w:rFonts w:hint="eastAsia"/>
        </w:rPr>
        <w:t>/d（回注石西区块），石西至石南31转水系统设计转输能力2000m</w:t>
      </w:r>
      <w:r>
        <w:rPr>
          <w:rFonts w:hint="eastAsia"/>
          <w:vertAlign w:val="superscript"/>
        </w:rPr>
        <w:t>3</w:t>
      </w:r>
      <w:r>
        <w:rPr>
          <w:rFonts w:hint="eastAsia"/>
        </w:rPr>
        <w:t>/d（回注石南31井区），密闭注水工艺流程见</w:t>
      </w:r>
      <w:r>
        <w:rPr>
          <w:rFonts w:hint="eastAsia"/>
        </w:rPr>
        <w:fldChar w:fldCharType="begin"/>
      </w:r>
      <w:r>
        <w:rPr>
          <w:rFonts w:hint="eastAsia"/>
        </w:rPr>
        <w:instrText xml:space="preserve"> REF _Ref184827634 \h </w:instrText>
      </w:r>
      <w:r>
        <w:instrText xml:space="preserve"> \* MERGEFORMAT </w:instrText>
      </w:r>
      <w:r>
        <w:rPr>
          <w:rFonts w:hint="eastAsia"/>
        </w:rPr>
        <w:fldChar w:fldCharType="separate"/>
      </w:r>
      <w:r>
        <w:rPr>
          <w:rFonts w:hint="eastAsia"/>
        </w:rPr>
        <w:t>图</w:t>
      </w:r>
      <w:r>
        <w:t xml:space="preserve"> 3</w:t>
      </w:r>
      <w:r>
        <w:noBreakHyphen/>
      </w:r>
      <w:r>
        <w:t>10</w:t>
      </w:r>
      <w:r>
        <w:rPr>
          <w:rFonts w:hint="eastAsia"/>
        </w:rPr>
        <w:fldChar w:fldCharType="end"/>
      </w:r>
      <w:r>
        <w:rPr>
          <w:rFonts w:hint="eastAsia"/>
        </w:rPr>
        <w:t>。</w:t>
      </w:r>
    </w:p>
    <w:p>
      <w:pPr>
        <w:pStyle w:val="62"/>
        <w:ind w:firstLine="480"/>
        <w:rPr>
          <w:rFonts w:hint="eastAsia"/>
        </w:rPr>
      </w:pPr>
      <w:r>
        <w:rPr>
          <w:rFonts w:hint="eastAsia"/>
        </w:rPr>
        <w:t>（5）采出水处理系统主要设备</w:t>
      </w:r>
    </w:p>
    <w:p>
      <w:pPr>
        <w:pStyle w:val="62"/>
        <w:ind w:firstLine="480"/>
        <w:rPr>
          <w:rFonts w:hint="eastAsia"/>
        </w:rPr>
      </w:pPr>
      <w:r>
        <w:rPr>
          <w:rFonts w:hint="eastAsia"/>
        </w:rPr>
        <w:t>采出水处理系统主要设备见</w:t>
      </w:r>
      <w:r>
        <w:fldChar w:fldCharType="begin"/>
      </w:r>
      <w:r>
        <w:instrText xml:space="preserve"> </w:instrText>
      </w:r>
      <w:r>
        <w:rPr>
          <w:rFonts w:hint="eastAsia"/>
        </w:rPr>
        <w:instrText xml:space="preserve">REF _Ref184812524 \h</w:instrText>
      </w:r>
      <w:r>
        <w:instrText xml:space="preserve">  \* MERGEFORMAT </w:instrText>
      </w:r>
      <w:r>
        <w:fldChar w:fldCharType="separate"/>
      </w:r>
      <w:r>
        <w:t>表 3</w:t>
      </w:r>
      <w:r>
        <w:noBreakHyphen/>
      </w:r>
      <w:r>
        <w:t>19</w:t>
      </w:r>
      <w:r>
        <w:fldChar w:fldCharType="end"/>
      </w:r>
      <w:r>
        <w:rPr>
          <w:rFonts w:hint="eastAsia"/>
        </w:rPr>
        <w:t>。</w:t>
      </w:r>
    </w:p>
    <w:p>
      <w:pPr>
        <w:pStyle w:val="17"/>
        <w:spacing w:before="120"/>
      </w:pPr>
      <w:bookmarkStart w:id="126" w:name="_Ref184812524"/>
      <w:r>
        <w:t xml:space="preserve">表 </w:t>
      </w:r>
      <w:r>
        <w:fldChar w:fldCharType="begin"/>
      </w:r>
      <w:r>
        <w:instrText xml:space="preserve"> STYLEREF 1 \s </w:instrText>
      </w:r>
      <w:r>
        <w:fldChar w:fldCharType="separate"/>
      </w:r>
      <w:r>
        <w:t>3</w:t>
      </w:r>
      <w:r>
        <w:fldChar w:fldCharType="end"/>
      </w:r>
      <w:r>
        <w:noBreakHyphen/>
      </w:r>
      <w:r>
        <w:fldChar w:fldCharType="begin"/>
      </w:r>
      <w:r>
        <w:instrText xml:space="preserve"> SEQ 表 \* ARABIC \s 1 </w:instrText>
      </w:r>
      <w:r>
        <w:fldChar w:fldCharType="separate"/>
      </w:r>
      <w:r>
        <w:t>19</w:t>
      </w:r>
      <w:r>
        <w:fldChar w:fldCharType="end"/>
      </w:r>
      <w:bookmarkEnd w:id="126"/>
      <w:r>
        <w:t xml:space="preserve">  </w:t>
      </w:r>
      <w:r>
        <w:rPr>
          <w:rFonts w:hint="eastAsia"/>
        </w:rPr>
        <w:t>采出水处理系统主要设备</w:t>
      </w:r>
    </w:p>
    <w:tbl>
      <w:tblPr>
        <w:tblStyle w:val="43"/>
        <w:tblW w:w="83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47"/>
        <w:gridCol w:w="568"/>
        <w:gridCol w:w="2415"/>
        <w:gridCol w:w="3980"/>
        <w:gridCol w:w="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blHeader/>
        </w:trPr>
        <w:tc>
          <w:tcPr>
            <w:tcW w:w="847" w:type="dxa"/>
            <w:vAlign w:val="center"/>
          </w:tcPr>
          <w:p>
            <w:pPr>
              <w:pStyle w:val="73"/>
              <w:rPr>
                <w:rFonts w:hint="eastAsia"/>
                <w:b/>
              </w:rPr>
            </w:pPr>
            <w:r>
              <w:rPr>
                <w:rFonts w:hint="eastAsia"/>
                <w:b/>
                <w:lang w:eastAsia="zh-CN"/>
              </w:rPr>
              <w:t>单元</w:t>
            </w:r>
          </w:p>
        </w:tc>
        <w:tc>
          <w:tcPr>
            <w:tcW w:w="2983" w:type="dxa"/>
            <w:gridSpan w:val="2"/>
            <w:vAlign w:val="center"/>
          </w:tcPr>
          <w:p>
            <w:pPr>
              <w:pStyle w:val="73"/>
              <w:rPr>
                <w:rFonts w:hint="eastAsia"/>
                <w:b/>
              </w:rPr>
            </w:pPr>
            <w:r>
              <w:rPr>
                <w:rFonts w:hint="eastAsia"/>
                <w:b/>
              </w:rPr>
              <w:t>设</w:t>
            </w:r>
            <w:r>
              <w:rPr>
                <w:rFonts w:hint="eastAsia"/>
                <w:b/>
              </w:rPr>
              <w:tab/>
            </w:r>
            <w:r>
              <w:rPr>
                <w:rFonts w:hint="eastAsia"/>
                <w:b/>
              </w:rPr>
              <w:t>备</w:t>
            </w:r>
            <w:r>
              <w:rPr>
                <w:rFonts w:hint="eastAsia"/>
                <w:b/>
              </w:rPr>
              <w:tab/>
            </w:r>
            <w:r>
              <w:rPr>
                <w:rFonts w:hint="eastAsia"/>
                <w:b/>
              </w:rPr>
              <w:t>名</w:t>
            </w:r>
            <w:r>
              <w:rPr>
                <w:rFonts w:hint="eastAsia"/>
                <w:b/>
              </w:rPr>
              <w:tab/>
            </w:r>
            <w:r>
              <w:rPr>
                <w:rFonts w:hint="eastAsia"/>
                <w:b/>
              </w:rPr>
              <w:t>称</w:t>
            </w:r>
          </w:p>
        </w:tc>
        <w:tc>
          <w:tcPr>
            <w:tcW w:w="3980" w:type="dxa"/>
            <w:vAlign w:val="center"/>
          </w:tcPr>
          <w:p>
            <w:pPr>
              <w:pStyle w:val="73"/>
              <w:rPr>
                <w:rFonts w:hint="eastAsia"/>
                <w:b/>
              </w:rPr>
            </w:pPr>
            <w:r>
              <w:rPr>
                <w:rFonts w:hint="eastAsia"/>
                <w:b/>
              </w:rPr>
              <w:t>主要参数</w:t>
            </w:r>
          </w:p>
        </w:tc>
        <w:tc>
          <w:tcPr>
            <w:tcW w:w="513" w:type="dxa"/>
            <w:vAlign w:val="center"/>
          </w:tcPr>
          <w:p>
            <w:pPr>
              <w:pStyle w:val="73"/>
              <w:rPr>
                <w:rFonts w:hint="eastAsia"/>
                <w:b/>
              </w:rPr>
            </w:pPr>
            <w:r>
              <w:rPr>
                <w:rFonts w:hint="eastAsia"/>
                <w:b/>
              </w:rPr>
              <w:t>状态</w:t>
            </w:r>
          </w:p>
        </w:tc>
      </w:tr>
      <w:tr>
        <w:tblPrEx>
          <w:tblLayout w:type="fixed"/>
          <w:tblCellMar>
            <w:top w:w="0" w:type="dxa"/>
            <w:left w:w="0" w:type="dxa"/>
            <w:bottom w:w="0" w:type="dxa"/>
            <w:right w:w="0" w:type="dxa"/>
          </w:tblCellMar>
        </w:tblPrEx>
        <w:trPr>
          <w:trHeight w:val="340" w:hRule="atLeast"/>
        </w:trPr>
        <w:tc>
          <w:tcPr>
            <w:tcW w:w="847" w:type="dxa"/>
            <w:vMerge w:val="restart"/>
            <w:vAlign w:val="center"/>
          </w:tcPr>
          <w:p>
            <w:pPr>
              <w:pStyle w:val="73"/>
              <w:rPr>
                <w:rFonts w:hint="eastAsia"/>
                <w:lang w:eastAsia="zh-CN"/>
              </w:rPr>
            </w:pPr>
            <w:r>
              <w:rPr>
                <w:rFonts w:hint="eastAsia"/>
                <w:lang w:eastAsia="zh-CN"/>
              </w:rPr>
              <w:t>采出水除油+沉降</w:t>
            </w:r>
          </w:p>
        </w:tc>
        <w:tc>
          <w:tcPr>
            <w:tcW w:w="2983" w:type="dxa"/>
            <w:gridSpan w:val="2"/>
            <w:vAlign w:val="center"/>
          </w:tcPr>
          <w:p>
            <w:pPr>
              <w:pStyle w:val="73"/>
              <w:rPr>
                <w:rFonts w:hint="eastAsia"/>
              </w:rPr>
            </w:pPr>
            <w:r>
              <w:t>1000m</w:t>
            </w:r>
            <w:r>
              <w:rPr>
                <w:rFonts w:hint="eastAsia"/>
                <w:vertAlign w:val="superscript"/>
                <w:lang w:eastAsia="zh-CN"/>
              </w:rPr>
              <w:t>3</w:t>
            </w:r>
            <w:r>
              <w:rPr>
                <w:rFonts w:hint="eastAsia"/>
              </w:rPr>
              <w:t>调储罐</w:t>
            </w:r>
          </w:p>
        </w:tc>
        <w:tc>
          <w:tcPr>
            <w:tcW w:w="3980" w:type="dxa"/>
            <w:vAlign w:val="center"/>
          </w:tcPr>
          <w:p>
            <w:pPr>
              <w:pStyle w:val="73"/>
              <w:rPr>
                <w:rFonts w:hint="eastAsia"/>
              </w:rPr>
            </w:pPr>
            <w:r>
              <w:t>D=11.5m</w:t>
            </w:r>
            <w:r>
              <w:rPr>
                <w:rFonts w:hint="eastAsia"/>
                <w:lang w:eastAsia="zh-CN"/>
              </w:rPr>
              <w:t>，</w:t>
            </w:r>
            <w:r>
              <w:t>H=10.4m</w:t>
            </w:r>
            <w:r>
              <w:rPr>
                <w:rFonts w:hint="eastAsia"/>
                <w:lang w:eastAsia="zh-CN"/>
              </w:rPr>
              <w:t>，</w:t>
            </w:r>
            <w:r>
              <w:t>2</w:t>
            </w:r>
            <w:r>
              <w:rPr>
                <w:rFonts w:hint="eastAsia"/>
              </w:rPr>
              <w:t>座</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t>1#</w:t>
            </w:r>
            <w:r>
              <w:rPr>
                <w:rFonts w:hint="eastAsia"/>
              </w:rPr>
              <w:t>污水一级提升泵</w:t>
            </w:r>
          </w:p>
        </w:tc>
        <w:tc>
          <w:tcPr>
            <w:tcW w:w="3980" w:type="dxa"/>
            <w:vAlign w:val="center"/>
          </w:tcPr>
          <w:p>
            <w:pPr>
              <w:pStyle w:val="73"/>
              <w:rPr>
                <w:rFonts w:hint="eastAsia"/>
              </w:rPr>
            </w:pPr>
            <w:r>
              <w:rPr>
                <w:rFonts w:hint="eastAsia"/>
              </w:rPr>
              <w:t>流量</w:t>
            </w:r>
            <w:r>
              <w:t>：250m</w:t>
            </w:r>
            <w:r>
              <w:rPr>
                <w:rFonts w:hint="eastAsia"/>
                <w:vertAlign w:val="superscript"/>
                <w:lang w:eastAsia="zh-CN"/>
              </w:rPr>
              <w:t>3</w:t>
            </w:r>
            <w:r>
              <w:t xml:space="preserve">/h </w:t>
            </w:r>
            <w:r>
              <w:rPr>
                <w:rFonts w:hint="eastAsia"/>
              </w:rPr>
              <w:t>扬程：</w:t>
            </w:r>
            <w:r>
              <w:t>45m</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t>2#</w:t>
            </w:r>
            <w:r>
              <w:rPr>
                <w:rFonts w:hint="eastAsia"/>
              </w:rPr>
              <w:t>污水一级提升泵</w:t>
            </w:r>
          </w:p>
        </w:tc>
        <w:tc>
          <w:tcPr>
            <w:tcW w:w="3980" w:type="dxa"/>
            <w:vAlign w:val="center"/>
          </w:tcPr>
          <w:p>
            <w:pPr>
              <w:pStyle w:val="73"/>
              <w:rPr>
                <w:rFonts w:hint="eastAsia"/>
              </w:rPr>
            </w:pPr>
            <w:r>
              <w:rPr>
                <w:rFonts w:hint="eastAsia"/>
              </w:rPr>
              <w:t>流量</w:t>
            </w:r>
            <w:r>
              <w:t>：250m</w:t>
            </w:r>
            <w:r>
              <w:rPr>
                <w:rFonts w:hint="eastAsia"/>
                <w:vertAlign w:val="superscript"/>
                <w:lang w:eastAsia="zh-CN"/>
              </w:rPr>
              <w:t>3</w:t>
            </w:r>
            <w:r>
              <w:t xml:space="preserve">/h </w:t>
            </w:r>
            <w:r>
              <w:rPr>
                <w:rFonts w:hint="eastAsia"/>
              </w:rPr>
              <w:t>扬程：</w:t>
            </w:r>
            <w:r>
              <w:t>45m</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rPr>
                <w:rFonts w:hint="eastAsia"/>
              </w:rPr>
              <w:t>反应罐</w:t>
            </w:r>
          </w:p>
        </w:tc>
        <w:tc>
          <w:tcPr>
            <w:tcW w:w="3980" w:type="dxa"/>
            <w:vAlign w:val="center"/>
          </w:tcPr>
          <w:p>
            <w:pPr>
              <w:pStyle w:val="73"/>
              <w:rPr>
                <w:rFonts w:hint="eastAsia"/>
              </w:rPr>
            </w:pPr>
            <w:r>
              <w:t>D=5.2m</w:t>
            </w:r>
            <w:r>
              <w:tab/>
            </w:r>
            <w:r>
              <w:rPr>
                <w:rFonts w:hint="eastAsia"/>
                <w:lang w:eastAsia="zh-CN"/>
              </w:rPr>
              <w:t>，</w:t>
            </w:r>
            <w:r>
              <w:t>H=12.5m</w:t>
            </w:r>
            <w:r>
              <w:rPr>
                <w:rFonts w:hint="eastAsia"/>
                <w:lang w:eastAsia="zh-CN"/>
              </w:rPr>
              <w:t>，</w:t>
            </w:r>
            <w:r>
              <w:t>2</w:t>
            </w:r>
            <w:r>
              <w:rPr>
                <w:rFonts w:hint="eastAsia"/>
              </w:rPr>
              <w:t>座</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t>400m</w:t>
            </w:r>
            <w:r>
              <w:rPr>
                <w:rFonts w:hint="eastAsia"/>
                <w:vertAlign w:val="superscript"/>
                <w:lang w:eastAsia="zh-CN"/>
              </w:rPr>
              <w:t>3</w:t>
            </w:r>
            <w:r>
              <w:rPr>
                <w:rFonts w:hint="eastAsia"/>
              </w:rPr>
              <w:t>缓冲罐</w:t>
            </w:r>
          </w:p>
        </w:tc>
        <w:tc>
          <w:tcPr>
            <w:tcW w:w="3980" w:type="dxa"/>
            <w:vAlign w:val="center"/>
          </w:tcPr>
          <w:p>
            <w:pPr>
              <w:pStyle w:val="73"/>
              <w:rPr>
                <w:rFonts w:hint="eastAsia"/>
              </w:rPr>
            </w:pPr>
            <w:r>
              <w:t>D=8.24m</w:t>
            </w:r>
            <w:r>
              <w:rPr>
                <w:rFonts w:hint="eastAsia"/>
                <w:lang w:eastAsia="zh-CN"/>
              </w:rPr>
              <w:t>，</w:t>
            </w:r>
            <w:r>
              <w:tab/>
            </w:r>
            <w:r>
              <w:t>H=8.0m</w:t>
            </w:r>
            <w:r>
              <w:rPr>
                <w:rFonts w:hint="eastAsia"/>
                <w:lang w:eastAsia="zh-CN"/>
              </w:rPr>
              <w:t>，</w:t>
            </w:r>
            <w:r>
              <w:t>2</w:t>
            </w:r>
            <w:r>
              <w:rPr>
                <w:rFonts w:hint="eastAsia"/>
              </w:rPr>
              <w:t>座</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t>1#</w:t>
            </w:r>
            <w:r>
              <w:rPr>
                <w:rFonts w:hint="eastAsia"/>
              </w:rPr>
              <w:t>污水过滤提升泵</w:t>
            </w:r>
          </w:p>
        </w:tc>
        <w:tc>
          <w:tcPr>
            <w:tcW w:w="3980" w:type="dxa"/>
            <w:vAlign w:val="center"/>
          </w:tcPr>
          <w:p>
            <w:pPr>
              <w:pStyle w:val="73"/>
              <w:rPr>
                <w:rFonts w:hint="eastAsia"/>
              </w:rPr>
            </w:pPr>
            <w:r>
              <w:rPr>
                <w:rFonts w:hint="eastAsia"/>
              </w:rPr>
              <w:t>流量</w:t>
            </w:r>
            <w:r>
              <w:t>：150m</w:t>
            </w:r>
            <w:r>
              <w:rPr>
                <w:rFonts w:hint="eastAsia"/>
                <w:vertAlign w:val="superscript"/>
                <w:lang w:eastAsia="zh-CN"/>
              </w:rPr>
              <w:t>3</w:t>
            </w:r>
            <w:r>
              <w:t xml:space="preserve">/h </w:t>
            </w:r>
            <w:r>
              <w:rPr>
                <w:rFonts w:hint="eastAsia"/>
              </w:rPr>
              <w:t>扬程：</w:t>
            </w:r>
            <w:r>
              <w:t>60m</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0"/>
              </w:rPr>
            </w:pPr>
          </w:p>
        </w:tc>
        <w:tc>
          <w:tcPr>
            <w:tcW w:w="2983" w:type="dxa"/>
            <w:gridSpan w:val="2"/>
            <w:vAlign w:val="center"/>
          </w:tcPr>
          <w:p>
            <w:pPr>
              <w:pStyle w:val="73"/>
              <w:rPr>
                <w:rFonts w:hint="eastAsia"/>
              </w:rPr>
            </w:pPr>
            <w:r>
              <w:t>2#</w:t>
            </w:r>
            <w:r>
              <w:rPr>
                <w:rFonts w:hint="eastAsia"/>
              </w:rPr>
              <w:t>污水过滤提升泵</w:t>
            </w:r>
          </w:p>
        </w:tc>
        <w:tc>
          <w:tcPr>
            <w:tcW w:w="3980" w:type="dxa"/>
            <w:vAlign w:val="center"/>
          </w:tcPr>
          <w:p>
            <w:pPr>
              <w:pStyle w:val="73"/>
              <w:rPr>
                <w:rFonts w:hint="eastAsia"/>
              </w:rPr>
            </w:pPr>
            <w:r>
              <w:rPr>
                <w:rFonts w:hint="eastAsia"/>
              </w:rPr>
              <w:t>流量</w:t>
            </w:r>
            <w:r>
              <w:t>：150m</w:t>
            </w:r>
            <w:r>
              <w:rPr>
                <w:rFonts w:hint="eastAsia"/>
                <w:vertAlign w:val="superscript"/>
                <w:lang w:eastAsia="zh-CN"/>
              </w:rPr>
              <w:t>3</w:t>
            </w:r>
            <w:r>
              <w:t xml:space="preserve">/h </w:t>
            </w:r>
            <w:r>
              <w:rPr>
                <w:rFonts w:hint="eastAsia"/>
              </w:rPr>
              <w:t>扬程：</w:t>
            </w:r>
            <w:r>
              <w:t>60m</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0"/>
              </w:rPr>
            </w:pPr>
          </w:p>
        </w:tc>
        <w:tc>
          <w:tcPr>
            <w:tcW w:w="2983" w:type="dxa"/>
            <w:gridSpan w:val="2"/>
            <w:vAlign w:val="center"/>
          </w:tcPr>
          <w:p>
            <w:pPr>
              <w:pStyle w:val="73"/>
              <w:rPr>
                <w:rFonts w:hint="eastAsia"/>
                <w:lang w:eastAsia="zh-CN"/>
              </w:rPr>
            </w:pPr>
            <w:r>
              <w:rPr>
                <w:rFonts w:hint="eastAsia"/>
                <w:lang w:eastAsia="zh-CN"/>
              </w:rPr>
              <w:t>污油</w:t>
            </w:r>
            <w:r>
              <w:rPr>
                <w:lang w:eastAsia="zh-CN"/>
              </w:rPr>
              <w:t>罐</w:t>
            </w:r>
          </w:p>
        </w:tc>
        <w:tc>
          <w:tcPr>
            <w:tcW w:w="3980" w:type="dxa"/>
            <w:vAlign w:val="center"/>
          </w:tcPr>
          <w:p>
            <w:pPr>
              <w:pStyle w:val="73"/>
              <w:rPr>
                <w:rFonts w:hint="eastAsia"/>
                <w:lang w:eastAsia="zh-CN"/>
              </w:rPr>
            </w:pPr>
            <w:r>
              <w:rPr>
                <w:rFonts w:hint="eastAsia"/>
                <w:lang w:eastAsia="zh-CN"/>
              </w:rPr>
              <w:t>60</w:t>
            </w:r>
            <w:r>
              <w:rPr>
                <w:lang w:eastAsia="zh-CN"/>
              </w:rPr>
              <w:t>m</w:t>
            </w:r>
            <w:r>
              <w:rPr>
                <w:vertAlign w:val="superscript"/>
                <w:lang w:eastAsia="zh-CN"/>
              </w:rPr>
              <w:t>3</w:t>
            </w:r>
            <w:r>
              <w:rPr>
                <w:rFonts w:hint="eastAsia"/>
                <w:lang w:eastAsia="zh-CN"/>
              </w:rPr>
              <w:t>，1</w:t>
            </w:r>
            <w:r>
              <w:rPr>
                <w:lang w:eastAsia="zh-CN"/>
              </w:rPr>
              <w:t>座</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0"/>
              </w:rPr>
            </w:pPr>
          </w:p>
        </w:tc>
        <w:tc>
          <w:tcPr>
            <w:tcW w:w="2983" w:type="dxa"/>
            <w:gridSpan w:val="2"/>
            <w:vAlign w:val="center"/>
          </w:tcPr>
          <w:p>
            <w:pPr>
              <w:pStyle w:val="73"/>
              <w:rPr>
                <w:rFonts w:hint="eastAsia"/>
                <w:lang w:eastAsia="zh-CN"/>
              </w:rPr>
            </w:pPr>
            <w:r>
              <w:rPr>
                <w:rFonts w:hint="eastAsia"/>
                <w:lang w:eastAsia="zh-CN"/>
              </w:rPr>
              <w:t>污油</w:t>
            </w:r>
            <w:r>
              <w:rPr>
                <w:lang w:eastAsia="zh-CN"/>
              </w:rPr>
              <w:t>泵</w:t>
            </w:r>
          </w:p>
        </w:tc>
        <w:tc>
          <w:tcPr>
            <w:tcW w:w="3980" w:type="dxa"/>
            <w:vAlign w:val="center"/>
          </w:tcPr>
          <w:p>
            <w:pPr>
              <w:pStyle w:val="73"/>
              <w:rPr>
                <w:rFonts w:hint="eastAsia"/>
                <w:lang w:eastAsia="zh-CN"/>
              </w:rPr>
            </w:pPr>
            <w:r>
              <w:rPr>
                <w:rFonts w:hint="eastAsia"/>
              </w:rPr>
              <w:t>流量</w:t>
            </w:r>
            <w:r>
              <w:t>：48m</w:t>
            </w:r>
            <w:r>
              <w:rPr>
                <w:rFonts w:hint="eastAsia"/>
                <w:vertAlign w:val="superscript"/>
                <w:lang w:eastAsia="zh-CN"/>
              </w:rPr>
              <w:t>3</w:t>
            </w:r>
            <w:r>
              <w:t>/h</w:t>
            </w:r>
            <w:r>
              <w:rPr>
                <w:rFonts w:hint="eastAsia"/>
                <w:lang w:eastAsia="zh-CN"/>
              </w:rPr>
              <w:t>，2</w:t>
            </w:r>
            <w:r>
              <w:rPr>
                <w:lang w:eastAsia="zh-CN"/>
              </w:rPr>
              <w:t>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rPr>
                <w:rFonts w:hint="eastAsia"/>
              </w:rPr>
              <w:t>污水外输泵</w:t>
            </w:r>
          </w:p>
        </w:tc>
        <w:tc>
          <w:tcPr>
            <w:tcW w:w="3980" w:type="dxa"/>
            <w:vAlign w:val="center"/>
          </w:tcPr>
          <w:p>
            <w:pPr>
              <w:pStyle w:val="73"/>
              <w:rPr>
                <w:rFonts w:hint="eastAsia"/>
              </w:rPr>
            </w:pPr>
            <w:r>
              <w:rPr>
                <w:rFonts w:hint="eastAsia"/>
              </w:rPr>
              <w:t>流量</w:t>
            </w:r>
            <w:r>
              <w:t>：250m</w:t>
            </w:r>
            <w:r>
              <w:rPr>
                <w:rFonts w:hint="eastAsia"/>
                <w:vertAlign w:val="superscript"/>
                <w:lang w:eastAsia="zh-CN"/>
              </w:rPr>
              <w:t>3</w:t>
            </w:r>
            <w:r>
              <w:t xml:space="preserve">/h </w:t>
            </w:r>
            <w:r>
              <w:rPr>
                <w:rFonts w:hint="eastAsia"/>
              </w:rPr>
              <w:t>扬程：</w:t>
            </w:r>
            <w:r>
              <w:t>75m</w:t>
            </w:r>
            <w:r>
              <w:rPr>
                <w:rFonts w:hint="eastAsia"/>
                <w:lang w:eastAsia="zh-CN"/>
              </w:rPr>
              <w:t>，2</w:t>
            </w:r>
            <w:r>
              <w:rPr>
                <w:lang w:eastAsia="zh-CN"/>
              </w:rPr>
              <w:t>台</w:t>
            </w:r>
          </w:p>
        </w:tc>
        <w:tc>
          <w:tcPr>
            <w:tcW w:w="513" w:type="dxa"/>
            <w:vAlign w:val="center"/>
          </w:tcPr>
          <w:p>
            <w:pPr>
              <w:pStyle w:val="73"/>
              <w:rPr>
                <w:rFonts w:hint="eastAsia"/>
              </w:rPr>
            </w:pPr>
            <w:r>
              <w:rPr>
                <w:rFonts w:hint="eastAsia"/>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restart"/>
            <w:vAlign w:val="center"/>
          </w:tcPr>
          <w:p>
            <w:pPr>
              <w:pStyle w:val="73"/>
              <w:rPr>
                <w:rFonts w:hint="eastAsia"/>
              </w:rPr>
            </w:pPr>
            <w:r>
              <w:rPr>
                <w:rFonts w:hint="eastAsia"/>
                <w:lang w:eastAsia="zh-CN"/>
              </w:rPr>
              <w:t>采出水</w:t>
            </w:r>
            <w:r>
              <w:rPr>
                <w:rFonts w:hint="eastAsia"/>
              </w:rPr>
              <w:t>过滤</w:t>
            </w:r>
          </w:p>
        </w:tc>
        <w:tc>
          <w:tcPr>
            <w:tcW w:w="2983" w:type="dxa"/>
            <w:gridSpan w:val="2"/>
            <w:vAlign w:val="center"/>
          </w:tcPr>
          <w:p>
            <w:pPr>
              <w:pStyle w:val="73"/>
              <w:rPr>
                <w:rFonts w:hint="eastAsia"/>
              </w:rPr>
            </w:pPr>
            <w:r>
              <w:rPr>
                <w:rFonts w:hint="eastAsia"/>
              </w:rPr>
              <w:t>一级双滤料过滤</w:t>
            </w:r>
            <w:r>
              <w:rPr>
                <w:rFonts w:hint="eastAsia"/>
                <w:lang w:eastAsia="zh-CN"/>
              </w:rPr>
              <w:t>器</w:t>
            </w:r>
          </w:p>
        </w:tc>
        <w:tc>
          <w:tcPr>
            <w:tcW w:w="3980" w:type="dxa"/>
            <w:vAlign w:val="center"/>
          </w:tcPr>
          <w:p>
            <w:pPr>
              <w:pStyle w:val="73"/>
              <w:rPr>
                <w:rFonts w:hint="eastAsia"/>
                <w:lang w:eastAsia="zh-CN"/>
              </w:rPr>
            </w:pPr>
            <w:r>
              <w:rPr>
                <w:rFonts w:hint="eastAsia"/>
                <w:lang w:eastAsia="zh-CN"/>
              </w:rPr>
              <w:t>单罐处理量：</w:t>
            </w:r>
            <w:r>
              <w:rPr>
                <w:lang w:eastAsia="zh-CN"/>
              </w:rPr>
              <w:t>70m</w:t>
            </w:r>
            <w:r>
              <w:rPr>
                <w:rFonts w:hint="eastAsia"/>
                <w:vertAlign w:val="superscript"/>
                <w:lang w:eastAsia="zh-CN"/>
              </w:rPr>
              <w:t>3</w:t>
            </w:r>
            <w:r>
              <w:rPr>
                <w:lang w:eastAsia="zh-CN"/>
              </w:rPr>
              <w:t>/h</w:t>
            </w:r>
            <w:r>
              <w:rPr>
                <w:rFonts w:hint="eastAsia"/>
                <w:lang w:eastAsia="zh-CN"/>
              </w:rPr>
              <w:t>，3台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rPr>
                <w:rFonts w:hint="eastAsia"/>
              </w:rPr>
              <w:t>二级</w:t>
            </w:r>
            <w:r>
              <w:rPr>
                <w:rFonts w:hint="eastAsia"/>
                <w:lang w:eastAsia="zh-CN"/>
              </w:rPr>
              <w:t>纤维束</w:t>
            </w:r>
            <w:r>
              <w:rPr>
                <w:rFonts w:hint="eastAsia"/>
              </w:rPr>
              <w:t>过滤</w:t>
            </w:r>
            <w:r>
              <w:rPr>
                <w:rFonts w:hint="eastAsia"/>
                <w:lang w:eastAsia="zh-CN"/>
              </w:rPr>
              <w:t>器</w:t>
            </w:r>
          </w:p>
        </w:tc>
        <w:tc>
          <w:tcPr>
            <w:tcW w:w="3980" w:type="dxa"/>
            <w:vAlign w:val="center"/>
          </w:tcPr>
          <w:p>
            <w:pPr>
              <w:pStyle w:val="73"/>
              <w:rPr>
                <w:rFonts w:hint="eastAsia"/>
                <w:lang w:eastAsia="zh-CN"/>
              </w:rPr>
            </w:pPr>
            <w:r>
              <w:rPr>
                <w:rFonts w:hint="eastAsia"/>
                <w:lang w:eastAsia="zh-CN"/>
              </w:rPr>
              <w:t>单罐处理量：</w:t>
            </w:r>
            <w:r>
              <w:rPr>
                <w:lang w:eastAsia="zh-CN"/>
              </w:rPr>
              <w:t>140m</w:t>
            </w:r>
            <w:r>
              <w:rPr>
                <w:rFonts w:hint="eastAsia"/>
                <w:vertAlign w:val="superscript"/>
                <w:lang w:eastAsia="zh-CN"/>
              </w:rPr>
              <w:t>3</w:t>
            </w:r>
            <w:r>
              <w:rPr>
                <w:lang w:eastAsia="zh-CN"/>
              </w:rPr>
              <w:t>/h</w:t>
            </w:r>
            <w:r>
              <w:rPr>
                <w:rFonts w:hint="eastAsia"/>
                <w:lang w:eastAsia="zh-CN"/>
              </w:rPr>
              <w:t>，2台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rPr>
                <w:rFonts w:hint="eastAsia"/>
              </w:rPr>
              <w:t>一级过滤</w:t>
            </w:r>
            <w:r>
              <w:rPr>
                <w:rFonts w:hint="eastAsia"/>
                <w:lang w:eastAsia="zh-CN"/>
              </w:rPr>
              <w:t>器</w:t>
            </w:r>
            <w:r>
              <w:rPr>
                <w:rFonts w:hint="eastAsia"/>
              </w:rPr>
              <w:t xml:space="preserve"> </w:t>
            </w:r>
            <w:r>
              <w:t>1#</w:t>
            </w:r>
            <w:r>
              <w:rPr>
                <w:rFonts w:hint="eastAsia"/>
              </w:rPr>
              <w:t>反洗泵</w:t>
            </w:r>
          </w:p>
        </w:tc>
        <w:tc>
          <w:tcPr>
            <w:tcW w:w="3980" w:type="dxa"/>
            <w:vAlign w:val="center"/>
          </w:tcPr>
          <w:p>
            <w:pPr>
              <w:pStyle w:val="73"/>
              <w:rPr>
                <w:rFonts w:hint="eastAsia"/>
              </w:rPr>
            </w:pPr>
            <w:r>
              <w:rPr>
                <w:rFonts w:hint="eastAsia"/>
              </w:rPr>
              <w:t>流量</w:t>
            </w:r>
            <w:r>
              <w:t>：346m</w:t>
            </w:r>
            <w:r>
              <w:rPr>
                <w:rFonts w:hint="eastAsia"/>
                <w:vertAlign w:val="superscript"/>
                <w:lang w:eastAsia="zh-CN"/>
              </w:rPr>
              <w:t>3</w:t>
            </w:r>
            <w:r>
              <w:t xml:space="preserve">/h </w:t>
            </w:r>
            <w:r>
              <w:rPr>
                <w:rFonts w:hint="eastAsia"/>
              </w:rPr>
              <w:t>扬程：</w:t>
            </w:r>
            <w:r>
              <w:t>24m</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rPr>
                <w:rFonts w:hint="eastAsia"/>
              </w:rPr>
              <w:t>一级过滤</w:t>
            </w:r>
            <w:r>
              <w:rPr>
                <w:rFonts w:hint="eastAsia"/>
                <w:lang w:eastAsia="zh-CN"/>
              </w:rPr>
              <w:t>器</w:t>
            </w:r>
            <w:r>
              <w:rPr>
                <w:rFonts w:hint="eastAsia"/>
              </w:rPr>
              <w:t xml:space="preserve"> </w:t>
            </w:r>
            <w:r>
              <w:t>2#</w:t>
            </w:r>
            <w:r>
              <w:rPr>
                <w:rFonts w:hint="eastAsia"/>
              </w:rPr>
              <w:t>反洗泵</w:t>
            </w:r>
          </w:p>
        </w:tc>
        <w:tc>
          <w:tcPr>
            <w:tcW w:w="3980" w:type="dxa"/>
            <w:vAlign w:val="center"/>
          </w:tcPr>
          <w:p>
            <w:pPr>
              <w:pStyle w:val="73"/>
              <w:rPr>
                <w:rFonts w:hint="eastAsia"/>
              </w:rPr>
            </w:pPr>
            <w:r>
              <w:rPr>
                <w:rFonts w:hint="eastAsia"/>
              </w:rPr>
              <w:t>流量</w:t>
            </w:r>
            <w:r>
              <w:t>：346m</w:t>
            </w:r>
            <w:r>
              <w:rPr>
                <w:rFonts w:hint="eastAsia"/>
                <w:vertAlign w:val="superscript"/>
                <w:lang w:eastAsia="zh-CN"/>
              </w:rPr>
              <w:t>3</w:t>
            </w:r>
            <w:r>
              <w:t xml:space="preserve">/h </w:t>
            </w:r>
            <w:r>
              <w:rPr>
                <w:rFonts w:hint="eastAsia"/>
              </w:rPr>
              <w:t>扬程：</w:t>
            </w:r>
            <w:r>
              <w:t>24m</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rPr>
                <w:rFonts w:hint="eastAsia"/>
              </w:rPr>
              <w:t>二级过滤</w:t>
            </w:r>
            <w:r>
              <w:rPr>
                <w:rFonts w:hint="eastAsia"/>
                <w:lang w:eastAsia="zh-CN"/>
              </w:rPr>
              <w:t>器</w:t>
            </w:r>
            <w:r>
              <w:rPr>
                <w:rFonts w:hint="eastAsia"/>
              </w:rPr>
              <w:t xml:space="preserve"> </w:t>
            </w:r>
            <w:r>
              <w:t>1#</w:t>
            </w:r>
            <w:r>
              <w:rPr>
                <w:rFonts w:hint="eastAsia"/>
              </w:rPr>
              <w:t>反洗泵</w:t>
            </w:r>
          </w:p>
        </w:tc>
        <w:tc>
          <w:tcPr>
            <w:tcW w:w="3980" w:type="dxa"/>
            <w:vAlign w:val="center"/>
          </w:tcPr>
          <w:p>
            <w:pPr>
              <w:pStyle w:val="73"/>
              <w:rPr>
                <w:rFonts w:hint="eastAsia"/>
              </w:rPr>
            </w:pPr>
            <w:r>
              <w:rPr>
                <w:rFonts w:hint="eastAsia"/>
              </w:rPr>
              <w:t>流量</w:t>
            </w:r>
            <w:r>
              <w:t>：160m</w:t>
            </w:r>
            <w:r>
              <w:rPr>
                <w:rFonts w:hint="eastAsia"/>
                <w:vertAlign w:val="superscript"/>
                <w:lang w:eastAsia="zh-CN"/>
              </w:rPr>
              <w:t>3</w:t>
            </w:r>
            <w:r>
              <w:t xml:space="preserve">/h </w:t>
            </w:r>
            <w:r>
              <w:rPr>
                <w:rFonts w:hint="eastAsia"/>
              </w:rPr>
              <w:t>扬程：</w:t>
            </w:r>
            <w:r>
              <w:t>26m</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rPr>
                <w:rFonts w:hint="eastAsia"/>
              </w:rPr>
              <w:t>二级过滤</w:t>
            </w:r>
            <w:r>
              <w:rPr>
                <w:rFonts w:hint="eastAsia"/>
                <w:lang w:eastAsia="zh-CN"/>
              </w:rPr>
              <w:t>器</w:t>
            </w:r>
            <w:r>
              <w:rPr>
                <w:rFonts w:hint="eastAsia"/>
              </w:rPr>
              <w:t xml:space="preserve"> </w:t>
            </w:r>
            <w:r>
              <w:t>2#</w:t>
            </w:r>
            <w:r>
              <w:rPr>
                <w:rFonts w:hint="eastAsia"/>
              </w:rPr>
              <w:t>反洗泵</w:t>
            </w:r>
          </w:p>
        </w:tc>
        <w:tc>
          <w:tcPr>
            <w:tcW w:w="3980" w:type="dxa"/>
            <w:vAlign w:val="center"/>
          </w:tcPr>
          <w:p>
            <w:pPr>
              <w:pStyle w:val="73"/>
              <w:rPr>
                <w:rFonts w:hint="eastAsia"/>
              </w:rPr>
            </w:pPr>
            <w:r>
              <w:rPr>
                <w:rFonts w:hint="eastAsia"/>
              </w:rPr>
              <w:t>流量</w:t>
            </w:r>
            <w:r>
              <w:t>：160m</w:t>
            </w:r>
            <w:r>
              <w:rPr>
                <w:rFonts w:hint="eastAsia"/>
                <w:vertAlign w:val="superscript"/>
                <w:lang w:eastAsia="zh-CN"/>
              </w:rPr>
              <w:t>3</w:t>
            </w:r>
            <w:r>
              <w:t xml:space="preserve">/h </w:t>
            </w:r>
            <w:r>
              <w:rPr>
                <w:rFonts w:hint="eastAsia"/>
              </w:rPr>
              <w:t>扬程：</w:t>
            </w:r>
            <w:r>
              <w:t>26m</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568" w:type="dxa"/>
            <w:vMerge w:val="restart"/>
            <w:vAlign w:val="center"/>
          </w:tcPr>
          <w:p>
            <w:pPr>
              <w:pStyle w:val="73"/>
              <w:rPr>
                <w:rFonts w:hint="eastAsia"/>
                <w:bCs/>
              </w:rPr>
            </w:pPr>
            <w:r>
              <w:rPr>
                <w:rFonts w:hint="eastAsia"/>
                <w:bCs/>
                <w:lang w:eastAsia="zh-CN"/>
              </w:rPr>
              <w:t>一级过滤动力橇</w:t>
            </w:r>
          </w:p>
        </w:tc>
        <w:tc>
          <w:tcPr>
            <w:tcW w:w="2415" w:type="dxa"/>
            <w:vAlign w:val="center"/>
          </w:tcPr>
          <w:p>
            <w:pPr>
              <w:pStyle w:val="73"/>
              <w:rPr>
                <w:rFonts w:hint="eastAsia"/>
                <w:bCs/>
              </w:rPr>
            </w:pPr>
            <w:r>
              <w:rPr>
                <w:rFonts w:hint="eastAsia"/>
                <w:bCs/>
              </w:rPr>
              <w:t>一级过滤器加药罐</w:t>
            </w:r>
          </w:p>
        </w:tc>
        <w:tc>
          <w:tcPr>
            <w:tcW w:w="3980" w:type="dxa"/>
            <w:vAlign w:val="center"/>
          </w:tcPr>
          <w:p>
            <w:pPr>
              <w:pStyle w:val="73"/>
              <w:rPr>
                <w:rFonts w:hint="eastAsia"/>
                <w:bCs/>
              </w:rPr>
            </w:pPr>
            <w:r>
              <w:rPr>
                <w:rFonts w:hint="eastAsia"/>
                <w:bCs/>
              </w:rPr>
              <w:t>流量：</w:t>
            </w:r>
            <w:r>
              <w:rPr>
                <w:bCs/>
              </w:rPr>
              <w:t>0</w:t>
            </w:r>
            <w:r>
              <w:rPr>
                <w:rFonts w:hint="eastAsia"/>
                <w:bCs/>
                <w:lang w:eastAsia="zh-CN"/>
              </w:rPr>
              <w:t>～</w:t>
            </w:r>
            <w:r>
              <w:rPr>
                <w:bCs/>
              </w:rPr>
              <w:t>100L/</w:t>
            </w:r>
            <w:r>
              <w:rPr>
                <w:rFonts w:hint="eastAsia"/>
                <w:bCs/>
                <w:lang w:eastAsia="zh-CN"/>
              </w:rPr>
              <w:t>h</w:t>
            </w:r>
            <w:r>
              <w:rPr>
                <w:bCs/>
              </w:rPr>
              <w:t xml:space="preserve"> </w:t>
            </w:r>
            <w:r>
              <w:rPr>
                <w:rFonts w:hint="eastAsia"/>
                <w:bCs/>
              </w:rPr>
              <w:t>压力：</w:t>
            </w:r>
            <w:r>
              <w:rPr>
                <w:bCs/>
              </w:rPr>
              <w:t>0.6MPa</w:t>
            </w:r>
            <w:r>
              <w:rPr>
                <w:rFonts w:hint="eastAsia"/>
                <w:bCs/>
                <w:lang w:eastAsia="zh-CN"/>
              </w:rPr>
              <w:t>，</w:t>
            </w:r>
            <w:r>
              <w:rPr>
                <w:bCs/>
                <w:lang w:eastAsia="zh-CN"/>
              </w:rPr>
              <w:t>1</w:t>
            </w:r>
            <w:r>
              <w:rPr>
                <w:rFonts w:hint="eastAsia"/>
                <w:bCs/>
                <w:lang w:eastAsia="zh-CN"/>
              </w:rPr>
              <w:t>台</w:t>
            </w:r>
          </w:p>
        </w:tc>
        <w:tc>
          <w:tcPr>
            <w:tcW w:w="513" w:type="dxa"/>
            <w:vAlign w:val="center"/>
          </w:tcPr>
          <w:p>
            <w:pPr>
              <w:pStyle w:val="73"/>
              <w:rPr>
                <w:rFonts w:hint="eastAsia"/>
                <w:bCs/>
              </w:rPr>
            </w:pPr>
            <w:r>
              <w:rPr>
                <w:rFonts w:hint="eastAsia"/>
                <w:bCs/>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568" w:type="dxa"/>
            <w:vMerge w:val="continue"/>
            <w:vAlign w:val="center"/>
          </w:tcPr>
          <w:p>
            <w:pPr>
              <w:pStyle w:val="73"/>
              <w:rPr>
                <w:rFonts w:hint="eastAsia"/>
                <w:bCs/>
              </w:rPr>
            </w:pPr>
          </w:p>
        </w:tc>
        <w:tc>
          <w:tcPr>
            <w:tcW w:w="2415" w:type="dxa"/>
            <w:vAlign w:val="center"/>
          </w:tcPr>
          <w:p>
            <w:pPr>
              <w:pStyle w:val="73"/>
              <w:rPr>
                <w:rFonts w:hint="eastAsia"/>
                <w:bCs/>
              </w:rPr>
            </w:pPr>
            <w:r>
              <w:rPr>
                <w:rFonts w:hint="eastAsia"/>
                <w:bCs/>
              </w:rPr>
              <w:t>一级过滤器搅拌机</w:t>
            </w:r>
          </w:p>
        </w:tc>
        <w:tc>
          <w:tcPr>
            <w:tcW w:w="3980" w:type="dxa"/>
            <w:vAlign w:val="center"/>
          </w:tcPr>
          <w:p>
            <w:pPr>
              <w:pStyle w:val="73"/>
              <w:rPr>
                <w:rFonts w:hint="eastAsia"/>
                <w:bCs/>
              </w:rPr>
            </w:pPr>
            <w:r>
              <w:rPr>
                <w:rFonts w:hint="eastAsia"/>
                <w:bCs/>
                <w:w w:val="95"/>
              </w:rPr>
              <w:t>功率：</w:t>
            </w:r>
            <w:r>
              <w:rPr>
                <w:bCs/>
                <w:w w:val="95"/>
              </w:rPr>
              <w:t>0.55</w:t>
            </w:r>
            <w:r>
              <w:rPr>
                <w:rFonts w:hint="eastAsia"/>
                <w:bCs/>
                <w:w w:val="95"/>
                <w:lang w:eastAsia="zh-CN"/>
              </w:rPr>
              <w:t>k</w:t>
            </w:r>
            <w:r>
              <w:rPr>
                <w:bCs/>
                <w:w w:val="95"/>
              </w:rPr>
              <w:t>W</w:t>
            </w:r>
            <w:r>
              <w:rPr>
                <w:rFonts w:hint="eastAsia"/>
                <w:bCs/>
                <w:lang w:eastAsia="zh-CN"/>
              </w:rPr>
              <w:t>，</w:t>
            </w:r>
            <w:r>
              <w:rPr>
                <w:bCs/>
                <w:lang w:eastAsia="zh-CN"/>
              </w:rPr>
              <w:t>1</w:t>
            </w:r>
            <w:r>
              <w:rPr>
                <w:rFonts w:hint="eastAsia"/>
                <w:bCs/>
                <w:lang w:eastAsia="zh-CN"/>
              </w:rPr>
              <w:t>台</w:t>
            </w:r>
          </w:p>
        </w:tc>
        <w:tc>
          <w:tcPr>
            <w:tcW w:w="513" w:type="dxa"/>
            <w:vAlign w:val="center"/>
          </w:tcPr>
          <w:p>
            <w:pPr>
              <w:pStyle w:val="73"/>
              <w:rPr>
                <w:rFonts w:hint="eastAsia"/>
                <w:bCs/>
              </w:rPr>
            </w:pPr>
            <w:r>
              <w:rPr>
                <w:rFonts w:hint="eastAsia"/>
                <w:bCs/>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568" w:type="dxa"/>
            <w:vMerge w:val="continue"/>
            <w:vAlign w:val="center"/>
          </w:tcPr>
          <w:p>
            <w:pPr>
              <w:pStyle w:val="73"/>
              <w:rPr>
                <w:rFonts w:hint="eastAsia"/>
                <w:bCs/>
              </w:rPr>
            </w:pPr>
          </w:p>
        </w:tc>
        <w:tc>
          <w:tcPr>
            <w:tcW w:w="2415" w:type="dxa"/>
            <w:vAlign w:val="center"/>
          </w:tcPr>
          <w:p>
            <w:pPr>
              <w:pStyle w:val="73"/>
              <w:rPr>
                <w:rFonts w:hint="eastAsia"/>
                <w:bCs/>
              </w:rPr>
            </w:pPr>
            <w:r>
              <w:rPr>
                <w:rFonts w:hint="eastAsia"/>
                <w:bCs/>
              </w:rPr>
              <w:t>一级过滤器加药泵</w:t>
            </w:r>
          </w:p>
        </w:tc>
        <w:tc>
          <w:tcPr>
            <w:tcW w:w="3980" w:type="dxa"/>
            <w:vAlign w:val="center"/>
          </w:tcPr>
          <w:p>
            <w:pPr>
              <w:pStyle w:val="73"/>
              <w:rPr>
                <w:rFonts w:hint="eastAsia"/>
                <w:bCs/>
              </w:rPr>
            </w:pPr>
            <w:r>
              <w:rPr>
                <w:rFonts w:hint="eastAsia"/>
                <w:bCs/>
              </w:rPr>
              <w:t>流量：</w:t>
            </w:r>
            <w:r>
              <w:rPr>
                <w:bCs/>
              </w:rPr>
              <w:t xml:space="preserve">450L/h </w:t>
            </w:r>
            <w:r>
              <w:rPr>
                <w:rFonts w:hint="eastAsia"/>
                <w:bCs/>
              </w:rPr>
              <w:t>排出压力：</w:t>
            </w:r>
            <w:r>
              <w:rPr>
                <w:bCs/>
              </w:rPr>
              <w:t>0.5MPa</w:t>
            </w:r>
            <w:r>
              <w:rPr>
                <w:rFonts w:hint="eastAsia"/>
                <w:bCs/>
                <w:lang w:eastAsia="zh-CN"/>
              </w:rPr>
              <w:t>，2台</w:t>
            </w:r>
          </w:p>
        </w:tc>
        <w:tc>
          <w:tcPr>
            <w:tcW w:w="513" w:type="dxa"/>
            <w:vAlign w:val="center"/>
          </w:tcPr>
          <w:p>
            <w:pPr>
              <w:pStyle w:val="73"/>
              <w:rPr>
                <w:rFonts w:hint="eastAsia"/>
                <w:bCs/>
              </w:rPr>
            </w:pPr>
            <w:r>
              <w:rPr>
                <w:rFonts w:hint="eastAsia"/>
                <w:bCs/>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568" w:type="dxa"/>
            <w:vMerge w:val="continue"/>
            <w:vAlign w:val="center"/>
          </w:tcPr>
          <w:p>
            <w:pPr>
              <w:pStyle w:val="73"/>
              <w:rPr>
                <w:rFonts w:hint="eastAsia"/>
                <w:bCs/>
              </w:rPr>
            </w:pPr>
          </w:p>
        </w:tc>
        <w:tc>
          <w:tcPr>
            <w:tcW w:w="2415" w:type="dxa"/>
            <w:vAlign w:val="center"/>
          </w:tcPr>
          <w:p>
            <w:pPr>
              <w:pStyle w:val="73"/>
              <w:rPr>
                <w:rFonts w:hint="eastAsia"/>
                <w:bCs/>
                <w:lang w:eastAsia="zh-CN"/>
              </w:rPr>
            </w:pPr>
            <w:r>
              <w:rPr>
                <w:rFonts w:hint="eastAsia"/>
                <w:lang w:eastAsia="zh-CN"/>
              </w:rPr>
              <w:t>一级过滤器空气压缩机</w:t>
            </w:r>
          </w:p>
        </w:tc>
        <w:tc>
          <w:tcPr>
            <w:tcW w:w="3980" w:type="dxa"/>
            <w:vAlign w:val="center"/>
          </w:tcPr>
          <w:p>
            <w:pPr>
              <w:pStyle w:val="73"/>
              <w:rPr>
                <w:rFonts w:hint="eastAsia"/>
                <w:bCs/>
                <w:lang w:eastAsia="zh-CN"/>
              </w:rPr>
            </w:pPr>
            <w:r>
              <w:rPr>
                <w:rFonts w:hint="eastAsia"/>
              </w:rPr>
              <w:t>排气量：</w:t>
            </w:r>
            <w:r>
              <w:t>0.67m</w:t>
            </w:r>
            <w:r>
              <w:rPr>
                <w:position w:val="7"/>
                <w:sz w:val="13"/>
              </w:rPr>
              <w:t>3</w:t>
            </w:r>
            <w:r>
              <w:t>/min</w:t>
            </w:r>
            <w:r>
              <w:rPr>
                <w:spacing w:val="51"/>
              </w:rPr>
              <w:t xml:space="preserve"> </w:t>
            </w:r>
            <w:r>
              <w:rPr>
                <w:rFonts w:hint="eastAsia"/>
              </w:rPr>
              <w:t>压力：</w:t>
            </w:r>
            <w:r>
              <w:t>0.8MPa</w:t>
            </w:r>
            <w:r>
              <w:rPr>
                <w:rFonts w:hint="eastAsia"/>
                <w:bCs/>
                <w:lang w:eastAsia="zh-CN"/>
              </w:rPr>
              <w:t>，</w:t>
            </w:r>
            <w:r>
              <w:rPr>
                <w:bCs/>
                <w:lang w:eastAsia="zh-CN"/>
              </w:rPr>
              <w:t>1</w:t>
            </w:r>
            <w:r>
              <w:rPr>
                <w:rFonts w:hint="eastAsia"/>
                <w:bCs/>
                <w:lang w:eastAsia="zh-CN"/>
              </w:rPr>
              <w:t>台</w:t>
            </w:r>
          </w:p>
        </w:tc>
        <w:tc>
          <w:tcPr>
            <w:tcW w:w="513" w:type="dxa"/>
            <w:vAlign w:val="center"/>
          </w:tcPr>
          <w:p>
            <w:pPr>
              <w:pStyle w:val="73"/>
              <w:rPr>
                <w:rFonts w:hint="eastAsia"/>
                <w:bCs/>
                <w:lang w:eastAsia="zh-CN"/>
              </w:rPr>
            </w:pPr>
            <w:r>
              <w:rPr>
                <w:rFonts w:hint="eastAsia"/>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568" w:type="dxa"/>
            <w:vMerge w:val="restart"/>
            <w:vAlign w:val="center"/>
          </w:tcPr>
          <w:p>
            <w:pPr>
              <w:pStyle w:val="73"/>
              <w:rPr>
                <w:rFonts w:hint="eastAsia"/>
                <w:bCs/>
              </w:rPr>
            </w:pPr>
            <w:r>
              <w:rPr>
                <w:rFonts w:hint="eastAsia"/>
                <w:bCs/>
                <w:lang w:eastAsia="zh-CN"/>
              </w:rPr>
              <w:t>二级过滤动力橇</w:t>
            </w:r>
          </w:p>
        </w:tc>
        <w:tc>
          <w:tcPr>
            <w:tcW w:w="2415" w:type="dxa"/>
            <w:vAlign w:val="center"/>
          </w:tcPr>
          <w:p>
            <w:pPr>
              <w:pStyle w:val="73"/>
              <w:rPr>
                <w:rFonts w:hint="eastAsia"/>
                <w:lang w:eastAsia="zh-CN"/>
              </w:rPr>
            </w:pPr>
            <w:r>
              <w:rPr>
                <w:rFonts w:hint="eastAsia"/>
              </w:rPr>
              <w:t>二级过滤器加药罐</w:t>
            </w:r>
          </w:p>
        </w:tc>
        <w:tc>
          <w:tcPr>
            <w:tcW w:w="3980" w:type="dxa"/>
            <w:vAlign w:val="center"/>
          </w:tcPr>
          <w:p>
            <w:pPr>
              <w:pStyle w:val="73"/>
              <w:rPr>
                <w:rFonts w:hint="eastAsia"/>
              </w:rPr>
            </w:pPr>
            <w:r>
              <w:rPr>
                <w:rFonts w:hint="eastAsia"/>
                <w:bCs/>
              </w:rPr>
              <w:t>流量：</w:t>
            </w:r>
            <w:r>
              <w:rPr>
                <w:bCs/>
              </w:rPr>
              <w:t>0</w:t>
            </w:r>
            <w:r>
              <w:rPr>
                <w:rFonts w:hint="eastAsia"/>
                <w:bCs/>
                <w:lang w:eastAsia="zh-CN"/>
              </w:rPr>
              <w:t>～</w:t>
            </w:r>
            <w:r>
              <w:rPr>
                <w:bCs/>
              </w:rPr>
              <w:t>100L/</w:t>
            </w:r>
            <w:r>
              <w:rPr>
                <w:rFonts w:hint="eastAsia"/>
                <w:bCs/>
                <w:lang w:eastAsia="zh-CN"/>
              </w:rPr>
              <w:t>h</w:t>
            </w:r>
            <w:r>
              <w:rPr>
                <w:bCs/>
              </w:rPr>
              <w:t xml:space="preserve"> </w:t>
            </w:r>
            <w:r>
              <w:rPr>
                <w:rFonts w:hint="eastAsia"/>
                <w:bCs/>
              </w:rPr>
              <w:t>压力：</w:t>
            </w:r>
            <w:r>
              <w:rPr>
                <w:bCs/>
              </w:rPr>
              <w:t>0.6MPa</w:t>
            </w:r>
            <w:r>
              <w:rPr>
                <w:rFonts w:hint="eastAsia"/>
                <w:bCs/>
                <w:lang w:eastAsia="zh-CN"/>
              </w:rPr>
              <w:t>，</w:t>
            </w:r>
            <w:r>
              <w:rPr>
                <w:bCs/>
                <w:lang w:eastAsia="zh-CN"/>
              </w:rPr>
              <w:t>1</w:t>
            </w:r>
            <w:r>
              <w:rPr>
                <w:rFonts w:hint="eastAsia"/>
                <w:bCs/>
                <w:lang w:eastAsia="zh-CN"/>
              </w:rPr>
              <w:t>台</w:t>
            </w:r>
          </w:p>
        </w:tc>
        <w:tc>
          <w:tcPr>
            <w:tcW w:w="513" w:type="dxa"/>
            <w:vAlign w:val="center"/>
          </w:tcPr>
          <w:p>
            <w:pPr>
              <w:pStyle w:val="73"/>
              <w:rPr>
                <w:rFonts w:hint="eastAsia"/>
              </w:rPr>
            </w:pPr>
            <w:r>
              <w:rPr>
                <w:rFonts w:hint="eastAsia"/>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568" w:type="dxa"/>
            <w:vMerge w:val="continue"/>
            <w:vAlign w:val="center"/>
          </w:tcPr>
          <w:p>
            <w:pPr>
              <w:pStyle w:val="73"/>
              <w:rPr>
                <w:rFonts w:hint="eastAsia"/>
                <w:bCs/>
              </w:rPr>
            </w:pPr>
          </w:p>
        </w:tc>
        <w:tc>
          <w:tcPr>
            <w:tcW w:w="2415" w:type="dxa"/>
            <w:vAlign w:val="center"/>
          </w:tcPr>
          <w:p>
            <w:pPr>
              <w:pStyle w:val="73"/>
              <w:rPr>
                <w:rFonts w:hint="eastAsia"/>
                <w:lang w:eastAsia="zh-CN"/>
              </w:rPr>
            </w:pPr>
            <w:r>
              <w:rPr>
                <w:rFonts w:hint="eastAsia"/>
              </w:rPr>
              <w:t>二级过滤器搅拌机</w:t>
            </w:r>
          </w:p>
        </w:tc>
        <w:tc>
          <w:tcPr>
            <w:tcW w:w="3980" w:type="dxa"/>
            <w:vAlign w:val="center"/>
          </w:tcPr>
          <w:p>
            <w:pPr>
              <w:pStyle w:val="73"/>
              <w:rPr>
                <w:rFonts w:hint="eastAsia"/>
              </w:rPr>
            </w:pPr>
            <w:r>
              <w:rPr>
                <w:rFonts w:hint="eastAsia"/>
                <w:bCs/>
                <w:w w:val="95"/>
              </w:rPr>
              <w:t>功率：</w:t>
            </w:r>
            <w:r>
              <w:rPr>
                <w:bCs/>
                <w:w w:val="95"/>
              </w:rPr>
              <w:t>0.55</w:t>
            </w:r>
            <w:r>
              <w:rPr>
                <w:rFonts w:hint="eastAsia"/>
                <w:bCs/>
                <w:w w:val="95"/>
                <w:lang w:eastAsia="zh-CN"/>
              </w:rPr>
              <w:t>k</w:t>
            </w:r>
            <w:r>
              <w:rPr>
                <w:bCs/>
                <w:w w:val="95"/>
              </w:rPr>
              <w:t>W</w:t>
            </w:r>
            <w:r>
              <w:rPr>
                <w:rFonts w:hint="eastAsia"/>
                <w:bCs/>
                <w:lang w:eastAsia="zh-CN"/>
              </w:rPr>
              <w:t>，</w:t>
            </w:r>
            <w:r>
              <w:rPr>
                <w:bCs/>
                <w:lang w:eastAsia="zh-CN"/>
              </w:rPr>
              <w:t>1</w:t>
            </w:r>
            <w:r>
              <w:rPr>
                <w:rFonts w:hint="eastAsia"/>
                <w:bCs/>
                <w:lang w:eastAsia="zh-CN"/>
              </w:rPr>
              <w:t>台</w:t>
            </w:r>
          </w:p>
        </w:tc>
        <w:tc>
          <w:tcPr>
            <w:tcW w:w="513" w:type="dxa"/>
            <w:vAlign w:val="center"/>
          </w:tcPr>
          <w:p>
            <w:pPr>
              <w:pStyle w:val="73"/>
              <w:rPr>
                <w:rFonts w:hint="eastAsia"/>
              </w:rPr>
            </w:pPr>
            <w:r>
              <w:rPr>
                <w:rFonts w:hint="eastAsia"/>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568" w:type="dxa"/>
            <w:vMerge w:val="continue"/>
            <w:vAlign w:val="center"/>
          </w:tcPr>
          <w:p>
            <w:pPr>
              <w:pStyle w:val="73"/>
              <w:rPr>
                <w:rFonts w:hint="eastAsia"/>
                <w:bCs/>
              </w:rPr>
            </w:pPr>
          </w:p>
        </w:tc>
        <w:tc>
          <w:tcPr>
            <w:tcW w:w="2415" w:type="dxa"/>
            <w:vAlign w:val="center"/>
          </w:tcPr>
          <w:p>
            <w:pPr>
              <w:pStyle w:val="73"/>
              <w:rPr>
                <w:rFonts w:hint="eastAsia"/>
                <w:lang w:eastAsia="zh-CN"/>
              </w:rPr>
            </w:pPr>
            <w:r>
              <w:rPr>
                <w:rFonts w:hint="eastAsia"/>
              </w:rPr>
              <w:t>二级过滤器加药泵</w:t>
            </w:r>
          </w:p>
        </w:tc>
        <w:tc>
          <w:tcPr>
            <w:tcW w:w="3980" w:type="dxa"/>
            <w:vAlign w:val="center"/>
          </w:tcPr>
          <w:p>
            <w:pPr>
              <w:pStyle w:val="73"/>
              <w:rPr>
                <w:rFonts w:hint="eastAsia"/>
              </w:rPr>
            </w:pPr>
            <w:r>
              <w:rPr>
                <w:rFonts w:hint="eastAsia"/>
                <w:bCs/>
              </w:rPr>
              <w:t>流量：</w:t>
            </w:r>
            <w:r>
              <w:rPr>
                <w:bCs/>
              </w:rPr>
              <w:t xml:space="preserve">450L/h </w:t>
            </w:r>
            <w:r>
              <w:rPr>
                <w:rFonts w:hint="eastAsia"/>
                <w:bCs/>
              </w:rPr>
              <w:t>排出压力：</w:t>
            </w:r>
            <w:r>
              <w:rPr>
                <w:bCs/>
              </w:rPr>
              <w:t>0.5MPa</w:t>
            </w:r>
            <w:r>
              <w:rPr>
                <w:rFonts w:hint="eastAsia"/>
                <w:bCs/>
                <w:lang w:eastAsia="zh-CN"/>
              </w:rPr>
              <w:t>，2台</w:t>
            </w:r>
          </w:p>
        </w:tc>
        <w:tc>
          <w:tcPr>
            <w:tcW w:w="513" w:type="dxa"/>
            <w:vAlign w:val="center"/>
          </w:tcPr>
          <w:p>
            <w:pPr>
              <w:pStyle w:val="73"/>
              <w:rPr>
                <w:rFonts w:hint="eastAsia"/>
              </w:rPr>
            </w:pPr>
            <w:r>
              <w:rPr>
                <w:rFonts w:hint="eastAsia"/>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568" w:type="dxa"/>
            <w:vMerge w:val="continue"/>
            <w:vAlign w:val="center"/>
          </w:tcPr>
          <w:p>
            <w:pPr>
              <w:pStyle w:val="73"/>
              <w:rPr>
                <w:rFonts w:hint="eastAsia"/>
                <w:bCs/>
              </w:rPr>
            </w:pPr>
          </w:p>
        </w:tc>
        <w:tc>
          <w:tcPr>
            <w:tcW w:w="2415" w:type="dxa"/>
            <w:vAlign w:val="center"/>
          </w:tcPr>
          <w:p>
            <w:pPr>
              <w:pStyle w:val="73"/>
              <w:rPr>
                <w:rFonts w:hint="eastAsia"/>
                <w:lang w:eastAsia="zh-CN"/>
              </w:rPr>
            </w:pPr>
            <w:r>
              <w:rPr>
                <w:rFonts w:hint="eastAsia"/>
                <w:lang w:eastAsia="zh-CN"/>
              </w:rPr>
              <w:t>二级过滤器空气压缩机</w:t>
            </w:r>
          </w:p>
        </w:tc>
        <w:tc>
          <w:tcPr>
            <w:tcW w:w="3980" w:type="dxa"/>
            <w:vAlign w:val="center"/>
          </w:tcPr>
          <w:p>
            <w:pPr>
              <w:pStyle w:val="73"/>
              <w:rPr>
                <w:rFonts w:hint="eastAsia"/>
                <w:lang w:eastAsia="zh-CN"/>
              </w:rPr>
            </w:pPr>
            <w:r>
              <w:rPr>
                <w:rFonts w:hint="eastAsia"/>
              </w:rPr>
              <w:t>排气量：</w:t>
            </w:r>
            <w:r>
              <w:t>0.67m</w:t>
            </w:r>
            <w:r>
              <w:rPr>
                <w:position w:val="7"/>
                <w:sz w:val="13"/>
              </w:rPr>
              <w:t>3</w:t>
            </w:r>
            <w:r>
              <w:t>/min</w:t>
            </w:r>
            <w:r>
              <w:rPr>
                <w:spacing w:val="51"/>
              </w:rPr>
              <w:t xml:space="preserve"> </w:t>
            </w:r>
            <w:r>
              <w:rPr>
                <w:rFonts w:hint="eastAsia"/>
              </w:rPr>
              <w:t>压力：</w:t>
            </w:r>
            <w:r>
              <w:t>0.8MPa</w:t>
            </w:r>
            <w:r>
              <w:rPr>
                <w:rFonts w:hint="eastAsia"/>
                <w:bCs/>
                <w:lang w:eastAsia="zh-CN"/>
              </w:rPr>
              <w:t>，</w:t>
            </w:r>
            <w:r>
              <w:rPr>
                <w:bCs/>
                <w:lang w:eastAsia="zh-CN"/>
              </w:rPr>
              <w:t>1</w:t>
            </w:r>
            <w:r>
              <w:rPr>
                <w:rFonts w:hint="eastAsia"/>
                <w:bCs/>
                <w:lang w:eastAsia="zh-CN"/>
              </w:rPr>
              <w:t>台</w:t>
            </w:r>
          </w:p>
        </w:tc>
        <w:tc>
          <w:tcPr>
            <w:tcW w:w="513" w:type="dxa"/>
            <w:vAlign w:val="center"/>
          </w:tcPr>
          <w:p>
            <w:pPr>
              <w:pStyle w:val="73"/>
              <w:rPr>
                <w:rFonts w:hint="eastAsia"/>
                <w:lang w:eastAsia="zh-CN"/>
              </w:rPr>
            </w:pPr>
            <w:r>
              <w:rPr>
                <w:rFonts w:hint="eastAsia"/>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lang w:eastAsia="zh-CN"/>
              </w:rPr>
            </w:pPr>
          </w:p>
        </w:tc>
        <w:tc>
          <w:tcPr>
            <w:tcW w:w="568" w:type="dxa"/>
            <w:vMerge w:val="continue"/>
            <w:vAlign w:val="center"/>
          </w:tcPr>
          <w:p>
            <w:pPr>
              <w:pStyle w:val="73"/>
              <w:rPr>
                <w:rFonts w:hint="eastAsia"/>
                <w:b/>
                <w:bCs/>
                <w:lang w:eastAsia="zh-CN"/>
              </w:rPr>
            </w:pPr>
          </w:p>
        </w:tc>
        <w:tc>
          <w:tcPr>
            <w:tcW w:w="2415" w:type="dxa"/>
            <w:vAlign w:val="center"/>
          </w:tcPr>
          <w:p>
            <w:pPr>
              <w:pStyle w:val="73"/>
              <w:rPr>
                <w:rFonts w:hint="eastAsia"/>
                <w:b/>
                <w:lang w:eastAsia="zh-CN"/>
              </w:rPr>
            </w:pPr>
            <w:r>
              <w:rPr>
                <w:rFonts w:hint="eastAsia"/>
              </w:rPr>
              <w:t>二级过滤器液压站</w:t>
            </w:r>
          </w:p>
        </w:tc>
        <w:tc>
          <w:tcPr>
            <w:tcW w:w="3980" w:type="dxa"/>
            <w:vAlign w:val="center"/>
          </w:tcPr>
          <w:p>
            <w:pPr>
              <w:pStyle w:val="73"/>
              <w:rPr>
                <w:rFonts w:hint="eastAsia"/>
                <w:b/>
              </w:rPr>
            </w:pPr>
            <w:r>
              <w:rPr>
                <w:rFonts w:hint="eastAsia"/>
                <w:w w:val="95"/>
              </w:rPr>
              <w:t>功率：</w:t>
            </w:r>
            <w:r>
              <w:rPr>
                <w:w w:val="95"/>
              </w:rPr>
              <w:t>5.5</w:t>
            </w:r>
            <w:r>
              <w:rPr>
                <w:rFonts w:hint="eastAsia"/>
                <w:w w:val="95"/>
                <w:lang w:eastAsia="zh-CN"/>
              </w:rPr>
              <w:t>k</w:t>
            </w:r>
            <w:r>
              <w:rPr>
                <w:w w:val="95"/>
              </w:rPr>
              <w:t>W</w:t>
            </w:r>
            <w:r>
              <w:rPr>
                <w:rFonts w:hint="eastAsia"/>
                <w:w w:val="95"/>
                <w:lang w:eastAsia="zh-CN"/>
              </w:rPr>
              <w:t>，</w:t>
            </w:r>
            <w:r>
              <w:t>15L/min</w:t>
            </w:r>
          </w:p>
        </w:tc>
        <w:tc>
          <w:tcPr>
            <w:tcW w:w="513" w:type="dxa"/>
            <w:vAlign w:val="center"/>
          </w:tcPr>
          <w:p>
            <w:pPr>
              <w:pStyle w:val="73"/>
              <w:rPr>
                <w:rFonts w:hint="eastAsia"/>
                <w:b/>
              </w:rPr>
            </w:pPr>
            <w:r>
              <w:rPr>
                <w:rFonts w:hint="eastAsia" w:ascii="宋体" w:eastAsia="宋体"/>
              </w:rPr>
              <w:t>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restart"/>
            <w:vAlign w:val="center"/>
          </w:tcPr>
          <w:p>
            <w:pPr>
              <w:pStyle w:val="73"/>
              <w:rPr>
                <w:rFonts w:hint="eastAsia"/>
              </w:rPr>
            </w:pPr>
            <w:r>
              <w:rPr>
                <w:rFonts w:hint="eastAsia"/>
              </w:rPr>
              <w:t>加药</w:t>
            </w:r>
          </w:p>
        </w:tc>
        <w:tc>
          <w:tcPr>
            <w:tcW w:w="2983" w:type="dxa"/>
            <w:gridSpan w:val="2"/>
            <w:vAlign w:val="center"/>
          </w:tcPr>
          <w:p>
            <w:pPr>
              <w:pStyle w:val="73"/>
              <w:rPr>
                <w:rFonts w:hint="eastAsia"/>
              </w:rPr>
            </w:pPr>
            <w:r>
              <w:rPr>
                <w:rFonts w:hint="eastAsia"/>
              </w:rPr>
              <w:t>溶药池</w:t>
            </w:r>
          </w:p>
        </w:tc>
        <w:tc>
          <w:tcPr>
            <w:tcW w:w="3980" w:type="dxa"/>
            <w:vAlign w:val="center"/>
          </w:tcPr>
          <w:p>
            <w:pPr>
              <w:pStyle w:val="73"/>
              <w:rPr>
                <w:rFonts w:hint="eastAsia"/>
              </w:rPr>
            </w:pPr>
            <w:r>
              <w:t>D=3.0m</w:t>
            </w:r>
            <w:r>
              <w:rPr>
                <w:rFonts w:hint="eastAsia"/>
                <w:lang w:eastAsia="zh-CN"/>
              </w:rPr>
              <w:t>，</w:t>
            </w:r>
            <w:r>
              <w:t>3</w:t>
            </w:r>
            <w:r>
              <w:rPr>
                <w:rFonts w:hint="eastAsia"/>
              </w:rPr>
              <w:t>座</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rPr>
                <w:rFonts w:hint="eastAsia"/>
              </w:rPr>
              <w:t>溶药搅拌罐</w:t>
            </w:r>
          </w:p>
        </w:tc>
        <w:tc>
          <w:tcPr>
            <w:tcW w:w="3980" w:type="dxa"/>
            <w:vAlign w:val="center"/>
          </w:tcPr>
          <w:p>
            <w:pPr>
              <w:pStyle w:val="73"/>
              <w:rPr>
                <w:rFonts w:hint="eastAsia"/>
              </w:rPr>
            </w:pPr>
            <w:r>
              <w:t>A×B×H=1.3m×1.3m×1.5m</w:t>
            </w:r>
            <w:r>
              <w:rPr>
                <w:rFonts w:hint="eastAsia"/>
                <w:lang w:eastAsia="zh-CN"/>
              </w:rPr>
              <w:t>，</w:t>
            </w:r>
            <w:r>
              <w:t>7</w:t>
            </w:r>
            <w:r>
              <w:rPr>
                <w:rFonts w:hint="eastAsia"/>
              </w:rPr>
              <w:t>座</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rPr>
                <w:rFonts w:hint="eastAsia"/>
              </w:rPr>
              <w:t>污水加药泵</w:t>
            </w:r>
          </w:p>
        </w:tc>
        <w:tc>
          <w:tcPr>
            <w:tcW w:w="3980" w:type="dxa"/>
            <w:vAlign w:val="center"/>
          </w:tcPr>
          <w:p>
            <w:pPr>
              <w:pStyle w:val="73"/>
              <w:rPr>
                <w:rFonts w:hint="eastAsia"/>
                <w:lang w:eastAsia="zh-CN"/>
              </w:rPr>
            </w:pPr>
            <w:r>
              <w:rPr>
                <w:rFonts w:hint="eastAsia"/>
              </w:rPr>
              <w:t>流量：</w:t>
            </w:r>
            <w:r>
              <w:t>508L/</w:t>
            </w:r>
            <w:r>
              <w:rPr>
                <w:lang w:eastAsia="zh-CN"/>
              </w:rPr>
              <w:t>h</w:t>
            </w:r>
            <w:r>
              <w:rPr>
                <w:spacing w:val="51"/>
              </w:rPr>
              <w:t xml:space="preserve"> </w:t>
            </w:r>
            <w:r>
              <w:rPr>
                <w:rFonts w:hint="eastAsia"/>
              </w:rPr>
              <w:t>压力：</w:t>
            </w:r>
            <w:r>
              <w:t>11BAR</w:t>
            </w:r>
            <w:r>
              <w:rPr>
                <w:rFonts w:hint="eastAsia"/>
                <w:lang w:eastAsia="zh-CN"/>
              </w:rPr>
              <w:t>，7台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847" w:type="dxa"/>
            <w:vMerge w:val="continue"/>
            <w:vAlign w:val="center"/>
          </w:tcPr>
          <w:p>
            <w:pPr>
              <w:pStyle w:val="73"/>
              <w:rPr>
                <w:rFonts w:hint="eastAsia"/>
                <w:sz w:val="20"/>
              </w:rPr>
            </w:pPr>
          </w:p>
        </w:tc>
        <w:tc>
          <w:tcPr>
            <w:tcW w:w="2983" w:type="dxa"/>
            <w:gridSpan w:val="2"/>
            <w:vAlign w:val="center"/>
          </w:tcPr>
          <w:p>
            <w:pPr>
              <w:pStyle w:val="73"/>
              <w:rPr>
                <w:rFonts w:hint="eastAsia"/>
              </w:rPr>
            </w:pPr>
            <w:r>
              <w:rPr>
                <w:rFonts w:hint="eastAsia"/>
              </w:rPr>
              <w:t>污水加药泵</w:t>
            </w:r>
          </w:p>
        </w:tc>
        <w:tc>
          <w:tcPr>
            <w:tcW w:w="3980" w:type="dxa"/>
            <w:vAlign w:val="center"/>
          </w:tcPr>
          <w:p>
            <w:pPr>
              <w:pStyle w:val="73"/>
              <w:rPr>
                <w:rFonts w:hint="eastAsia"/>
              </w:rPr>
            </w:pPr>
            <w:r>
              <w:rPr>
                <w:rFonts w:hint="eastAsia"/>
              </w:rPr>
              <w:t>流量：</w:t>
            </w:r>
            <w:r>
              <w:t>171L/</w:t>
            </w:r>
            <w:r>
              <w:rPr>
                <w:lang w:eastAsia="zh-CN"/>
              </w:rPr>
              <w:t>h</w:t>
            </w:r>
            <w:r>
              <w:rPr>
                <w:spacing w:val="51"/>
              </w:rPr>
              <w:t xml:space="preserve"> </w:t>
            </w:r>
            <w:r>
              <w:rPr>
                <w:rFonts w:hint="eastAsia"/>
              </w:rPr>
              <w:t>压力：</w:t>
            </w:r>
            <w:r>
              <w:t>17BAR</w:t>
            </w:r>
            <w:r>
              <w:rPr>
                <w:rFonts w:hint="eastAsia"/>
                <w:lang w:eastAsia="zh-CN"/>
              </w:rPr>
              <w:t>，</w:t>
            </w:r>
            <w:r>
              <w:rPr>
                <w:lang w:eastAsia="zh-CN"/>
              </w:rPr>
              <w:t>1</w:t>
            </w:r>
            <w:r>
              <w:rPr>
                <w:rFonts w:hint="eastAsia"/>
                <w:lang w:eastAsia="zh-CN"/>
              </w:rPr>
              <w:t>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847" w:type="dxa"/>
            <w:vAlign w:val="center"/>
          </w:tcPr>
          <w:p>
            <w:pPr>
              <w:pStyle w:val="73"/>
              <w:rPr>
                <w:rFonts w:hint="eastAsia"/>
              </w:rPr>
            </w:pPr>
            <w:r>
              <w:rPr>
                <w:rFonts w:hint="eastAsia"/>
              </w:rPr>
              <w:t>电解盐</w:t>
            </w:r>
          </w:p>
        </w:tc>
        <w:tc>
          <w:tcPr>
            <w:tcW w:w="2983" w:type="dxa"/>
            <w:gridSpan w:val="2"/>
            <w:vAlign w:val="center"/>
          </w:tcPr>
          <w:p>
            <w:pPr>
              <w:pStyle w:val="73"/>
              <w:rPr>
                <w:rFonts w:hint="eastAsia"/>
                <w:lang w:eastAsia="zh-CN"/>
              </w:rPr>
            </w:pPr>
            <w:r>
              <w:rPr>
                <w:lang w:eastAsia="zh-CN"/>
              </w:rPr>
              <w:t>KXKB-3-10</w:t>
            </w:r>
            <w:r>
              <w:rPr>
                <w:rFonts w:hint="eastAsia"/>
                <w:lang w:eastAsia="zh-CN"/>
              </w:rPr>
              <w:t>型除硫杀菌装置</w:t>
            </w:r>
          </w:p>
        </w:tc>
        <w:tc>
          <w:tcPr>
            <w:tcW w:w="3980" w:type="dxa"/>
            <w:vAlign w:val="center"/>
          </w:tcPr>
          <w:p>
            <w:pPr>
              <w:pStyle w:val="73"/>
              <w:rPr>
                <w:rFonts w:hint="eastAsia"/>
                <w:lang w:eastAsia="zh-CN"/>
              </w:rPr>
            </w:pPr>
            <w:r>
              <w:rPr>
                <w:rFonts w:hint="eastAsia"/>
                <w:spacing w:val="-3"/>
                <w:lang w:eastAsia="zh-CN"/>
              </w:rPr>
              <w:t>有效氯产量：</w:t>
            </w:r>
            <w:r>
              <w:rPr>
                <w:spacing w:val="-15"/>
                <w:lang w:eastAsia="zh-CN"/>
              </w:rPr>
              <w:t>10k</w:t>
            </w:r>
            <w:r>
              <w:rPr>
                <w:lang w:eastAsia="zh-CN"/>
              </w:rPr>
              <w:t>g/h</w:t>
            </w:r>
            <w:r>
              <w:rPr>
                <w:rFonts w:hint="eastAsia"/>
                <w:lang w:eastAsia="zh-CN"/>
              </w:rPr>
              <w:t>，1套</w:t>
            </w:r>
          </w:p>
        </w:tc>
        <w:tc>
          <w:tcPr>
            <w:tcW w:w="513" w:type="dxa"/>
            <w:vAlign w:val="center"/>
          </w:tcPr>
          <w:p>
            <w:pPr>
              <w:pStyle w:val="73"/>
              <w:rPr>
                <w:rFonts w:hint="eastAsia"/>
              </w:rPr>
            </w:pPr>
            <w:r>
              <w:rPr>
                <w:rFonts w:hint="eastAsia"/>
              </w:rPr>
              <w:t>在用</w:t>
            </w:r>
          </w:p>
        </w:tc>
      </w:tr>
      <w:tr>
        <w:tblPrEx>
          <w:tblLayout w:type="fixed"/>
          <w:tblCellMar>
            <w:top w:w="0" w:type="dxa"/>
            <w:left w:w="0" w:type="dxa"/>
            <w:bottom w:w="0" w:type="dxa"/>
            <w:right w:w="0" w:type="dxa"/>
          </w:tblCellMar>
        </w:tblPrEx>
        <w:trPr>
          <w:cantSplit/>
          <w:trHeight w:val="340" w:hRule="atLeast"/>
        </w:trPr>
        <w:tc>
          <w:tcPr>
            <w:tcW w:w="847" w:type="dxa"/>
            <w:vMerge w:val="restart"/>
            <w:vAlign w:val="center"/>
          </w:tcPr>
          <w:p>
            <w:pPr>
              <w:pStyle w:val="73"/>
              <w:rPr>
                <w:rFonts w:hint="eastAsia"/>
                <w:lang w:eastAsia="zh-CN"/>
              </w:rPr>
            </w:pPr>
            <w:r>
              <w:rPr>
                <w:rFonts w:hint="eastAsia"/>
                <w:lang w:eastAsia="zh-CN"/>
              </w:rPr>
              <w:t>污泥处理系统（站内）</w:t>
            </w:r>
          </w:p>
        </w:tc>
        <w:tc>
          <w:tcPr>
            <w:tcW w:w="2983" w:type="dxa"/>
            <w:gridSpan w:val="2"/>
            <w:vAlign w:val="center"/>
          </w:tcPr>
          <w:p>
            <w:pPr>
              <w:pStyle w:val="73"/>
              <w:rPr>
                <w:rFonts w:hint="eastAsia"/>
                <w:lang w:eastAsia="zh-CN"/>
              </w:rPr>
            </w:pPr>
            <w:r>
              <w:t>200m</w:t>
            </w:r>
            <w:r>
              <w:rPr>
                <w:rFonts w:hint="eastAsia"/>
                <w:vertAlign w:val="superscript"/>
                <w:lang w:eastAsia="zh-CN"/>
              </w:rPr>
              <w:t>3</w:t>
            </w:r>
            <w:r>
              <w:rPr>
                <w:rFonts w:hint="eastAsia"/>
              </w:rPr>
              <w:t>污泥浓缩罐</w:t>
            </w:r>
          </w:p>
        </w:tc>
        <w:tc>
          <w:tcPr>
            <w:tcW w:w="3980" w:type="dxa"/>
            <w:vAlign w:val="center"/>
          </w:tcPr>
          <w:p>
            <w:pPr>
              <w:pStyle w:val="73"/>
              <w:rPr>
                <w:rFonts w:hint="eastAsia"/>
                <w:spacing w:val="-3"/>
                <w:lang w:eastAsia="zh-CN"/>
              </w:rPr>
            </w:pPr>
            <w:r>
              <w:t>D=5.2m</w:t>
            </w:r>
            <w:r>
              <w:rPr>
                <w:rFonts w:hint="eastAsia"/>
                <w:lang w:eastAsia="zh-CN"/>
              </w:rPr>
              <w:t>，</w:t>
            </w:r>
            <w:r>
              <w:tab/>
            </w:r>
            <w:r>
              <w:t>H=11.5m</w:t>
            </w:r>
            <w:r>
              <w:rPr>
                <w:rFonts w:hint="eastAsia"/>
                <w:lang w:eastAsia="zh-CN"/>
              </w:rPr>
              <w:t>，</w:t>
            </w:r>
            <w:r>
              <w:t>2</w:t>
            </w:r>
            <w:r>
              <w:rPr>
                <w:rFonts w:hint="eastAsia"/>
              </w:rPr>
              <w:t>座</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847" w:type="dxa"/>
            <w:vMerge w:val="continue"/>
            <w:vAlign w:val="center"/>
          </w:tcPr>
          <w:p>
            <w:pPr>
              <w:pStyle w:val="73"/>
              <w:rPr>
                <w:rFonts w:hint="eastAsia"/>
              </w:rPr>
            </w:pPr>
          </w:p>
        </w:tc>
        <w:tc>
          <w:tcPr>
            <w:tcW w:w="2983" w:type="dxa"/>
            <w:gridSpan w:val="2"/>
            <w:vAlign w:val="center"/>
          </w:tcPr>
          <w:p>
            <w:pPr>
              <w:pStyle w:val="73"/>
              <w:rPr>
                <w:rFonts w:hint="eastAsia"/>
                <w:lang w:eastAsia="zh-CN"/>
              </w:rPr>
            </w:pPr>
            <w:r>
              <w:rPr>
                <w:rFonts w:hint="eastAsia"/>
              </w:rPr>
              <w:t>污泥泵</w:t>
            </w:r>
            <w:r>
              <w:rPr>
                <w:rFonts w:hint="eastAsia"/>
                <w:lang w:eastAsia="zh-CN"/>
              </w:rPr>
              <w:t>（立式螺杆）</w:t>
            </w:r>
          </w:p>
        </w:tc>
        <w:tc>
          <w:tcPr>
            <w:tcW w:w="3980" w:type="dxa"/>
            <w:vAlign w:val="center"/>
          </w:tcPr>
          <w:p>
            <w:pPr>
              <w:pStyle w:val="73"/>
              <w:rPr>
                <w:rFonts w:hint="eastAsia"/>
                <w:spacing w:val="-3"/>
                <w:lang w:eastAsia="zh-CN"/>
              </w:rPr>
            </w:pPr>
            <w:r>
              <w:rPr>
                <w:rFonts w:hint="eastAsia"/>
              </w:rPr>
              <w:t>流量：</w:t>
            </w:r>
            <w:r>
              <w:t>35m</w:t>
            </w:r>
            <w:r>
              <w:rPr>
                <w:rFonts w:hint="eastAsia"/>
                <w:vertAlign w:val="superscript"/>
                <w:lang w:eastAsia="zh-CN"/>
              </w:rPr>
              <w:t>3</w:t>
            </w:r>
            <w:r>
              <w:t>/h</w:t>
            </w:r>
            <w:r>
              <w:rPr>
                <w:spacing w:val="52"/>
              </w:rPr>
              <w:t xml:space="preserve"> </w:t>
            </w:r>
            <w:r>
              <w:rPr>
                <w:rFonts w:hint="eastAsia"/>
              </w:rPr>
              <w:t>出口压力：</w:t>
            </w:r>
            <w:r>
              <w:t>1.2Mpa</w:t>
            </w:r>
            <w:r>
              <w:rPr>
                <w:rFonts w:hint="eastAsia"/>
                <w:lang w:eastAsia="zh-CN"/>
              </w:rPr>
              <w:t>，</w:t>
            </w:r>
            <w:r>
              <w:t>2</w:t>
            </w:r>
            <w:r>
              <w:rPr>
                <w:rFonts w:hint="eastAsia"/>
                <w:lang w:eastAsia="zh-CN"/>
              </w:rPr>
              <w:t>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trPr>
        <w:tc>
          <w:tcPr>
            <w:tcW w:w="847" w:type="dxa"/>
            <w:vMerge w:val="continue"/>
            <w:vAlign w:val="center"/>
          </w:tcPr>
          <w:p>
            <w:pPr>
              <w:pStyle w:val="73"/>
              <w:rPr>
                <w:rFonts w:hint="eastAsia"/>
              </w:rPr>
            </w:pPr>
          </w:p>
        </w:tc>
        <w:tc>
          <w:tcPr>
            <w:tcW w:w="2983" w:type="dxa"/>
            <w:gridSpan w:val="2"/>
            <w:vAlign w:val="center"/>
          </w:tcPr>
          <w:p>
            <w:pPr>
              <w:pStyle w:val="73"/>
              <w:rPr>
                <w:rFonts w:hint="eastAsia"/>
                <w:lang w:eastAsia="zh-CN"/>
              </w:rPr>
            </w:pPr>
            <w:r>
              <w:rPr>
                <w:rFonts w:hint="eastAsia"/>
                <w:lang w:eastAsia="zh-CN"/>
              </w:rPr>
              <w:t>污水回收泵（配套污泥浓缩罐）</w:t>
            </w:r>
          </w:p>
        </w:tc>
        <w:tc>
          <w:tcPr>
            <w:tcW w:w="3980" w:type="dxa"/>
            <w:vAlign w:val="center"/>
          </w:tcPr>
          <w:p>
            <w:pPr>
              <w:pStyle w:val="73"/>
              <w:rPr>
                <w:rFonts w:hint="eastAsia"/>
                <w:spacing w:val="-3"/>
                <w:lang w:eastAsia="zh-CN"/>
              </w:rPr>
            </w:pPr>
            <w:r>
              <w:rPr>
                <w:rFonts w:hint="eastAsia"/>
              </w:rPr>
              <w:t>流量：</w:t>
            </w:r>
            <w:r>
              <w:t>90m</w:t>
            </w:r>
            <w:r>
              <w:rPr>
                <w:rFonts w:hint="eastAsia"/>
                <w:vertAlign w:val="superscript"/>
                <w:lang w:eastAsia="zh-CN"/>
              </w:rPr>
              <w:t>3</w:t>
            </w:r>
            <w:r>
              <w:t>/h</w:t>
            </w:r>
            <w:r>
              <w:rPr>
                <w:rFonts w:hint="eastAsia"/>
                <w:lang w:eastAsia="zh-CN"/>
              </w:rPr>
              <w:t>，</w:t>
            </w:r>
            <w:r>
              <w:t>2</w:t>
            </w:r>
            <w:r>
              <w:rPr>
                <w:rFonts w:hint="eastAsia"/>
                <w:lang w:eastAsia="zh-CN"/>
              </w:rPr>
              <w:t>台</w:t>
            </w:r>
          </w:p>
        </w:tc>
        <w:tc>
          <w:tcPr>
            <w:tcW w:w="513" w:type="dxa"/>
            <w:vAlign w:val="center"/>
          </w:tcPr>
          <w:p>
            <w:pPr>
              <w:pStyle w:val="73"/>
              <w:rPr>
                <w:rFonts w:hint="eastAsia"/>
              </w:rPr>
            </w:pPr>
            <w:r>
              <w:rPr>
                <w:rFonts w:hint="eastAsia"/>
              </w:rPr>
              <w:t>在用</w:t>
            </w:r>
          </w:p>
        </w:tc>
      </w:tr>
      <w:tr>
        <w:tblPrEx>
          <w:tblLayout w:type="fixed"/>
          <w:tblCellMar>
            <w:top w:w="0" w:type="dxa"/>
            <w:left w:w="0" w:type="dxa"/>
            <w:bottom w:w="0" w:type="dxa"/>
            <w:right w:w="0" w:type="dxa"/>
          </w:tblCellMar>
        </w:tblPrEx>
        <w:trPr>
          <w:cantSplit/>
          <w:trHeight w:val="340" w:hRule="atLeast"/>
        </w:trPr>
        <w:tc>
          <w:tcPr>
            <w:tcW w:w="847" w:type="dxa"/>
            <w:vMerge w:val="continue"/>
            <w:vAlign w:val="center"/>
          </w:tcPr>
          <w:p>
            <w:pPr>
              <w:pStyle w:val="73"/>
              <w:rPr>
                <w:rFonts w:hint="eastAsia"/>
              </w:rPr>
            </w:pPr>
          </w:p>
        </w:tc>
        <w:tc>
          <w:tcPr>
            <w:tcW w:w="2983" w:type="dxa"/>
            <w:gridSpan w:val="2"/>
            <w:vAlign w:val="center"/>
          </w:tcPr>
          <w:p>
            <w:pPr>
              <w:pStyle w:val="73"/>
              <w:rPr>
                <w:rFonts w:hint="eastAsia"/>
                <w:lang w:eastAsia="zh-CN"/>
              </w:rPr>
            </w:pPr>
            <w:r>
              <w:t>200m</w:t>
            </w:r>
            <w:r>
              <w:rPr>
                <w:rFonts w:hint="eastAsia"/>
                <w:vertAlign w:val="superscript"/>
                <w:lang w:eastAsia="zh-CN"/>
              </w:rPr>
              <w:t>3</w:t>
            </w:r>
            <w:r>
              <w:rPr>
                <w:rFonts w:hint="eastAsia"/>
              </w:rPr>
              <w:t>污水回收池</w:t>
            </w:r>
          </w:p>
        </w:tc>
        <w:tc>
          <w:tcPr>
            <w:tcW w:w="3980" w:type="dxa"/>
            <w:vAlign w:val="center"/>
          </w:tcPr>
          <w:p>
            <w:pPr>
              <w:pStyle w:val="73"/>
              <w:rPr>
                <w:rFonts w:hint="eastAsia"/>
                <w:spacing w:val="-3"/>
                <w:lang w:eastAsia="zh-CN"/>
              </w:rPr>
            </w:pPr>
            <w:r>
              <w:t>A</w:t>
            </w:r>
            <w:r>
              <w:rPr>
                <w:rFonts w:hint="eastAsia"/>
              </w:rPr>
              <w:t>×</w:t>
            </w:r>
            <w:r>
              <w:t>B</w:t>
            </w:r>
            <w:r>
              <w:rPr>
                <w:rFonts w:hint="eastAsia"/>
              </w:rPr>
              <w:t>×</w:t>
            </w:r>
            <w:r>
              <w:t>H=8</w:t>
            </w:r>
            <w:r>
              <w:rPr>
                <w:rFonts w:hint="eastAsia"/>
              </w:rPr>
              <w:t>×</w:t>
            </w:r>
            <w:r>
              <w:t>8</w:t>
            </w:r>
            <w:r>
              <w:rPr>
                <w:rFonts w:hint="eastAsia"/>
              </w:rPr>
              <w:t>×</w:t>
            </w:r>
            <w:r>
              <w:t>3.5m</w:t>
            </w:r>
            <w:r>
              <w:rPr>
                <w:rFonts w:hint="eastAsia"/>
                <w:lang w:eastAsia="zh-CN"/>
              </w:rPr>
              <w:t>，</w:t>
            </w:r>
            <w:r>
              <w:t>2</w:t>
            </w:r>
            <w:r>
              <w:rPr>
                <w:rFonts w:hint="eastAsia"/>
              </w:rPr>
              <w:t>座</w:t>
            </w:r>
          </w:p>
        </w:tc>
        <w:tc>
          <w:tcPr>
            <w:tcW w:w="513" w:type="dxa"/>
            <w:vAlign w:val="center"/>
          </w:tcPr>
          <w:p>
            <w:pPr>
              <w:pStyle w:val="73"/>
              <w:rPr>
                <w:rFonts w:hint="eastAsia"/>
              </w:rPr>
            </w:pPr>
            <w:r>
              <w:rPr>
                <w:rFonts w:hint="eastAsia"/>
              </w:rPr>
              <w:t>在用</w:t>
            </w:r>
          </w:p>
        </w:tc>
      </w:tr>
      <w:tr>
        <w:tblPrEx>
          <w:tblLayout w:type="fixed"/>
          <w:tblCellMar>
            <w:top w:w="0" w:type="dxa"/>
            <w:left w:w="0" w:type="dxa"/>
            <w:bottom w:w="0" w:type="dxa"/>
            <w:right w:w="0" w:type="dxa"/>
          </w:tblCellMar>
        </w:tblPrEx>
        <w:trPr>
          <w:cantSplit/>
          <w:trHeight w:val="340" w:hRule="atLeast"/>
        </w:trPr>
        <w:tc>
          <w:tcPr>
            <w:tcW w:w="847" w:type="dxa"/>
            <w:vMerge w:val="continue"/>
            <w:vAlign w:val="center"/>
          </w:tcPr>
          <w:p>
            <w:pPr>
              <w:pStyle w:val="73"/>
              <w:rPr>
                <w:rFonts w:hint="eastAsia"/>
              </w:rPr>
            </w:pPr>
          </w:p>
        </w:tc>
        <w:tc>
          <w:tcPr>
            <w:tcW w:w="2983" w:type="dxa"/>
            <w:gridSpan w:val="2"/>
            <w:vAlign w:val="center"/>
          </w:tcPr>
          <w:p>
            <w:pPr>
              <w:pStyle w:val="73"/>
              <w:rPr>
                <w:rFonts w:hint="eastAsia"/>
                <w:lang w:eastAsia="zh-CN"/>
              </w:rPr>
            </w:pPr>
            <w:r>
              <w:rPr>
                <w:rFonts w:hint="eastAsia"/>
                <w:lang w:eastAsia="zh-CN"/>
              </w:rPr>
              <w:t>污水回收泵（配套</w:t>
            </w:r>
            <w:r>
              <w:rPr>
                <w:rFonts w:hint="eastAsia"/>
              </w:rPr>
              <w:t>污水回收池</w:t>
            </w:r>
            <w:r>
              <w:rPr>
                <w:rFonts w:hint="eastAsia"/>
                <w:lang w:eastAsia="zh-CN"/>
              </w:rPr>
              <w:t>）</w:t>
            </w:r>
          </w:p>
        </w:tc>
        <w:tc>
          <w:tcPr>
            <w:tcW w:w="3980" w:type="dxa"/>
            <w:vAlign w:val="center"/>
          </w:tcPr>
          <w:p>
            <w:pPr>
              <w:pStyle w:val="73"/>
              <w:rPr>
                <w:rFonts w:hint="eastAsia"/>
                <w:spacing w:val="-3"/>
                <w:lang w:eastAsia="zh-CN"/>
              </w:rPr>
            </w:pPr>
            <w:r>
              <w:rPr>
                <w:rFonts w:hint="eastAsia"/>
              </w:rPr>
              <w:t>流量：</w:t>
            </w:r>
            <w:r>
              <w:t>50m</w:t>
            </w:r>
            <w:r>
              <w:rPr>
                <w:rFonts w:hint="eastAsia"/>
                <w:vertAlign w:val="superscript"/>
                <w:lang w:eastAsia="zh-CN"/>
              </w:rPr>
              <w:t>3</w:t>
            </w:r>
            <w:r>
              <w:t>/h</w:t>
            </w:r>
            <w:r>
              <w:rPr>
                <w:rFonts w:hint="eastAsia"/>
                <w:lang w:eastAsia="zh-CN"/>
              </w:rPr>
              <w:t>，</w:t>
            </w:r>
            <w:r>
              <w:t>2</w:t>
            </w:r>
            <w:r>
              <w:rPr>
                <w:rFonts w:hint="eastAsia"/>
                <w:lang w:eastAsia="zh-CN"/>
              </w:rPr>
              <w:t>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restart"/>
            <w:vAlign w:val="center"/>
          </w:tcPr>
          <w:p>
            <w:pPr>
              <w:pStyle w:val="73"/>
              <w:rPr>
                <w:rFonts w:hint="eastAsia"/>
                <w:lang w:eastAsia="zh-CN"/>
              </w:rPr>
            </w:pPr>
            <w:r>
              <w:rPr>
                <w:rFonts w:hint="eastAsia"/>
                <w:lang w:eastAsia="zh-CN"/>
              </w:rPr>
              <w:t>注水系统（石西区块）</w:t>
            </w:r>
          </w:p>
        </w:tc>
        <w:tc>
          <w:tcPr>
            <w:tcW w:w="2983" w:type="dxa"/>
            <w:gridSpan w:val="2"/>
            <w:vAlign w:val="center"/>
          </w:tcPr>
          <w:p>
            <w:pPr>
              <w:pStyle w:val="73"/>
              <w:rPr>
                <w:rFonts w:hint="eastAsia"/>
              </w:rPr>
            </w:pPr>
            <w:r>
              <w:t>1#</w:t>
            </w:r>
            <w:r>
              <w:rPr>
                <w:rFonts w:hint="eastAsia"/>
              </w:rPr>
              <w:t>柱塞式注水泵</w:t>
            </w:r>
          </w:p>
        </w:tc>
        <w:tc>
          <w:tcPr>
            <w:tcW w:w="3980" w:type="dxa"/>
            <w:vAlign w:val="center"/>
          </w:tcPr>
          <w:p>
            <w:pPr>
              <w:pStyle w:val="73"/>
              <w:rPr>
                <w:rFonts w:hint="eastAsia"/>
                <w:lang w:eastAsia="zh-CN"/>
              </w:rPr>
            </w:pPr>
            <w:r>
              <w:rPr>
                <w:rFonts w:hint="eastAsia"/>
              </w:rPr>
              <w:t>流量</w:t>
            </w:r>
            <w:r>
              <w:t>：25m</w:t>
            </w:r>
            <w:r>
              <w:rPr>
                <w:rFonts w:hint="eastAsia"/>
                <w:vertAlign w:val="superscript"/>
                <w:lang w:eastAsia="zh-CN"/>
              </w:rPr>
              <w:t>3</w:t>
            </w:r>
            <w:r>
              <w:t>/h</w:t>
            </w:r>
            <w:r>
              <w:tab/>
            </w:r>
            <w:r>
              <w:rPr>
                <w:rFonts w:hint="eastAsia"/>
                <w:lang w:eastAsia="zh-CN"/>
              </w:rPr>
              <w:t xml:space="preserve"> </w:t>
            </w:r>
            <w:r>
              <w:rPr>
                <w:rFonts w:hint="eastAsia"/>
              </w:rPr>
              <w:t>排出压力：</w:t>
            </w:r>
            <w:r>
              <w:t>16Mpa</w:t>
            </w:r>
            <w:r>
              <w:rPr>
                <w:rFonts w:hint="eastAsia"/>
                <w:lang w:eastAsia="zh-CN"/>
              </w:rPr>
              <w:t>，1台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t>2#</w:t>
            </w:r>
            <w:r>
              <w:rPr>
                <w:rFonts w:hint="eastAsia"/>
              </w:rPr>
              <w:t>柱塞式注水泵</w:t>
            </w:r>
          </w:p>
        </w:tc>
        <w:tc>
          <w:tcPr>
            <w:tcW w:w="3980" w:type="dxa"/>
            <w:vAlign w:val="center"/>
          </w:tcPr>
          <w:p>
            <w:pPr>
              <w:pStyle w:val="73"/>
              <w:rPr>
                <w:rFonts w:hint="eastAsia"/>
              </w:rPr>
            </w:pPr>
            <w:r>
              <w:rPr>
                <w:rFonts w:hint="eastAsia"/>
              </w:rPr>
              <w:t>流量</w:t>
            </w:r>
            <w:r>
              <w:t>：40m</w:t>
            </w:r>
            <w:r>
              <w:rPr>
                <w:rFonts w:hint="eastAsia"/>
                <w:vertAlign w:val="superscript"/>
                <w:lang w:eastAsia="zh-CN"/>
              </w:rPr>
              <w:t>3</w:t>
            </w:r>
            <w:r>
              <w:t xml:space="preserve">/h </w:t>
            </w:r>
            <w:r>
              <w:rPr>
                <w:rFonts w:hint="eastAsia"/>
              </w:rPr>
              <w:t>排出压力：</w:t>
            </w:r>
            <w:r>
              <w:t>16Mpa</w:t>
            </w:r>
            <w:r>
              <w:rPr>
                <w:rFonts w:hint="eastAsia"/>
                <w:lang w:eastAsia="zh-CN"/>
              </w:rPr>
              <w:t>，1台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t>3#</w:t>
            </w:r>
            <w:r>
              <w:rPr>
                <w:rFonts w:hint="eastAsia"/>
              </w:rPr>
              <w:t>柱塞式注水泵</w:t>
            </w:r>
          </w:p>
        </w:tc>
        <w:tc>
          <w:tcPr>
            <w:tcW w:w="3980" w:type="dxa"/>
            <w:vAlign w:val="center"/>
          </w:tcPr>
          <w:p>
            <w:pPr>
              <w:pStyle w:val="73"/>
              <w:rPr>
                <w:rFonts w:hint="eastAsia"/>
              </w:rPr>
            </w:pPr>
            <w:r>
              <w:rPr>
                <w:rFonts w:hint="eastAsia"/>
              </w:rPr>
              <w:t>流量</w:t>
            </w:r>
            <w:r>
              <w:t>：25m</w:t>
            </w:r>
            <w:r>
              <w:rPr>
                <w:rFonts w:hint="eastAsia"/>
                <w:vertAlign w:val="superscript"/>
                <w:lang w:eastAsia="zh-CN"/>
              </w:rPr>
              <w:t>3</w:t>
            </w:r>
            <w:r>
              <w:t xml:space="preserve">/h </w:t>
            </w:r>
            <w:r>
              <w:rPr>
                <w:rFonts w:hint="eastAsia"/>
              </w:rPr>
              <w:t>排出压力：</w:t>
            </w:r>
            <w:r>
              <w:t>16Mpa</w:t>
            </w:r>
            <w:r>
              <w:rPr>
                <w:rFonts w:hint="eastAsia"/>
                <w:lang w:eastAsia="zh-CN"/>
              </w:rPr>
              <w:t>，1台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rPr>
            </w:pPr>
            <w:r>
              <w:t>4#</w:t>
            </w:r>
            <w:r>
              <w:rPr>
                <w:rFonts w:hint="eastAsia"/>
              </w:rPr>
              <w:t>柱塞式注水泵</w:t>
            </w:r>
          </w:p>
        </w:tc>
        <w:tc>
          <w:tcPr>
            <w:tcW w:w="3980" w:type="dxa"/>
            <w:vAlign w:val="center"/>
          </w:tcPr>
          <w:p>
            <w:pPr>
              <w:pStyle w:val="73"/>
              <w:rPr>
                <w:rFonts w:hint="eastAsia"/>
              </w:rPr>
            </w:pPr>
            <w:r>
              <w:rPr>
                <w:rFonts w:hint="eastAsia"/>
              </w:rPr>
              <w:t>流量</w:t>
            </w:r>
            <w:r>
              <w:t>：42m</w:t>
            </w:r>
            <w:r>
              <w:rPr>
                <w:rFonts w:hint="eastAsia"/>
                <w:vertAlign w:val="superscript"/>
                <w:lang w:eastAsia="zh-CN"/>
              </w:rPr>
              <w:t>3</w:t>
            </w:r>
            <w:r>
              <w:t xml:space="preserve">/h </w:t>
            </w:r>
            <w:r>
              <w:rPr>
                <w:rFonts w:hint="eastAsia"/>
              </w:rPr>
              <w:t>排出压力：</w:t>
            </w:r>
            <w:r>
              <w:t>16Mpa</w:t>
            </w:r>
            <w:r>
              <w:rPr>
                <w:rFonts w:hint="eastAsia"/>
                <w:lang w:eastAsia="zh-CN"/>
              </w:rPr>
              <w:t>，1台</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restart"/>
            <w:vAlign w:val="center"/>
          </w:tcPr>
          <w:p>
            <w:pPr>
              <w:pStyle w:val="73"/>
              <w:rPr>
                <w:rFonts w:hint="eastAsia"/>
                <w:sz w:val="2"/>
                <w:szCs w:val="2"/>
                <w:lang w:eastAsia="zh-CN"/>
              </w:rPr>
            </w:pPr>
            <w:r>
              <w:rPr>
                <w:rFonts w:hint="eastAsia"/>
                <w:lang w:eastAsia="zh-CN"/>
              </w:rPr>
              <w:t>转水系统（石南3</w:t>
            </w:r>
            <w:r>
              <w:rPr>
                <w:lang w:eastAsia="zh-CN"/>
              </w:rPr>
              <w:t>1</w:t>
            </w:r>
            <w:r>
              <w:rPr>
                <w:rFonts w:hint="eastAsia"/>
                <w:lang w:eastAsia="zh-CN"/>
              </w:rPr>
              <w:t>井区）</w:t>
            </w:r>
          </w:p>
        </w:tc>
        <w:tc>
          <w:tcPr>
            <w:tcW w:w="2983" w:type="dxa"/>
            <w:gridSpan w:val="2"/>
            <w:vAlign w:val="center"/>
          </w:tcPr>
          <w:p>
            <w:pPr>
              <w:pStyle w:val="73"/>
              <w:rPr>
                <w:rFonts w:hint="eastAsia"/>
              </w:rPr>
            </w:pPr>
            <w:r>
              <w:t>1000m</w:t>
            </w:r>
            <w:r>
              <w:rPr>
                <w:position w:val="7"/>
                <w:sz w:val="13"/>
              </w:rPr>
              <w:t>3</w:t>
            </w:r>
            <w:r>
              <w:rPr>
                <w:rFonts w:hint="eastAsia"/>
                <w:lang w:eastAsia="zh-CN"/>
              </w:rPr>
              <w:t>反洗及转输</w:t>
            </w:r>
            <w:r>
              <w:rPr>
                <w:rFonts w:hint="eastAsia"/>
              </w:rPr>
              <w:t>注水罐</w:t>
            </w:r>
          </w:p>
        </w:tc>
        <w:tc>
          <w:tcPr>
            <w:tcW w:w="3980" w:type="dxa"/>
            <w:vAlign w:val="center"/>
          </w:tcPr>
          <w:p>
            <w:pPr>
              <w:pStyle w:val="73"/>
              <w:rPr>
                <w:rFonts w:hint="eastAsia"/>
              </w:rPr>
            </w:pPr>
            <w:r>
              <w:t>D=11.5m</w:t>
            </w:r>
            <w:r>
              <w:rPr>
                <w:rFonts w:hint="eastAsia"/>
                <w:lang w:eastAsia="zh-CN"/>
              </w:rPr>
              <w:t>，</w:t>
            </w:r>
            <w:r>
              <w:tab/>
            </w:r>
            <w:r>
              <w:t>H=10.4m</w:t>
            </w:r>
            <w:r>
              <w:rPr>
                <w:rFonts w:hint="eastAsia"/>
                <w:lang w:eastAsia="zh-CN"/>
              </w:rPr>
              <w:t>，</w:t>
            </w:r>
            <w:r>
              <w:t>1</w:t>
            </w:r>
            <w:r>
              <w:rPr>
                <w:rFonts w:hint="eastAsia"/>
              </w:rPr>
              <w:t>座</w:t>
            </w:r>
          </w:p>
        </w:tc>
        <w:tc>
          <w:tcPr>
            <w:tcW w:w="513" w:type="dxa"/>
            <w:vAlign w:val="center"/>
          </w:tcPr>
          <w:p>
            <w:pPr>
              <w:pStyle w:val="73"/>
              <w:rPr>
                <w:rFonts w:hint="eastAsia"/>
              </w:rPr>
            </w:pPr>
            <w:r>
              <w:rPr>
                <w:rFonts w:hint="eastAsia"/>
              </w:rPr>
              <w:t>在用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47" w:type="dxa"/>
            <w:vMerge w:val="continue"/>
            <w:vAlign w:val="center"/>
          </w:tcPr>
          <w:p>
            <w:pPr>
              <w:pStyle w:val="73"/>
              <w:rPr>
                <w:rFonts w:hint="eastAsia"/>
                <w:sz w:val="2"/>
                <w:szCs w:val="2"/>
              </w:rPr>
            </w:pPr>
          </w:p>
        </w:tc>
        <w:tc>
          <w:tcPr>
            <w:tcW w:w="2983" w:type="dxa"/>
            <w:gridSpan w:val="2"/>
            <w:vAlign w:val="center"/>
          </w:tcPr>
          <w:p>
            <w:pPr>
              <w:pStyle w:val="73"/>
              <w:rPr>
                <w:rFonts w:hint="eastAsia"/>
                <w:lang w:eastAsia="zh-CN"/>
              </w:rPr>
            </w:pPr>
            <w:r>
              <w:rPr>
                <w:rFonts w:hint="eastAsia"/>
                <w:lang w:eastAsia="zh-CN"/>
              </w:rPr>
              <w:t>污水外输泵（石南</w:t>
            </w:r>
            <w:r>
              <w:rPr>
                <w:lang w:eastAsia="zh-CN"/>
              </w:rPr>
              <w:t>31</w:t>
            </w:r>
            <w:r>
              <w:rPr>
                <w:rFonts w:hint="eastAsia"/>
                <w:lang w:eastAsia="zh-CN"/>
              </w:rPr>
              <w:t>转水）</w:t>
            </w:r>
          </w:p>
        </w:tc>
        <w:tc>
          <w:tcPr>
            <w:tcW w:w="3980" w:type="dxa"/>
            <w:vAlign w:val="center"/>
          </w:tcPr>
          <w:p>
            <w:pPr>
              <w:pStyle w:val="73"/>
              <w:rPr>
                <w:rFonts w:hint="eastAsia"/>
                <w:lang w:eastAsia="zh-CN"/>
              </w:rPr>
            </w:pPr>
            <w:r>
              <w:rPr>
                <w:rFonts w:hint="eastAsia"/>
              </w:rPr>
              <w:t>流量</w:t>
            </w:r>
            <w:r>
              <w:t>：100m</w:t>
            </w:r>
            <w:r>
              <w:rPr>
                <w:rFonts w:hint="eastAsia"/>
                <w:vertAlign w:val="superscript"/>
                <w:lang w:eastAsia="zh-CN"/>
              </w:rPr>
              <w:t>3</w:t>
            </w:r>
            <w:r>
              <w:t xml:space="preserve">/h </w:t>
            </w:r>
            <w:r>
              <w:rPr>
                <w:rFonts w:hint="eastAsia"/>
              </w:rPr>
              <w:t>扬程：</w:t>
            </w:r>
            <w:r>
              <w:t>160m</w:t>
            </w:r>
            <w:r>
              <w:rPr>
                <w:rFonts w:hint="eastAsia"/>
                <w:lang w:eastAsia="zh-CN"/>
              </w:rPr>
              <w:t>，2台</w:t>
            </w:r>
          </w:p>
        </w:tc>
        <w:tc>
          <w:tcPr>
            <w:tcW w:w="513" w:type="dxa"/>
            <w:vAlign w:val="center"/>
          </w:tcPr>
          <w:p>
            <w:pPr>
              <w:pStyle w:val="73"/>
              <w:rPr>
                <w:rFonts w:hint="eastAsia"/>
              </w:rPr>
            </w:pPr>
            <w:r>
              <w:rPr>
                <w:rFonts w:hint="eastAsia"/>
              </w:rPr>
              <w:t>在用</w:t>
            </w:r>
          </w:p>
        </w:tc>
      </w:tr>
    </w:tbl>
    <w:p>
      <w:pPr>
        <w:pStyle w:val="62"/>
        <w:ind w:firstLine="480"/>
        <w:rPr>
          <w:rFonts w:hint="eastAsia"/>
        </w:rPr>
        <w:sectPr>
          <w:pgSz w:w="11907" w:h="16840"/>
          <w:pgMar w:top="1440" w:right="1797" w:bottom="1135" w:left="1797" w:header="1020" w:footer="850" w:gutter="0"/>
          <w:cols w:space="425" w:num="1"/>
          <w:docGrid w:linePitch="312" w:charSpace="0"/>
        </w:sectPr>
      </w:pPr>
    </w:p>
    <w:p>
      <w:pPr>
        <w:pStyle w:val="73"/>
        <w:rPr>
          <w:rFonts w:hint="eastAsia"/>
        </w:rPr>
      </w:pPr>
      <w:r>
        <w:rPr>
          <w:lang w:eastAsia="zh-CN"/>
        </w:rPr>
        <w:drawing>
          <wp:inline distT="0" distB="0" distL="0" distR="0">
            <wp:extent cx="9058275" cy="4558030"/>
            <wp:effectExtent l="19050" t="19050" r="28575" b="139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058275" cy="4558030"/>
                    </a:xfrm>
                    <a:prstGeom prst="rect">
                      <a:avLst/>
                    </a:prstGeom>
                    <a:ln w="6350">
                      <a:solidFill>
                        <a:schemeClr val="tx1"/>
                      </a:solidFill>
                    </a:ln>
                  </pic:spPr>
                </pic:pic>
              </a:graphicData>
            </a:graphic>
          </wp:inline>
        </w:drawing>
      </w:r>
    </w:p>
    <w:p>
      <w:pPr>
        <w:pStyle w:val="59"/>
        <w:spacing w:before="120"/>
        <w:rPr>
          <w:rFonts w:hint="eastAsia"/>
        </w:rPr>
        <w:sectPr>
          <w:pgSz w:w="16840" w:h="11907" w:orient="landscape"/>
          <w:pgMar w:top="1418" w:right="1440" w:bottom="1797" w:left="1135" w:header="1020" w:footer="850" w:gutter="0"/>
          <w:cols w:space="425" w:num="1"/>
          <w:docGrid w:linePitch="312" w:charSpace="0"/>
        </w:sectPr>
      </w:pPr>
      <w:bookmarkStart w:id="127" w:name="_Ref184796818"/>
      <w:r>
        <w:rPr>
          <w:rFonts w:hint="eastAsia"/>
        </w:rP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w:t>
      </w:r>
      <w:r>
        <w:fldChar w:fldCharType="end"/>
      </w:r>
      <w:bookmarkEnd w:id="127"/>
      <w:r>
        <w:t xml:space="preserve">  </w:t>
      </w:r>
      <w:r>
        <w:rPr>
          <w:rFonts w:hint="eastAsia"/>
        </w:rPr>
        <w:t>石西集中处理站采出水处理系统工艺流程图（现状）</w:t>
      </w:r>
    </w:p>
    <w:p>
      <w:pPr>
        <w:pStyle w:val="73"/>
        <w:rPr>
          <w:rFonts w:hint="eastAsia"/>
        </w:rPr>
      </w:pPr>
      <w:r>
        <w:rPr>
          <w:lang w:eastAsia="zh-CN"/>
        </w:rPr>
        <w:drawing>
          <wp:inline distT="0" distB="0" distL="0" distR="0">
            <wp:extent cx="5312410" cy="1118870"/>
            <wp:effectExtent l="0" t="0" r="254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7">
                      <a:extLst>
                        <a:ext uri="{28A0092B-C50C-407E-A947-70E740481C1C}">
                          <a14:useLocalDpi xmlns:a14="http://schemas.microsoft.com/office/drawing/2010/main" val="0"/>
                        </a:ext>
                      </a:extLst>
                    </a:blip>
                    <a:srcRect l="694" r="631" b="4950"/>
                    <a:stretch>
                      <a:fillRect/>
                    </a:stretch>
                  </pic:blipFill>
                  <pic:spPr>
                    <a:xfrm>
                      <a:off x="0" y="0"/>
                      <a:ext cx="5328051" cy="1122483"/>
                    </a:xfrm>
                    <a:prstGeom prst="rect">
                      <a:avLst/>
                    </a:prstGeom>
                    <a:noFill/>
                    <a:ln>
                      <a:noFill/>
                    </a:ln>
                  </pic:spPr>
                </pic:pic>
              </a:graphicData>
            </a:graphic>
          </wp:inline>
        </w:drawing>
      </w:r>
    </w:p>
    <w:p>
      <w:pPr>
        <w:pStyle w:val="59"/>
        <w:spacing w:before="120"/>
        <w:rPr>
          <w:rFonts w:hint="eastAsia"/>
        </w:rPr>
      </w:pPr>
      <w:r>
        <w:rPr>
          <w:rFonts w:hint="eastAsia"/>
        </w:rP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w:t>
      </w:r>
      <w:r>
        <w:fldChar w:fldCharType="end"/>
      </w:r>
      <w:r>
        <w:t xml:space="preserve">  </w:t>
      </w:r>
      <w:r>
        <w:rPr>
          <w:rFonts w:hint="eastAsia"/>
        </w:rPr>
        <w:t>石西集中处理站污泥系统工艺流程图</w:t>
      </w:r>
    </w:p>
    <w:p>
      <w:pPr>
        <w:pStyle w:val="73"/>
        <w:rPr>
          <w:rFonts w:hint="eastAsia"/>
        </w:rPr>
      </w:pPr>
      <w:r>
        <w:rPr>
          <w:lang w:eastAsia="zh-CN"/>
        </w:rPr>
        <w:drawing>
          <wp:inline distT="0" distB="0" distL="0" distR="0">
            <wp:extent cx="5278755" cy="985520"/>
            <wp:effectExtent l="19050" t="19050" r="17145" b="24130"/>
            <wp:docPr id="919382464" name="图片 91938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82464" name="图片 91938246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78755" cy="986006"/>
                    </a:xfrm>
                    <a:prstGeom prst="rect">
                      <a:avLst/>
                    </a:prstGeom>
                    <a:noFill/>
                    <a:ln w="6350">
                      <a:solidFill>
                        <a:schemeClr val="tx1"/>
                      </a:solidFill>
                    </a:ln>
                  </pic:spPr>
                </pic:pic>
              </a:graphicData>
            </a:graphic>
          </wp:inline>
        </w:drawing>
      </w:r>
    </w:p>
    <w:p>
      <w:pPr>
        <w:pStyle w:val="59"/>
        <w:spacing w:before="120"/>
        <w:rPr>
          <w:rFonts w:hint="eastAsia"/>
        </w:rPr>
      </w:pPr>
      <w:bookmarkStart w:id="128" w:name="_Ref184827634"/>
      <w:r>
        <w:rPr>
          <w:rFonts w:hint="eastAsia"/>
        </w:rP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w:t>
      </w:r>
      <w:r>
        <w:fldChar w:fldCharType="end"/>
      </w:r>
      <w:bookmarkEnd w:id="128"/>
      <w:r>
        <w:t xml:space="preserve">  </w:t>
      </w:r>
      <w:r>
        <w:rPr>
          <w:rFonts w:hint="eastAsia"/>
        </w:rPr>
        <w:t>石西集中处理站净化水注水及转输工艺流程图</w:t>
      </w:r>
    </w:p>
    <w:p>
      <w:pPr>
        <w:pStyle w:val="5"/>
      </w:pPr>
      <w:r>
        <w:rPr>
          <w:rFonts w:hint="eastAsia"/>
        </w:rPr>
        <w:t>存在问题</w:t>
      </w:r>
    </w:p>
    <w:p>
      <w:pPr>
        <w:pStyle w:val="62"/>
        <w:ind w:firstLine="480"/>
        <w:rPr>
          <w:rFonts w:hint="eastAsia"/>
        </w:rPr>
      </w:pPr>
      <w:r>
        <w:rPr>
          <w:rFonts w:hint="eastAsia"/>
        </w:rPr>
        <w:t>1）</w:t>
      </w:r>
      <w:r>
        <w:t>过滤</w:t>
      </w:r>
      <w:r>
        <w:rPr>
          <w:rFonts w:hint="eastAsia"/>
        </w:rPr>
        <w:t>单元</w:t>
      </w:r>
      <w:r>
        <w:t>规模</w:t>
      </w:r>
      <w:r>
        <w:rPr>
          <w:rFonts w:hint="eastAsia"/>
        </w:rPr>
        <w:t>不匹配</w:t>
      </w:r>
    </w:p>
    <w:p>
      <w:pPr>
        <w:pStyle w:val="62"/>
        <w:ind w:firstLine="480"/>
        <w:rPr>
          <w:rFonts w:hint="eastAsia"/>
        </w:rPr>
      </w:pPr>
      <w:r>
        <w:rPr>
          <w:rFonts w:hint="eastAsia"/>
        </w:rPr>
        <w:t>随着石西油田作业区开发力度的不断增大，整体采出水量不断升高，石西集中处理站采出水处理系统后端过滤单元规模2600m</w:t>
      </w:r>
      <w:r>
        <w:rPr>
          <w:rFonts w:hint="eastAsia"/>
          <w:vertAlign w:val="superscript"/>
        </w:rPr>
        <w:t>3</w:t>
      </w:r>
      <w:r>
        <w:rPr>
          <w:rFonts w:hint="eastAsia"/>
        </w:rPr>
        <w:t>/d与前端处理能力不匹配，根据水量预测，到2029年石西采出水量峰值为5449.7m</w:t>
      </w:r>
      <w:r>
        <w:rPr>
          <w:rFonts w:hint="eastAsia"/>
          <w:vertAlign w:val="superscript"/>
        </w:rPr>
        <w:t>3</w:t>
      </w:r>
      <w:r>
        <w:rPr>
          <w:rFonts w:hint="eastAsia"/>
        </w:rPr>
        <w:t>/d，现有过滤系统不能满足后续开发需求。</w:t>
      </w:r>
    </w:p>
    <w:p>
      <w:pPr>
        <w:pStyle w:val="62"/>
        <w:ind w:firstLine="480"/>
        <w:rPr>
          <w:rFonts w:hint="eastAsia"/>
        </w:rPr>
      </w:pPr>
      <w:r>
        <w:rPr>
          <w:rFonts w:hint="eastAsia"/>
        </w:rPr>
        <w:t>2）注水系统能力不足</w:t>
      </w:r>
    </w:p>
    <w:p>
      <w:pPr>
        <w:pStyle w:val="62"/>
        <w:ind w:firstLine="480"/>
        <w:rPr>
          <w:rFonts w:hint="eastAsia"/>
        </w:rPr>
      </w:pPr>
      <w:r>
        <w:rPr>
          <w:rFonts w:hint="eastAsia"/>
        </w:rPr>
        <w:t>站内已建4台注水泵，多年运行、故障率高，4台注水泵同启时实际排量为1900m</w:t>
      </w:r>
      <w:r>
        <w:rPr>
          <w:rFonts w:hint="eastAsia"/>
          <w:vertAlign w:val="superscript"/>
        </w:rPr>
        <w:t>3</w:t>
      </w:r>
      <w:r>
        <w:rPr>
          <w:rFonts w:hint="eastAsia"/>
        </w:rPr>
        <w:t>/d，根据水量预测，到2029年石西井区就地回注水量达到3749.70m</w:t>
      </w:r>
      <w:r>
        <w:rPr>
          <w:rFonts w:hint="eastAsia"/>
          <w:vertAlign w:val="superscript"/>
        </w:rPr>
        <w:t>3</w:t>
      </w:r>
      <w:r>
        <w:rPr>
          <w:rFonts w:hint="eastAsia"/>
        </w:rPr>
        <w:t>/d，超过站内设计1920m</w:t>
      </w:r>
      <w:r>
        <w:rPr>
          <w:rFonts w:hint="eastAsia"/>
          <w:vertAlign w:val="superscript"/>
        </w:rPr>
        <w:t>3</w:t>
      </w:r>
      <w:r>
        <w:rPr>
          <w:rFonts w:hint="eastAsia"/>
        </w:rPr>
        <w:t>/d注水能力，处理后的水受注水泵能力限制，不能及时出站，加剧石西集中处理站站内库存压力。</w:t>
      </w:r>
    </w:p>
    <w:p>
      <w:pPr>
        <w:pStyle w:val="62"/>
        <w:ind w:firstLine="480"/>
        <w:rPr>
          <w:rFonts w:hint="eastAsia"/>
        </w:rPr>
      </w:pPr>
      <w:r>
        <w:rPr>
          <w:rFonts w:hint="eastAsia"/>
        </w:rPr>
        <w:t>综上所述，需对石西集中处理站采出水处理系统的过滤单元进行改扩建、注水系统进行改扩建。</w:t>
      </w:r>
    </w:p>
    <w:p>
      <w:pPr>
        <w:pStyle w:val="5"/>
      </w:pPr>
      <w:r>
        <w:rPr>
          <w:rFonts w:hint="eastAsia"/>
        </w:rPr>
        <w:t>改造方案</w:t>
      </w:r>
    </w:p>
    <w:p>
      <w:pPr>
        <w:pStyle w:val="62"/>
        <w:ind w:firstLine="480"/>
        <w:rPr>
          <w:rFonts w:hint="eastAsia"/>
        </w:rPr>
      </w:pPr>
      <w:r>
        <w:rPr>
          <w:rFonts w:hint="eastAsia"/>
        </w:rPr>
        <w:t>1）过滤单元改造方案</w:t>
      </w:r>
    </w:p>
    <w:p>
      <w:pPr>
        <w:pStyle w:val="62"/>
        <w:ind w:firstLine="480"/>
        <w:rPr>
          <w:rFonts w:hint="eastAsia"/>
        </w:rPr>
      </w:pPr>
      <w:r>
        <w:rPr>
          <w:rFonts w:hint="eastAsia"/>
        </w:rPr>
        <w:t>根据水量预测，确定采出水系统：后端过滤单元（缓冲罐后）设计规模由原2600m</w:t>
      </w:r>
      <w:r>
        <w:rPr>
          <w:rFonts w:hint="eastAsia"/>
          <w:vertAlign w:val="superscript"/>
        </w:rPr>
        <w:t>3</w:t>
      </w:r>
      <w:r>
        <w:rPr>
          <w:rFonts w:hint="eastAsia"/>
        </w:rPr>
        <w:t>/d扩建至6000m</w:t>
      </w:r>
      <w:r>
        <w:rPr>
          <w:rFonts w:hint="eastAsia"/>
          <w:vertAlign w:val="superscript"/>
        </w:rPr>
        <w:t>3</w:t>
      </w:r>
      <w:r>
        <w:rPr>
          <w:rFonts w:hint="eastAsia"/>
        </w:rPr>
        <w:t>/d。</w:t>
      </w:r>
    </w:p>
    <w:p>
      <w:pPr>
        <w:pStyle w:val="62"/>
        <w:ind w:firstLine="480"/>
        <w:rPr>
          <w:rFonts w:hint="eastAsia"/>
        </w:rPr>
      </w:pPr>
      <w:r>
        <w:rPr>
          <w:rFonts w:hint="eastAsia"/>
        </w:rPr>
        <w:t>主要改造内容：石西区块注水指标执行《碎屑岩油藏注水水质指标技术要求及分析方法》（SY/T 5329-2022）中Ⅱ级水质标准要求，经设计校核，采用一级过滤可以满足要求，因此利旧现有5台双滤料过滤器并联使用：即原3台</w:t>
      </w:r>
      <w:r>
        <w:t>70m</w:t>
      </w:r>
      <w:r>
        <w:rPr>
          <w:rFonts w:hint="eastAsia"/>
          <w:vertAlign w:val="superscript"/>
        </w:rPr>
        <w:t>3</w:t>
      </w:r>
      <w:r>
        <w:t>/h</w:t>
      </w:r>
      <w:r>
        <w:rPr>
          <w:rFonts w:hint="eastAsia"/>
        </w:rPr>
        <w:t>一级双滤料过滤器+原2台</w:t>
      </w:r>
      <w:r>
        <w:t>140m</w:t>
      </w:r>
      <w:r>
        <w:rPr>
          <w:rFonts w:hint="eastAsia"/>
          <w:vertAlign w:val="superscript"/>
        </w:rPr>
        <w:t>3</w:t>
      </w:r>
      <w:r>
        <w:t>/h</w:t>
      </w:r>
      <w:r>
        <w:rPr>
          <w:rFonts w:hint="eastAsia"/>
        </w:rPr>
        <w:t>二级纤维束过滤器并联使用，作为改造后的一级双滤料过滤器（控制单罐处理量</w:t>
      </w:r>
      <w:r>
        <w:t>70m</w:t>
      </w:r>
      <w:r>
        <w:rPr>
          <w:rFonts w:hint="eastAsia"/>
          <w:vertAlign w:val="superscript"/>
        </w:rPr>
        <w:t>3</w:t>
      </w:r>
      <w:r>
        <w:t>/h</w:t>
      </w:r>
      <w:r>
        <w:rPr>
          <w:rFonts w:hint="eastAsia"/>
        </w:rPr>
        <w:t>）、过滤单元整体规模提升至300m</w:t>
      </w:r>
      <w:r>
        <w:rPr>
          <w:rFonts w:hint="eastAsia"/>
          <w:vertAlign w:val="superscript"/>
        </w:rPr>
        <w:t>3</w:t>
      </w:r>
      <w:r>
        <w:rPr>
          <w:rFonts w:hint="eastAsia"/>
        </w:rPr>
        <w:t>/h（6000m</w:t>
      </w:r>
      <w:r>
        <w:rPr>
          <w:rFonts w:hint="eastAsia"/>
          <w:vertAlign w:val="superscript"/>
        </w:rPr>
        <w:t>3</w:t>
      </w:r>
      <w:r>
        <w:rPr>
          <w:rFonts w:hint="eastAsia"/>
        </w:rPr>
        <w:t>/d）。原一级双滤料过滤器动力橇已停用（包括加药罐、加药泵、搅拌机等），为保证过滤反洗效果，本次对停用的设备进行更换、恢复其功能，5台过滤罐共用1座动力橇；原</w:t>
      </w:r>
      <w:r>
        <w:t>1#</w:t>
      </w:r>
      <w:r>
        <w:rPr>
          <w:rFonts w:hint="eastAsia"/>
        </w:rPr>
        <w:t>及2#污水过滤提升泵（</w:t>
      </w:r>
      <w:r>
        <w:t>150m</w:t>
      </w:r>
      <w:r>
        <w:rPr>
          <w:rFonts w:hint="eastAsia"/>
          <w:vertAlign w:val="superscript"/>
        </w:rPr>
        <w:t>3</w:t>
      </w:r>
      <w:r>
        <w:t>/h</w:t>
      </w:r>
      <w:r>
        <w:rPr>
          <w:rFonts w:hint="eastAsia"/>
        </w:rPr>
        <w:t>）进出口管线管径均不满足扩建需求，原位更换为2台300m</w:t>
      </w:r>
      <w:r>
        <w:rPr>
          <w:rFonts w:hint="eastAsia"/>
          <w:vertAlign w:val="superscript"/>
        </w:rPr>
        <w:t>3</w:t>
      </w:r>
      <w:r>
        <w:rPr>
          <w:rFonts w:hint="eastAsia"/>
        </w:rPr>
        <w:t>/h过滤提升泵，改造过滤提升泵进出口管线。</w:t>
      </w:r>
    </w:p>
    <w:p>
      <w:pPr>
        <w:pStyle w:val="62"/>
        <w:ind w:firstLine="480"/>
        <w:rPr>
          <w:rFonts w:hint="eastAsia"/>
        </w:rPr>
      </w:pPr>
      <w:r>
        <w:rPr>
          <w:rFonts w:hint="eastAsia"/>
        </w:rPr>
        <w:t>2）注水系统改造方案</w:t>
      </w:r>
    </w:p>
    <w:p>
      <w:pPr>
        <w:pStyle w:val="62"/>
        <w:ind w:firstLine="480"/>
        <w:rPr>
          <w:rFonts w:hint="eastAsia"/>
        </w:rPr>
      </w:pPr>
      <w:r>
        <w:rPr>
          <w:rFonts w:hint="eastAsia"/>
        </w:rPr>
        <w:t>石西集中处理站注水系统由设计规模由原1920m</w:t>
      </w:r>
      <w:r>
        <w:rPr>
          <w:rFonts w:hint="eastAsia"/>
          <w:vertAlign w:val="superscript"/>
        </w:rPr>
        <w:t>3</w:t>
      </w:r>
      <w:r>
        <w:rPr>
          <w:rFonts w:hint="eastAsia"/>
        </w:rPr>
        <w:t>/d扩建至4000m</w:t>
      </w:r>
      <w:r>
        <w:rPr>
          <w:rFonts w:hint="eastAsia"/>
          <w:vertAlign w:val="superscript"/>
        </w:rPr>
        <w:t>3</w:t>
      </w:r>
      <w:r>
        <w:rPr>
          <w:rFonts w:hint="eastAsia"/>
        </w:rPr>
        <w:t>/d；石西至石南31转水系统维持原设计规模（设计转输能力2000m</w:t>
      </w:r>
      <w:r>
        <w:rPr>
          <w:rFonts w:hint="eastAsia"/>
          <w:vertAlign w:val="superscript"/>
        </w:rPr>
        <w:t>3</w:t>
      </w:r>
      <w:r>
        <w:rPr>
          <w:rFonts w:hint="eastAsia"/>
        </w:rPr>
        <w:t>/d）、不做改造。</w:t>
      </w:r>
    </w:p>
    <w:p>
      <w:pPr>
        <w:pStyle w:val="62"/>
        <w:ind w:firstLine="480"/>
        <w:rPr>
          <w:rFonts w:hint="eastAsia"/>
        </w:rPr>
      </w:pPr>
      <w:r>
        <w:rPr>
          <w:rFonts w:hint="eastAsia"/>
        </w:rPr>
        <w:t>主要改造内容包括：拆除已建1#、3#柱塞泵（25m</w:t>
      </w:r>
      <w:r>
        <w:rPr>
          <w:rFonts w:hint="eastAsia"/>
          <w:vertAlign w:val="superscript"/>
        </w:rPr>
        <w:t>3</w:t>
      </w:r>
      <w:r>
        <w:rPr>
          <w:rFonts w:hint="eastAsia"/>
        </w:rPr>
        <w:t>/h）并原位更换为2台50m</w:t>
      </w:r>
      <w:r>
        <w:rPr>
          <w:rFonts w:hint="eastAsia"/>
          <w:vertAlign w:val="superscript"/>
        </w:rPr>
        <w:t>3</w:t>
      </w:r>
      <w:r>
        <w:rPr>
          <w:rFonts w:hint="eastAsia"/>
        </w:rPr>
        <w:t>/h柱塞泵、利旧已建2#、4#柱塞泵（40m</w:t>
      </w:r>
      <w:r>
        <w:rPr>
          <w:rFonts w:hint="eastAsia"/>
          <w:vertAlign w:val="superscript"/>
        </w:rPr>
        <w:t>3</w:t>
      </w:r>
      <w:r>
        <w:rPr>
          <w:rFonts w:hint="eastAsia"/>
        </w:rPr>
        <w:t>/h、4</w:t>
      </w:r>
      <w:r>
        <w:t>2</w:t>
      </w:r>
      <w:r>
        <w:rPr>
          <w:rFonts w:hint="eastAsia"/>
        </w:rPr>
        <w:t>m</w:t>
      </w:r>
      <w:r>
        <w:rPr>
          <w:rFonts w:hint="eastAsia"/>
          <w:vertAlign w:val="superscript"/>
        </w:rPr>
        <w:t>3</w:t>
      </w:r>
      <w:r>
        <w:rPr>
          <w:rFonts w:hint="eastAsia"/>
        </w:rPr>
        <w:t>/h），配套出水管改造为DN150配管（仅配套柱塞泵、不改造出站回注管线）。</w:t>
      </w:r>
    </w:p>
    <w:p>
      <w:pPr>
        <w:pStyle w:val="62"/>
        <w:ind w:firstLine="480"/>
        <w:rPr>
          <w:rFonts w:hint="eastAsia"/>
        </w:rPr>
      </w:pPr>
      <w:r>
        <w:rPr>
          <w:rFonts w:hint="eastAsia"/>
        </w:rPr>
        <w:t>改造后过滤</w:t>
      </w:r>
      <w:r>
        <w:t>单元主要技术指标见</w:t>
      </w:r>
      <w:r>
        <w:fldChar w:fldCharType="begin"/>
      </w:r>
      <w:r>
        <w:instrText xml:space="preserve"> REF _Ref184970678 \h  \* MERGEFORMAT </w:instrText>
      </w:r>
      <w:r>
        <w:fldChar w:fldCharType="separate"/>
      </w:r>
      <w:r>
        <w:rPr>
          <w:rFonts w:hint="eastAsia"/>
        </w:rPr>
        <w:t xml:space="preserve">表 </w:t>
      </w:r>
      <w:r>
        <w:t>3</w:t>
      </w:r>
      <w:r>
        <w:noBreakHyphen/>
      </w:r>
      <w:r>
        <w:t>20</w:t>
      </w:r>
      <w:r>
        <w:fldChar w:fldCharType="end"/>
      </w:r>
      <w:r>
        <w:t>，</w:t>
      </w:r>
      <w:r>
        <w:rPr>
          <w:rFonts w:hint="eastAsia"/>
        </w:rPr>
        <w:t>改造后石西集中处理站采出水处理系统整体工艺流程见</w:t>
      </w:r>
      <w:r>
        <w:rPr>
          <w:rFonts w:hint="eastAsia"/>
        </w:rPr>
        <w:fldChar w:fldCharType="begin"/>
      </w:r>
      <w:r>
        <w:rPr>
          <w:rFonts w:hint="eastAsia"/>
        </w:rPr>
        <w:instrText xml:space="preserve"> REF _Ref184840988 \h </w:instrText>
      </w:r>
      <w:r>
        <w:instrText xml:space="preserve"> \* MERGEFORMAT </w:instrText>
      </w:r>
      <w:r>
        <w:rPr>
          <w:rFonts w:hint="eastAsia"/>
        </w:rPr>
        <w:fldChar w:fldCharType="separate"/>
      </w:r>
      <w:r>
        <w:rPr>
          <w:rFonts w:hint="eastAsia"/>
        </w:rPr>
        <w:t xml:space="preserve">图 </w:t>
      </w:r>
      <w:r>
        <w:t>3</w:t>
      </w:r>
      <w:r>
        <w:noBreakHyphen/>
      </w:r>
      <w:r>
        <w:t>11</w:t>
      </w:r>
      <w:r>
        <w:rPr>
          <w:rFonts w:hint="eastAsia"/>
        </w:rPr>
        <w:fldChar w:fldCharType="end"/>
      </w:r>
      <w:r>
        <w:rPr>
          <w:rFonts w:hint="eastAsia"/>
        </w:rPr>
        <w:t>，改造过滤和注水单元平面位置见</w:t>
      </w:r>
      <w:r>
        <w:fldChar w:fldCharType="begin"/>
      </w:r>
      <w:r>
        <w:instrText xml:space="preserve"> </w:instrText>
      </w:r>
      <w:r>
        <w:rPr>
          <w:rFonts w:hint="eastAsia"/>
        </w:rPr>
        <w:instrText xml:space="preserve">REF _Ref185424875 \h</w:instrText>
      </w:r>
      <w:r>
        <w:instrText xml:space="preserve">  \* MERGEFORMAT </w:instrText>
      </w:r>
      <w:r>
        <w:fldChar w:fldCharType="separate"/>
      </w:r>
      <w:r>
        <w:rPr>
          <w:rFonts w:hint="eastAsia"/>
        </w:rPr>
        <w:t xml:space="preserve">图 </w:t>
      </w:r>
      <w:r>
        <w:t>3</w:t>
      </w:r>
      <w:r>
        <w:noBreakHyphen/>
      </w:r>
      <w:r>
        <w:t>12</w:t>
      </w:r>
      <w:r>
        <w:fldChar w:fldCharType="end"/>
      </w:r>
      <w:r>
        <w:rPr>
          <w:rFonts w:hint="eastAsia"/>
        </w:rPr>
        <w:t>。</w:t>
      </w:r>
    </w:p>
    <w:p>
      <w:pPr>
        <w:pStyle w:val="17"/>
        <w:spacing w:before="120"/>
      </w:pPr>
      <w:bookmarkStart w:id="129" w:name="_Ref184970678"/>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20</w:t>
      </w:r>
      <w:r>
        <w:fldChar w:fldCharType="end"/>
      </w:r>
      <w:bookmarkEnd w:id="129"/>
      <w:r>
        <w:t xml:space="preserve">  </w:t>
      </w:r>
      <w:r>
        <w:rPr>
          <w:rFonts w:hint="eastAsia"/>
        </w:rPr>
        <w:t>改造后过滤单元技术指标一览表</w:t>
      </w:r>
    </w:p>
    <w:tbl>
      <w:tblPr>
        <w:tblStyle w:val="43"/>
        <w:tblW w:w="8329"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02"/>
        <w:gridCol w:w="855"/>
        <w:gridCol w:w="1423"/>
        <w:gridCol w:w="711"/>
        <w:gridCol w:w="996"/>
        <w:gridCol w:w="1706"/>
        <w:gridCol w:w="193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702" w:type="dxa"/>
            <w:vMerge w:val="restart"/>
            <w:vAlign w:val="center"/>
          </w:tcPr>
          <w:p>
            <w:pPr>
              <w:pStyle w:val="73"/>
              <w:rPr>
                <w:rFonts w:hint="eastAsia" w:ascii="宋体" w:eastAsia="宋体"/>
              </w:rPr>
            </w:pPr>
            <w:r>
              <w:rPr>
                <w:rFonts w:hint="eastAsia" w:ascii="宋体" w:eastAsia="宋体"/>
                <w:lang w:eastAsia="zh-CN"/>
              </w:rPr>
              <w:t>单元</w:t>
            </w:r>
          </w:p>
        </w:tc>
        <w:tc>
          <w:tcPr>
            <w:tcW w:w="855" w:type="dxa"/>
            <w:vMerge w:val="restart"/>
            <w:vAlign w:val="center"/>
          </w:tcPr>
          <w:p>
            <w:pPr>
              <w:pStyle w:val="73"/>
              <w:rPr>
                <w:rFonts w:hint="eastAsia" w:ascii="宋体" w:eastAsia="宋体"/>
              </w:rPr>
            </w:pPr>
            <w:r>
              <w:rPr>
                <w:rFonts w:ascii="宋体" w:eastAsia="宋体"/>
              </w:rPr>
              <w:t>位置</w:t>
            </w:r>
          </w:p>
        </w:tc>
        <w:tc>
          <w:tcPr>
            <w:tcW w:w="6772" w:type="dxa"/>
            <w:gridSpan w:val="5"/>
            <w:vAlign w:val="center"/>
          </w:tcPr>
          <w:p>
            <w:pPr>
              <w:pStyle w:val="73"/>
              <w:rPr>
                <w:rFonts w:hint="eastAsia" w:ascii="宋体" w:eastAsia="宋体"/>
              </w:rPr>
            </w:pPr>
            <w:r>
              <w:rPr>
                <w:rFonts w:ascii="宋体" w:eastAsia="宋体"/>
              </w:rPr>
              <w:t>指标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702" w:type="dxa"/>
            <w:vMerge w:val="continue"/>
            <w:tcBorders>
              <w:top w:val="nil"/>
            </w:tcBorders>
            <w:vAlign w:val="center"/>
          </w:tcPr>
          <w:p>
            <w:pPr>
              <w:pStyle w:val="73"/>
              <w:rPr>
                <w:rFonts w:hint="eastAsia" w:ascii="宋体" w:eastAsia="宋体"/>
              </w:rPr>
            </w:pPr>
          </w:p>
        </w:tc>
        <w:tc>
          <w:tcPr>
            <w:tcW w:w="855" w:type="dxa"/>
            <w:vMerge w:val="continue"/>
            <w:tcBorders>
              <w:top w:val="nil"/>
            </w:tcBorders>
            <w:vAlign w:val="center"/>
          </w:tcPr>
          <w:p>
            <w:pPr>
              <w:pStyle w:val="73"/>
              <w:rPr>
                <w:rFonts w:hint="eastAsia" w:ascii="宋体" w:eastAsia="宋体"/>
              </w:rPr>
            </w:pPr>
          </w:p>
        </w:tc>
        <w:tc>
          <w:tcPr>
            <w:tcW w:w="1423" w:type="dxa"/>
            <w:vAlign w:val="center"/>
          </w:tcPr>
          <w:p>
            <w:pPr>
              <w:pStyle w:val="73"/>
              <w:rPr>
                <w:rFonts w:hint="eastAsia" w:ascii="宋体" w:eastAsia="宋体"/>
              </w:rPr>
            </w:pPr>
            <w:r>
              <w:rPr>
                <w:rFonts w:hint="eastAsia" w:ascii="宋体" w:eastAsia="宋体"/>
                <w:lang w:eastAsia="zh-CN"/>
              </w:rPr>
              <w:t>水量（m</w:t>
            </w:r>
            <w:r>
              <w:rPr>
                <w:rFonts w:hint="eastAsia" w:ascii="宋体" w:eastAsia="宋体"/>
                <w:vertAlign w:val="superscript"/>
                <w:lang w:eastAsia="zh-CN"/>
              </w:rPr>
              <w:t>3</w:t>
            </w:r>
            <w:r>
              <w:rPr>
                <w:rFonts w:hint="eastAsia" w:ascii="宋体" w:eastAsia="宋体"/>
                <w:lang w:eastAsia="zh-CN"/>
              </w:rPr>
              <w:t>/h）</w:t>
            </w:r>
          </w:p>
        </w:tc>
        <w:tc>
          <w:tcPr>
            <w:tcW w:w="711" w:type="dxa"/>
            <w:vAlign w:val="center"/>
          </w:tcPr>
          <w:p>
            <w:pPr>
              <w:pStyle w:val="73"/>
              <w:rPr>
                <w:rFonts w:hint="eastAsia" w:ascii="宋体" w:eastAsia="宋体"/>
              </w:rPr>
            </w:pPr>
            <w:r>
              <w:rPr>
                <w:rFonts w:ascii="宋体" w:eastAsia="宋体"/>
              </w:rPr>
              <w:t>pH</w:t>
            </w:r>
          </w:p>
        </w:tc>
        <w:tc>
          <w:tcPr>
            <w:tcW w:w="996" w:type="dxa"/>
            <w:vAlign w:val="center"/>
          </w:tcPr>
          <w:p>
            <w:pPr>
              <w:pStyle w:val="73"/>
              <w:rPr>
                <w:rFonts w:hint="eastAsia" w:ascii="宋体" w:eastAsia="宋体"/>
              </w:rPr>
            </w:pPr>
            <w:r>
              <w:rPr>
                <w:rFonts w:ascii="宋体" w:eastAsia="宋体"/>
              </w:rPr>
              <w:t>石油类（mg/L）</w:t>
            </w:r>
          </w:p>
        </w:tc>
        <w:tc>
          <w:tcPr>
            <w:tcW w:w="1706" w:type="dxa"/>
            <w:vAlign w:val="center"/>
          </w:tcPr>
          <w:p>
            <w:pPr>
              <w:pStyle w:val="73"/>
              <w:rPr>
                <w:rFonts w:hint="eastAsia" w:ascii="宋体" w:eastAsia="宋体"/>
              </w:rPr>
            </w:pPr>
            <w:r>
              <w:rPr>
                <w:rFonts w:ascii="宋体" w:eastAsia="宋体"/>
              </w:rPr>
              <w:t>悬浮物（mg/L）</w:t>
            </w:r>
          </w:p>
        </w:tc>
        <w:tc>
          <w:tcPr>
            <w:tcW w:w="1936" w:type="dxa"/>
            <w:vAlign w:val="center"/>
          </w:tcPr>
          <w:p>
            <w:pPr>
              <w:pStyle w:val="73"/>
              <w:rPr>
                <w:rFonts w:hint="eastAsia" w:ascii="宋体" w:eastAsia="宋体"/>
              </w:rPr>
            </w:pPr>
            <w:r>
              <w:rPr>
                <w:rFonts w:ascii="宋体" w:eastAsia="宋体"/>
              </w:rPr>
              <w:t>去除效率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702" w:type="dxa"/>
            <w:vMerge w:val="restart"/>
            <w:tcBorders>
              <w:top w:val="nil"/>
            </w:tcBorders>
            <w:vAlign w:val="center"/>
          </w:tcPr>
          <w:p>
            <w:pPr>
              <w:pStyle w:val="73"/>
              <w:rPr>
                <w:rFonts w:hint="eastAsia" w:ascii="宋体" w:eastAsia="宋体"/>
                <w:lang w:eastAsia="zh-CN"/>
              </w:rPr>
            </w:pPr>
            <w:r>
              <w:rPr>
                <w:rFonts w:hint="eastAsia"/>
              </w:rPr>
              <w:t>过滤单元</w:t>
            </w:r>
          </w:p>
        </w:tc>
        <w:tc>
          <w:tcPr>
            <w:tcW w:w="855" w:type="dxa"/>
            <w:tcBorders>
              <w:top w:val="nil"/>
            </w:tcBorders>
            <w:vAlign w:val="center"/>
          </w:tcPr>
          <w:p>
            <w:pPr>
              <w:pStyle w:val="73"/>
              <w:rPr>
                <w:rFonts w:hint="eastAsia" w:ascii="宋体" w:eastAsia="宋体"/>
                <w:lang w:eastAsia="zh-CN"/>
              </w:rPr>
            </w:pPr>
            <w:r>
              <w:rPr>
                <w:rFonts w:ascii="宋体" w:eastAsia="宋体"/>
              </w:rPr>
              <w:t>进口</w:t>
            </w:r>
          </w:p>
        </w:tc>
        <w:tc>
          <w:tcPr>
            <w:tcW w:w="1423" w:type="dxa"/>
            <w:vAlign w:val="center"/>
          </w:tcPr>
          <w:p>
            <w:pPr>
              <w:pStyle w:val="73"/>
              <w:rPr>
                <w:rFonts w:hint="eastAsia" w:ascii="宋体" w:eastAsia="宋体"/>
                <w:lang w:eastAsia="zh-CN"/>
              </w:rPr>
            </w:pPr>
            <w:r>
              <w:rPr>
                <w:rFonts w:ascii="宋体" w:eastAsia="宋体"/>
              </w:rPr>
              <w:t>≤</w:t>
            </w:r>
            <w:r>
              <w:rPr>
                <w:rFonts w:ascii="宋体" w:eastAsia="宋体"/>
                <w:lang w:eastAsia="zh-CN"/>
              </w:rPr>
              <w:t>300</w:t>
            </w:r>
          </w:p>
        </w:tc>
        <w:tc>
          <w:tcPr>
            <w:tcW w:w="711" w:type="dxa"/>
            <w:vAlign w:val="center"/>
          </w:tcPr>
          <w:p>
            <w:pPr>
              <w:pStyle w:val="73"/>
              <w:rPr>
                <w:rFonts w:hint="eastAsia" w:ascii="宋体" w:eastAsia="宋体"/>
                <w:lang w:eastAsia="zh-CN"/>
              </w:rPr>
            </w:pPr>
            <w:r>
              <w:rPr>
                <w:rFonts w:ascii="宋体" w:eastAsia="宋体"/>
              </w:rPr>
              <w:t>6</w:t>
            </w:r>
            <w:r>
              <w:rPr>
                <w:rFonts w:hint="eastAsia" w:ascii="宋体" w:eastAsia="宋体"/>
              </w:rPr>
              <w:t>～</w:t>
            </w:r>
            <w:r>
              <w:rPr>
                <w:rFonts w:ascii="宋体" w:eastAsia="宋体"/>
              </w:rPr>
              <w:t>9</w:t>
            </w:r>
          </w:p>
        </w:tc>
        <w:tc>
          <w:tcPr>
            <w:tcW w:w="996" w:type="dxa"/>
            <w:vAlign w:val="center"/>
          </w:tcPr>
          <w:p>
            <w:pPr>
              <w:pStyle w:val="73"/>
              <w:rPr>
                <w:rFonts w:hint="eastAsia" w:ascii="宋体" w:eastAsia="宋体"/>
                <w:lang w:eastAsia="zh-CN"/>
              </w:rPr>
            </w:pPr>
            <w:r>
              <w:rPr>
                <w:rFonts w:ascii="宋体" w:eastAsia="宋体"/>
              </w:rPr>
              <w:t>≤30</w:t>
            </w:r>
          </w:p>
        </w:tc>
        <w:tc>
          <w:tcPr>
            <w:tcW w:w="1706" w:type="dxa"/>
            <w:vAlign w:val="center"/>
          </w:tcPr>
          <w:p>
            <w:pPr>
              <w:pStyle w:val="73"/>
              <w:rPr>
                <w:rFonts w:hint="eastAsia" w:ascii="宋体" w:eastAsia="宋体"/>
                <w:lang w:eastAsia="zh-CN"/>
              </w:rPr>
            </w:pPr>
            <w:r>
              <w:rPr>
                <w:rFonts w:ascii="宋体" w:eastAsia="宋体"/>
              </w:rPr>
              <w:t>≤</w:t>
            </w:r>
            <w:r>
              <w:rPr>
                <w:rFonts w:ascii="宋体" w:eastAsia="宋体"/>
                <w:lang w:eastAsia="zh-CN"/>
              </w:rPr>
              <w:t>35</w:t>
            </w:r>
          </w:p>
        </w:tc>
        <w:tc>
          <w:tcPr>
            <w:tcW w:w="1936" w:type="dxa"/>
            <w:vMerge w:val="restart"/>
            <w:vAlign w:val="center"/>
          </w:tcPr>
          <w:p>
            <w:pPr>
              <w:pStyle w:val="73"/>
              <w:rPr>
                <w:rFonts w:hint="eastAsia" w:ascii="宋体" w:eastAsia="宋体"/>
                <w:lang w:eastAsia="zh-CN"/>
              </w:rPr>
            </w:pPr>
            <w:r>
              <w:rPr>
                <w:rFonts w:ascii="宋体" w:eastAsia="宋体"/>
                <w:spacing w:val="-10"/>
                <w:lang w:eastAsia="zh-CN"/>
              </w:rPr>
              <w:t>除油</w:t>
            </w:r>
            <w:r>
              <w:rPr>
                <w:rFonts w:ascii="宋体" w:eastAsia="宋体"/>
                <w:lang w:eastAsia="zh-CN"/>
              </w:rPr>
              <w:t>50%</w:t>
            </w:r>
            <w:r>
              <w:rPr>
                <w:rFonts w:hint="eastAsia" w:ascii="宋体" w:eastAsia="宋体"/>
                <w:lang w:eastAsia="zh-CN"/>
              </w:rPr>
              <w:t>～</w:t>
            </w:r>
            <w:r>
              <w:rPr>
                <w:rFonts w:ascii="宋体" w:eastAsia="宋体"/>
                <w:lang w:eastAsia="zh-CN"/>
              </w:rPr>
              <w:t>70%</w:t>
            </w:r>
          </w:p>
          <w:p>
            <w:pPr>
              <w:pStyle w:val="73"/>
              <w:rPr>
                <w:rFonts w:hint="eastAsia" w:ascii="宋体" w:eastAsia="宋体"/>
                <w:lang w:eastAsia="zh-CN"/>
              </w:rPr>
            </w:pPr>
            <w:r>
              <w:rPr>
                <w:rFonts w:ascii="宋体" w:eastAsia="宋体"/>
                <w:spacing w:val="-9"/>
                <w:lang w:eastAsia="zh-CN"/>
              </w:rPr>
              <w:t>悬浮物</w:t>
            </w:r>
            <w:r>
              <w:rPr>
                <w:rFonts w:ascii="宋体" w:eastAsia="宋体"/>
                <w:lang w:eastAsia="zh-CN"/>
              </w:rPr>
              <w:t>50%</w:t>
            </w:r>
            <w:r>
              <w:rPr>
                <w:rFonts w:hint="eastAsia" w:ascii="宋体" w:eastAsia="宋体"/>
                <w:lang w:eastAsia="zh-CN"/>
              </w:rPr>
              <w:t>～</w:t>
            </w:r>
            <w:r>
              <w:rPr>
                <w:rFonts w:ascii="宋体" w:eastAsia="宋体"/>
                <w:lang w:eastAsia="zh-CN"/>
              </w:rPr>
              <w:t>70%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702" w:type="dxa"/>
            <w:vMerge w:val="continue"/>
            <w:vAlign w:val="center"/>
          </w:tcPr>
          <w:p>
            <w:pPr>
              <w:pStyle w:val="73"/>
              <w:rPr>
                <w:rFonts w:hint="eastAsia" w:ascii="宋体" w:eastAsia="宋体"/>
                <w:lang w:eastAsia="zh-CN"/>
              </w:rPr>
            </w:pPr>
          </w:p>
        </w:tc>
        <w:tc>
          <w:tcPr>
            <w:tcW w:w="855" w:type="dxa"/>
            <w:tcBorders>
              <w:top w:val="nil"/>
            </w:tcBorders>
            <w:vAlign w:val="center"/>
          </w:tcPr>
          <w:p>
            <w:pPr>
              <w:pStyle w:val="73"/>
              <w:rPr>
                <w:rFonts w:hint="eastAsia" w:ascii="宋体" w:eastAsia="宋体"/>
                <w:lang w:eastAsia="zh-CN"/>
              </w:rPr>
            </w:pPr>
            <w:r>
              <w:rPr>
                <w:rFonts w:ascii="宋体" w:eastAsia="宋体"/>
              </w:rPr>
              <w:t>出口</w:t>
            </w:r>
          </w:p>
        </w:tc>
        <w:tc>
          <w:tcPr>
            <w:tcW w:w="1423" w:type="dxa"/>
            <w:vAlign w:val="center"/>
          </w:tcPr>
          <w:p>
            <w:pPr>
              <w:pStyle w:val="73"/>
              <w:rPr>
                <w:rFonts w:hint="eastAsia" w:ascii="宋体" w:eastAsia="宋体"/>
              </w:rPr>
            </w:pPr>
            <w:r>
              <w:rPr>
                <w:rFonts w:ascii="宋体" w:eastAsia="宋体"/>
              </w:rPr>
              <w:t>≤</w:t>
            </w:r>
            <w:r>
              <w:rPr>
                <w:rFonts w:ascii="宋体" w:eastAsia="宋体"/>
                <w:lang w:eastAsia="zh-CN"/>
              </w:rPr>
              <w:t>300</w:t>
            </w:r>
          </w:p>
        </w:tc>
        <w:tc>
          <w:tcPr>
            <w:tcW w:w="711" w:type="dxa"/>
            <w:vAlign w:val="center"/>
          </w:tcPr>
          <w:p>
            <w:pPr>
              <w:pStyle w:val="73"/>
              <w:rPr>
                <w:rFonts w:hint="eastAsia" w:ascii="宋体" w:eastAsia="宋体"/>
                <w:lang w:eastAsia="zh-CN"/>
              </w:rPr>
            </w:pPr>
            <w:r>
              <w:rPr>
                <w:rFonts w:ascii="宋体" w:eastAsia="宋体"/>
              </w:rPr>
              <w:t>6</w:t>
            </w:r>
            <w:r>
              <w:rPr>
                <w:rFonts w:hint="eastAsia" w:ascii="宋体" w:eastAsia="宋体"/>
              </w:rPr>
              <w:t>～</w:t>
            </w:r>
            <w:r>
              <w:rPr>
                <w:rFonts w:ascii="宋体" w:eastAsia="宋体"/>
              </w:rPr>
              <w:t>9</w:t>
            </w:r>
          </w:p>
        </w:tc>
        <w:tc>
          <w:tcPr>
            <w:tcW w:w="996" w:type="dxa"/>
            <w:vAlign w:val="center"/>
          </w:tcPr>
          <w:p>
            <w:pPr>
              <w:pStyle w:val="73"/>
              <w:rPr>
                <w:rFonts w:hint="eastAsia" w:ascii="宋体" w:eastAsia="宋体"/>
                <w:lang w:eastAsia="zh-CN"/>
              </w:rPr>
            </w:pPr>
            <w:r>
              <w:rPr>
                <w:rFonts w:ascii="宋体" w:eastAsia="宋体"/>
                <w:w w:val="95"/>
              </w:rPr>
              <w:t>≤10</w:t>
            </w:r>
          </w:p>
        </w:tc>
        <w:tc>
          <w:tcPr>
            <w:tcW w:w="1706" w:type="dxa"/>
            <w:vAlign w:val="center"/>
          </w:tcPr>
          <w:p>
            <w:pPr>
              <w:pStyle w:val="73"/>
              <w:rPr>
                <w:rFonts w:hint="eastAsia" w:ascii="宋体" w:eastAsia="宋体"/>
                <w:lang w:eastAsia="zh-CN"/>
              </w:rPr>
            </w:pPr>
            <w:r>
              <w:rPr>
                <w:rFonts w:ascii="宋体" w:eastAsia="宋体"/>
              </w:rPr>
              <w:t>≤</w:t>
            </w:r>
            <w:r>
              <w:rPr>
                <w:rFonts w:ascii="宋体" w:eastAsia="宋体"/>
                <w:lang w:eastAsia="zh-CN"/>
              </w:rPr>
              <w:t>15</w:t>
            </w:r>
          </w:p>
        </w:tc>
        <w:tc>
          <w:tcPr>
            <w:tcW w:w="1936" w:type="dxa"/>
            <w:vMerge w:val="continue"/>
            <w:vAlign w:val="center"/>
          </w:tcPr>
          <w:p>
            <w:pPr>
              <w:pStyle w:val="73"/>
              <w:rPr>
                <w:rFonts w:hint="eastAsia" w:ascii="宋体" w:eastAsia="宋体"/>
                <w:lang w:eastAsia="zh-CN"/>
              </w:rPr>
            </w:pPr>
          </w:p>
        </w:tc>
      </w:tr>
    </w:tbl>
    <w:p>
      <w:pPr>
        <w:pStyle w:val="62"/>
        <w:ind w:firstLine="480"/>
        <w:rPr>
          <w:rFonts w:hint="eastAsia"/>
        </w:rPr>
      </w:pPr>
    </w:p>
    <w:p>
      <w:pPr>
        <w:pStyle w:val="62"/>
        <w:ind w:firstLine="480"/>
        <w:rPr>
          <w:rFonts w:hint="eastAsia"/>
        </w:rPr>
      </w:pPr>
      <w:r>
        <w:rPr>
          <w:rFonts w:hint="eastAsia"/>
        </w:rPr>
        <w:t>3）主要工程量</w:t>
      </w:r>
    </w:p>
    <w:p>
      <w:pPr>
        <w:pStyle w:val="62"/>
        <w:ind w:firstLine="480"/>
        <w:rPr>
          <w:rFonts w:hint="eastAsia"/>
        </w:rPr>
      </w:pPr>
      <w:r>
        <w:rPr>
          <w:rFonts w:hint="eastAsia"/>
        </w:rPr>
        <w:t>本次改造主要工程量见</w:t>
      </w:r>
      <w:r>
        <w:rPr>
          <w:rFonts w:hint="eastAsia"/>
        </w:rPr>
        <w:fldChar w:fldCharType="begin"/>
      </w:r>
      <w:r>
        <w:rPr>
          <w:rFonts w:hint="eastAsia"/>
        </w:rPr>
        <w:instrText xml:space="preserve"> REF _Ref184832696 \h </w:instrText>
      </w:r>
      <w:r>
        <w:instrText xml:space="preserve"> \* MERGEFORMAT </w:instrText>
      </w:r>
      <w:r>
        <w:rPr>
          <w:rFonts w:hint="eastAsia"/>
        </w:rPr>
        <w:fldChar w:fldCharType="separate"/>
      </w:r>
      <w:r>
        <w:rPr>
          <w:rFonts w:hint="eastAsia"/>
        </w:rPr>
        <w:t xml:space="preserve">表 </w:t>
      </w:r>
      <w:r>
        <w:t>3</w:t>
      </w:r>
      <w:r>
        <w:noBreakHyphen/>
      </w:r>
      <w:r>
        <w:t>21</w:t>
      </w:r>
      <w:r>
        <w:rPr>
          <w:rFonts w:hint="eastAsia"/>
        </w:rPr>
        <w:fldChar w:fldCharType="end"/>
      </w:r>
      <w:r>
        <w:rPr>
          <w:rFonts w:hint="eastAsia"/>
        </w:rPr>
        <w:t>。</w:t>
      </w:r>
    </w:p>
    <w:p>
      <w:pPr>
        <w:pStyle w:val="17"/>
        <w:spacing w:before="120"/>
      </w:pPr>
      <w:bookmarkStart w:id="130" w:name="_Ref184832696"/>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21</w:t>
      </w:r>
      <w:r>
        <w:fldChar w:fldCharType="end"/>
      </w:r>
      <w:bookmarkEnd w:id="130"/>
      <w:r>
        <w:rPr>
          <w:rFonts w:hint="eastAsia"/>
        </w:rPr>
        <w:t xml:space="preserve">  主要工程量</w:t>
      </w:r>
    </w:p>
    <w:tbl>
      <w:tblPr>
        <w:tblStyle w:val="43"/>
        <w:tblW w:w="83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3"/>
        <w:gridCol w:w="3998"/>
        <w:gridCol w:w="569"/>
        <w:gridCol w:w="567"/>
        <w:gridCol w:w="2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693" w:type="dxa"/>
            <w:vAlign w:val="center"/>
          </w:tcPr>
          <w:p>
            <w:pPr>
              <w:pStyle w:val="73"/>
              <w:rPr>
                <w:rFonts w:hint="eastAsia"/>
                <w:b/>
              </w:rPr>
            </w:pPr>
            <w:r>
              <w:rPr>
                <w:rFonts w:hint="eastAsia"/>
                <w:b/>
              </w:rPr>
              <w:t>序号</w:t>
            </w:r>
          </w:p>
        </w:tc>
        <w:tc>
          <w:tcPr>
            <w:tcW w:w="3998" w:type="dxa"/>
            <w:vAlign w:val="center"/>
          </w:tcPr>
          <w:p>
            <w:pPr>
              <w:pStyle w:val="73"/>
              <w:rPr>
                <w:rFonts w:hint="eastAsia"/>
                <w:b/>
              </w:rPr>
            </w:pPr>
            <w:r>
              <w:rPr>
                <w:rFonts w:hint="eastAsia"/>
                <w:b/>
              </w:rPr>
              <w:t>工程内容</w:t>
            </w:r>
          </w:p>
        </w:tc>
        <w:tc>
          <w:tcPr>
            <w:tcW w:w="569" w:type="dxa"/>
            <w:vAlign w:val="center"/>
          </w:tcPr>
          <w:p>
            <w:pPr>
              <w:pStyle w:val="73"/>
              <w:rPr>
                <w:rFonts w:hint="eastAsia"/>
                <w:b/>
              </w:rPr>
            </w:pPr>
            <w:r>
              <w:rPr>
                <w:rFonts w:hint="eastAsia"/>
                <w:b/>
              </w:rPr>
              <w:t>单位</w:t>
            </w:r>
          </w:p>
        </w:tc>
        <w:tc>
          <w:tcPr>
            <w:tcW w:w="567" w:type="dxa"/>
            <w:vAlign w:val="center"/>
          </w:tcPr>
          <w:p>
            <w:pPr>
              <w:pStyle w:val="73"/>
              <w:rPr>
                <w:rFonts w:hint="eastAsia"/>
                <w:b/>
              </w:rPr>
            </w:pPr>
            <w:r>
              <w:rPr>
                <w:rFonts w:hint="eastAsia"/>
                <w:b/>
                <w:w w:val="95"/>
              </w:rPr>
              <w:t>数量</w:t>
            </w:r>
          </w:p>
        </w:tc>
        <w:tc>
          <w:tcPr>
            <w:tcW w:w="2506" w:type="dxa"/>
            <w:vAlign w:val="center"/>
          </w:tcPr>
          <w:p>
            <w:pPr>
              <w:pStyle w:val="73"/>
              <w:rPr>
                <w:rFonts w:hint="eastAsia"/>
                <w:b/>
              </w:rPr>
            </w:pPr>
            <w:r>
              <w:rPr>
                <w:rFonts w:hint="eastAsia"/>
                <w:b/>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b/>
                <w:bCs/>
              </w:rPr>
            </w:pPr>
            <w:r>
              <w:rPr>
                <w:b/>
                <w:bCs/>
                <w:w w:val="99"/>
              </w:rPr>
              <w:t>1</w:t>
            </w:r>
          </w:p>
        </w:tc>
        <w:tc>
          <w:tcPr>
            <w:tcW w:w="3998" w:type="dxa"/>
            <w:vAlign w:val="center"/>
          </w:tcPr>
          <w:p>
            <w:pPr>
              <w:pStyle w:val="73"/>
              <w:rPr>
                <w:rFonts w:hint="eastAsia"/>
                <w:b/>
                <w:bCs/>
              </w:rPr>
            </w:pPr>
            <w:r>
              <w:rPr>
                <w:rFonts w:hint="eastAsia"/>
                <w:b/>
                <w:bCs/>
              </w:rPr>
              <w:t>新建</w:t>
            </w:r>
            <w:r>
              <w:rPr>
                <w:rFonts w:hint="eastAsia"/>
                <w:b/>
                <w:bCs/>
                <w:lang w:eastAsia="zh-CN"/>
              </w:rPr>
              <w:t>设备设施</w:t>
            </w:r>
          </w:p>
        </w:tc>
        <w:tc>
          <w:tcPr>
            <w:tcW w:w="569" w:type="dxa"/>
            <w:vAlign w:val="center"/>
          </w:tcPr>
          <w:p>
            <w:pPr>
              <w:pStyle w:val="73"/>
              <w:rPr>
                <w:rFonts w:hint="eastAsia"/>
                <w:b/>
                <w:bCs/>
                <w:sz w:val="20"/>
              </w:rPr>
            </w:pPr>
          </w:p>
        </w:tc>
        <w:tc>
          <w:tcPr>
            <w:tcW w:w="567" w:type="dxa"/>
            <w:vAlign w:val="center"/>
          </w:tcPr>
          <w:p>
            <w:pPr>
              <w:pStyle w:val="73"/>
              <w:rPr>
                <w:rFonts w:hint="eastAsia"/>
                <w:b/>
                <w:bCs/>
                <w:sz w:val="20"/>
              </w:rPr>
            </w:pPr>
          </w:p>
        </w:tc>
        <w:tc>
          <w:tcPr>
            <w:tcW w:w="2506" w:type="dxa"/>
            <w:vAlign w:val="center"/>
          </w:tcPr>
          <w:p>
            <w:pPr>
              <w:pStyle w:val="73"/>
              <w:rPr>
                <w:rFonts w:hint="eastAsia"/>
                <w:b/>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1</w:t>
            </w:r>
            <w:r>
              <w:rPr>
                <w:rFonts w:hint="eastAsia"/>
              </w:rPr>
              <w:t>）</w:t>
            </w:r>
          </w:p>
        </w:tc>
        <w:tc>
          <w:tcPr>
            <w:tcW w:w="3998" w:type="dxa"/>
            <w:vAlign w:val="center"/>
          </w:tcPr>
          <w:p>
            <w:pPr>
              <w:pStyle w:val="73"/>
              <w:rPr>
                <w:rFonts w:hint="eastAsia"/>
                <w:lang w:eastAsia="zh-CN"/>
              </w:rPr>
            </w:pPr>
            <w:r>
              <w:rPr>
                <w:rFonts w:hint="eastAsia"/>
                <w:lang w:eastAsia="zh-CN"/>
              </w:rPr>
              <w:t>过滤提升泵：</w:t>
            </w:r>
            <w:r>
              <w:rPr>
                <w:lang w:eastAsia="zh-CN"/>
              </w:rPr>
              <w:t>Q=300m</w:t>
            </w:r>
            <w:r>
              <w:rPr>
                <w:position w:val="7"/>
                <w:sz w:val="13"/>
                <w:lang w:eastAsia="zh-CN"/>
              </w:rPr>
              <w:t>3</w:t>
            </w:r>
            <w:r>
              <w:rPr>
                <w:lang w:eastAsia="zh-CN"/>
              </w:rPr>
              <w:t>/h</w:t>
            </w:r>
            <w:r>
              <w:rPr>
                <w:lang w:eastAsia="zh-CN"/>
              </w:rPr>
              <w:tab/>
            </w:r>
            <w:r>
              <w:rPr>
                <w:rFonts w:hint="eastAsia"/>
                <w:lang w:eastAsia="zh-CN"/>
              </w:rPr>
              <w:t>，</w:t>
            </w:r>
            <w:r>
              <w:rPr>
                <w:lang w:eastAsia="zh-CN"/>
              </w:rPr>
              <w:t>H</w:t>
            </w:r>
            <w:r>
              <w:rPr>
                <w:rFonts w:hint="eastAsia"/>
                <w:lang w:eastAsia="zh-CN"/>
              </w:rPr>
              <w:t>＝</w:t>
            </w:r>
            <w:r>
              <w:rPr>
                <w:lang w:eastAsia="zh-CN"/>
              </w:rPr>
              <w:t>60m</w:t>
            </w:r>
            <w:r>
              <w:rPr>
                <w:rFonts w:hint="eastAsia"/>
                <w:lang w:eastAsia="zh-CN"/>
              </w:rPr>
              <w:t>，</w:t>
            </w:r>
            <w:r>
              <w:rPr>
                <w:lang w:eastAsia="zh-CN"/>
              </w:rPr>
              <w:tab/>
            </w:r>
            <w:r>
              <w:rPr>
                <w:lang w:eastAsia="zh-CN"/>
              </w:rPr>
              <w:t>N</w:t>
            </w:r>
            <w:r>
              <w:rPr>
                <w:rFonts w:hint="eastAsia"/>
                <w:lang w:eastAsia="zh-CN"/>
              </w:rPr>
              <w:t>＝</w:t>
            </w:r>
            <w:r>
              <w:rPr>
                <w:lang w:eastAsia="zh-CN"/>
              </w:rPr>
              <w:t>90kW</w:t>
            </w:r>
          </w:p>
        </w:tc>
        <w:tc>
          <w:tcPr>
            <w:tcW w:w="569" w:type="dxa"/>
            <w:vAlign w:val="center"/>
          </w:tcPr>
          <w:p>
            <w:pPr>
              <w:pStyle w:val="73"/>
              <w:rPr>
                <w:rFonts w:hint="eastAsia"/>
              </w:rPr>
            </w:pPr>
            <w:r>
              <w:rPr>
                <w:rFonts w:hint="eastAsia"/>
                <w:w w:val="99"/>
              </w:rPr>
              <w:t>台</w:t>
            </w:r>
          </w:p>
        </w:tc>
        <w:tc>
          <w:tcPr>
            <w:tcW w:w="567" w:type="dxa"/>
            <w:vAlign w:val="center"/>
          </w:tcPr>
          <w:p>
            <w:pPr>
              <w:pStyle w:val="73"/>
              <w:rPr>
                <w:rFonts w:hint="eastAsia"/>
              </w:rPr>
            </w:pPr>
            <w:r>
              <w:rPr>
                <w:w w:val="99"/>
              </w:rPr>
              <w:t>2</w:t>
            </w:r>
          </w:p>
        </w:tc>
        <w:tc>
          <w:tcPr>
            <w:tcW w:w="2506" w:type="dxa"/>
            <w:vAlign w:val="center"/>
          </w:tcPr>
          <w:p>
            <w:pPr>
              <w:pStyle w:val="73"/>
              <w:rPr>
                <w:rFonts w:hint="eastAsia"/>
                <w:sz w:val="20"/>
              </w:rPr>
            </w:pPr>
            <w:r>
              <w:rPr>
                <w:rFonts w:hint="eastAsia"/>
                <w:sz w:val="20"/>
                <w:lang w:eastAsia="zh-CN"/>
              </w:rPr>
              <w:t>过滤单元改造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2</w:t>
            </w:r>
            <w:r>
              <w:rPr>
                <w:rFonts w:hint="eastAsia"/>
              </w:rPr>
              <w:t>）</w:t>
            </w:r>
          </w:p>
        </w:tc>
        <w:tc>
          <w:tcPr>
            <w:tcW w:w="3998" w:type="dxa"/>
            <w:vAlign w:val="center"/>
          </w:tcPr>
          <w:p>
            <w:pPr>
              <w:pStyle w:val="73"/>
              <w:rPr>
                <w:rFonts w:hint="eastAsia"/>
              </w:rPr>
            </w:pPr>
            <w:r>
              <w:rPr>
                <w:rFonts w:hint="eastAsia"/>
              </w:rPr>
              <w:t>注水柱塞泵：</w:t>
            </w:r>
            <w:r>
              <w:t>Q=50m</w:t>
            </w:r>
            <w:r>
              <w:rPr>
                <w:position w:val="7"/>
                <w:sz w:val="13"/>
              </w:rPr>
              <w:t>3</w:t>
            </w:r>
            <w:r>
              <w:t>/h</w:t>
            </w:r>
            <w:r>
              <w:tab/>
            </w:r>
            <w:r>
              <w:rPr>
                <w:rFonts w:hint="eastAsia"/>
                <w:lang w:eastAsia="zh-CN"/>
              </w:rPr>
              <w:t>，</w:t>
            </w:r>
            <w:r>
              <w:t>H=1600m</w:t>
            </w:r>
            <w:r>
              <w:rPr>
                <w:rFonts w:hint="eastAsia"/>
                <w:lang w:eastAsia="zh-CN"/>
              </w:rPr>
              <w:t>，</w:t>
            </w:r>
            <w:r>
              <w:tab/>
            </w:r>
            <w:r>
              <w:t>N=280kW</w:t>
            </w:r>
          </w:p>
        </w:tc>
        <w:tc>
          <w:tcPr>
            <w:tcW w:w="569" w:type="dxa"/>
            <w:vAlign w:val="center"/>
          </w:tcPr>
          <w:p>
            <w:pPr>
              <w:pStyle w:val="73"/>
              <w:rPr>
                <w:rFonts w:hint="eastAsia"/>
              </w:rPr>
            </w:pPr>
            <w:r>
              <w:rPr>
                <w:rFonts w:hint="eastAsia"/>
                <w:w w:val="99"/>
              </w:rPr>
              <w:t>台</w:t>
            </w:r>
          </w:p>
        </w:tc>
        <w:tc>
          <w:tcPr>
            <w:tcW w:w="567" w:type="dxa"/>
            <w:vAlign w:val="center"/>
          </w:tcPr>
          <w:p>
            <w:pPr>
              <w:pStyle w:val="73"/>
              <w:rPr>
                <w:rFonts w:hint="eastAsia"/>
              </w:rPr>
            </w:pPr>
            <w:r>
              <w:rPr>
                <w:w w:val="99"/>
              </w:rPr>
              <w:t>2</w:t>
            </w:r>
          </w:p>
        </w:tc>
        <w:tc>
          <w:tcPr>
            <w:tcW w:w="2506" w:type="dxa"/>
            <w:vAlign w:val="center"/>
          </w:tcPr>
          <w:p>
            <w:pPr>
              <w:pStyle w:val="73"/>
              <w:rPr>
                <w:rFonts w:hint="eastAsia"/>
                <w:sz w:val="20"/>
              </w:rPr>
            </w:pPr>
            <w:r>
              <w:rPr>
                <w:rFonts w:hint="eastAsia"/>
                <w:sz w:val="20"/>
                <w:lang w:eastAsia="zh-CN"/>
              </w:rPr>
              <w:t>注水单元改造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3</w:t>
            </w:r>
            <w:r>
              <w:rPr>
                <w:rFonts w:hint="eastAsia"/>
              </w:rPr>
              <w:t>）</w:t>
            </w:r>
          </w:p>
        </w:tc>
        <w:tc>
          <w:tcPr>
            <w:tcW w:w="3998" w:type="dxa"/>
            <w:vAlign w:val="center"/>
          </w:tcPr>
          <w:p>
            <w:pPr>
              <w:pStyle w:val="73"/>
              <w:rPr>
                <w:rFonts w:hint="eastAsia"/>
              </w:rPr>
            </w:pPr>
            <w:r>
              <w:t>20#</w:t>
            </w:r>
            <w:r>
              <w:rPr>
                <w:rFonts w:hint="eastAsia"/>
              </w:rPr>
              <w:t xml:space="preserve">无缝钢管 </w:t>
            </w:r>
            <w:r>
              <w:t>D325×8</w:t>
            </w:r>
          </w:p>
        </w:tc>
        <w:tc>
          <w:tcPr>
            <w:tcW w:w="569" w:type="dxa"/>
            <w:vAlign w:val="center"/>
          </w:tcPr>
          <w:p>
            <w:pPr>
              <w:pStyle w:val="73"/>
              <w:rPr>
                <w:rFonts w:hint="eastAsia"/>
              </w:rPr>
            </w:pPr>
            <w:r>
              <w:rPr>
                <w:w w:val="99"/>
              </w:rPr>
              <w:t>m</w:t>
            </w:r>
          </w:p>
        </w:tc>
        <w:tc>
          <w:tcPr>
            <w:tcW w:w="567" w:type="dxa"/>
            <w:vAlign w:val="center"/>
          </w:tcPr>
          <w:p>
            <w:pPr>
              <w:pStyle w:val="73"/>
              <w:rPr>
                <w:rFonts w:hint="eastAsia"/>
              </w:rPr>
            </w:pPr>
            <w:r>
              <w:t>200</w:t>
            </w:r>
          </w:p>
        </w:tc>
        <w:tc>
          <w:tcPr>
            <w:tcW w:w="2506" w:type="dxa"/>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4</w:t>
            </w:r>
            <w:r>
              <w:rPr>
                <w:rFonts w:hint="eastAsia"/>
              </w:rPr>
              <w:t>）</w:t>
            </w:r>
          </w:p>
        </w:tc>
        <w:tc>
          <w:tcPr>
            <w:tcW w:w="3998" w:type="dxa"/>
            <w:vAlign w:val="center"/>
          </w:tcPr>
          <w:p>
            <w:pPr>
              <w:pStyle w:val="73"/>
              <w:rPr>
                <w:rFonts w:hint="eastAsia"/>
              </w:rPr>
            </w:pPr>
            <w:r>
              <w:t>20#</w:t>
            </w:r>
            <w:r>
              <w:rPr>
                <w:rFonts w:hint="eastAsia"/>
              </w:rPr>
              <w:t xml:space="preserve">无缝钢管 </w:t>
            </w:r>
            <w:r>
              <w:t>D273×7</w:t>
            </w:r>
          </w:p>
        </w:tc>
        <w:tc>
          <w:tcPr>
            <w:tcW w:w="569" w:type="dxa"/>
            <w:vAlign w:val="center"/>
          </w:tcPr>
          <w:p>
            <w:pPr>
              <w:pStyle w:val="73"/>
              <w:rPr>
                <w:rFonts w:hint="eastAsia"/>
              </w:rPr>
            </w:pPr>
            <w:r>
              <w:rPr>
                <w:w w:val="99"/>
              </w:rPr>
              <w:t>m</w:t>
            </w:r>
          </w:p>
        </w:tc>
        <w:tc>
          <w:tcPr>
            <w:tcW w:w="567" w:type="dxa"/>
            <w:vAlign w:val="center"/>
          </w:tcPr>
          <w:p>
            <w:pPr>
              <w:pStyle w:val="73"/>
              <w:rPr>
                <w:rFonts w:hint="eastAsia"/>
              </w:rPr>
            </w:pPr>
            <w:r>
              <w:t>300</w:t>
            </w:r>
          </w:p>
        </w:tc>
        <w:tc>
          <w:tcPr>
            <w:tcW w:w="2506" w:type="dxa"/>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5</w:t>
            </w:r>
            <w:r>
              <w:rPr>
                <w:rFonts w:hint="eastAsia"/>
              </w:rPr>
              <w:t>）</w:t>
            </w:r>
          </w:p>
        </w:tc>
        <w:tc>
          <w:tcPr>
            <w:tcW w:w="3998" w:type="dxa"/>
            <w:vAlign w:val="center"/>
          </w:tcPr>
          <w:p>
            <w:pPr>
              <w:pStyle w:val="73"/>
              <w:rPr>
                <w:rFonts w:hint="eastAsia"/>
              </w:rPr>
            </w:pPr>
            <w:r>
              <w:t>20#</w:t>
            </w:r>
            <w:r>
              <w:rPr>
                <w:rFonts w:hint="eastAsia"/>
              </w:rPr>
              <w:t xml:space="preserve">无缝钢管 </w:t>
            </w:r>
            <w:r>
              <w:t>D219×6</w:t>
            </w:r>
          </w:p>
        </w:tc>
        <w:tc>
          <w:tcPr>
            <w:tcW w:w="569" w:type="dxa"/>
            <w:vAlign w:val="center"/>
          </w:tcPr>
          <w:p>
            <w:pPr>
              <w:pStyle w:val="73"/>
              <w:rPr>
                <w:rFonts w:hint="eastAsia"/>
              </w:rPr>
            </w:pPr>
            <w:r>
              <w:rPr>
                <w:w w:val="99"/>
              </w:rPr>
              <w:t>m</w:t>
            </w:r>
          </w:p>
        </w:tc>
        <w:tc>
          <w:tcPr>
            <w:tcW w:w="567" w:type="dxa"/>
            <w:vAlign w:val="center"/>
          </w:tcPr>
          <w:p>
            <w:pPr>
              <w:pStyle w:val="73"/>
              <w:rPr>
                <w:rFonts w:hint="eastAsia"/>
              </w:rPr>
            </w:pPr>
            <w:r>
              <w:t>200</w:t>
            </w:r>
          </w:p>
        </w:tc>
        <w:tc>
          <w:tcPr>
            <w:tcW w:w="2506" w:type="dxa"/>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6</w:t>
            </w:r>
            <w:r>
              <w:rPr>
                <w:rFonts w:hint="eastAsia"/>
              </w:rPr>
              <w:t>）</w:t>
            </w:r>
          </w:p>
        </w:tc>
        <w:tc>
          <w:tcPr>
            <w:tcW w:w="3998" w:type="dxa"/>
            <w:vAlign w:val="center"/>
          </w:tcPr>
          <w:p>
            <w:pPr>
              <w:pStyle w:val="73"/>
              <w:rPr>
                <w:rFonts w:hint="eastAsia"/>
                <w:lang w:eastAsia="zh-CN"/>
              </w:rPr>
            </w:pPr>
            <w:r>
              <w:rPr>
                <w:rFonts w:hint="eastAsia"/>
                <w:lang w:eastAsia="zh-CN"/>
              </w:rPr>
              <w:t>无导流孔平板闸阀</w:t>
            </w:r>
            <w:r>
              <w:rPr>
                <w:rFonts w:hint="eastAsia"/>
                <w:spacing w:val="-1"/>
                <w:lang w:eastAsia="zh-CN"/>
              </w:rPr>
              <w:t xml:space="preserve"> </w:t>
            </w:r>
            <w:r>
              <w:rPr>
                <w:lang w:eastAsia="zh-CN"/>
              </w:rPr>
              <w:t>DN300</w:t>
            </w:r>
            <w:r>
              <w:rPr>
                <w:lang w:eastAsia="zh-CN"/>
              </w:rPr>
              <w:tab/>
            </w:r>
            <w:r>
              <w:rPr>
                <w:lang w:eastAsia="zh-CN"/>
              </w:rPr>
              <w:t>PN1.6MPa</w:t>
            </w:r>
          </w:p>
        </w:tc>
        <w:tc>
          <w:tcPr>
            <w:tcW w:w="569" w:type="dxa"/>
            <w:vAlign w:val="center"/>
          </w:tcPr>
          <w:p>
            <w:pPr>
              <w:pStyle w:val="73"/>
              <w:rPr>
                <w:rFonts w:hint="eastAsia"/>
              </w:rPr>
            </w:pPr>
            <w:r>
              <w:rPr>
                <w:rFonts w:hint="eastAsia"/>
                <w:w w:val="99"/>
              </w:rPr>
              <w:t>个</w:t>
            </w:r>
          </w:p>
        </w:tc>
        <w:tc>
          <w:tcPr>
            <w:tcW w:w="567" w:type="dxa"/>
            <w:vAlign w:val="center"/>
          </w:tcPr>
          <w:p>
            <w:pPr>
              <w:pStyle w:val="73"/>
              <w:rPr>
                <w:rFonts w:hint="eastAsia"/>
              </w:rPr>
            </w:pPr>
            <w:r>
              <w:t>20</w:t>
            </w:r>
          </w:p>
        </w:tc>
        <w:tc>
          <w:tcPr>
            <w:tcW w:w="2506" w:type="dxa"/>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7</w:t>
            </w:r>
            <w:r>
              <w:rPr>
                <w:rFonts w:hint="eastAsia"/>
              </w:rPr>
              <w:t>）</w:t>
            </w:r>
          </w:p>
        </w:tc>
        <w:tc>
          <w:tcPr>
            <w:tcW w:w="3998" w:type="dxa"/>
            <w:vAlign w:val="center"/>
          </w:tcPr>
          <w:p>
            <w:pPr>
              <w:pStyle w:val="73"/>
              <w:rPr>
                <w:rFonts w:hint="eastAsia"/>
                <w:lang w:eastAsia="zh-CN"/>
              </w:rPr>
            </w:pPr>
            <w:r>
              <w:rPr>
                <w:rFonts w:hint="eastAsia"/>
                <w:lang w:eastAsia="zh-CN"/>
              </w:rPr>
              <w:t>无导流孔平板闸阀</w:t>
            </w:r>
            <w:r>
              <w:rPr>
                <w:rFonts w:hint="eastAsia"/>
                <w:spacing w:val="-1"/>
                <w:lang w:eastAsia="zh-CN"/>
              </w:rPr>
              <w:t xml:space="preserve"> </w:t>
            </w:r>
            <w:r>
              <w:rPr>
                <w:lang w:eastAsia="zh-CN"/>
              </w:rPr>
              <w:t>DN250</w:t>
            </w:r>
            <w:r>
              <w:rPr>
                <w:lang w:eastAsia="zh-CN"/>
              </w:rPr>
              <w:tab/>
            </w:r>
            <w:r>
              <w:rPr>
                <w:lang w:eastAsia="zh-CN"/>
              </w:rPr>
              <w:t>PN1.6 MPa</w:t>
            </w:r>
          </w:p>
        </w:tc>
        <w:tc>
          <w:tcPr>
            <w:tcW w:w="569" w:type="dxa"/>
            <w:vAlign w:val="center"/>
          </w:tcPr>
          <w:p>
            <w:pPr>
              <w:pStyle w:val="73"/>
              <w:rPr>
                <w:rFonts w:hint="eastAsia"/>
              </w:rPr>
            </w:pPr>
            <w:r>
              <w:rPr>
                <w:rFonts w:hint="eastAsia"/>
                <w:w w:val="99"/>
              </w:rPr>
              <w:t>个</w:t>
            </w:r>
          </w:p>
        </w:tc>
        <w:tc>
          <w:tcPr>
            <w:tcW w:w="567" w:type="dxa"/>
            <w:vAlign w:val="center"/>
          </w:tcPr>
          <w:p>
            <w:pPr>
              <w:pStyle w:val="73"/>
              <w:rPr>
                <w:rFonts w:hint="eastAsia"/>
              </w:rPr>
            </w:pPr>
            <w:r>
              <w:t>25</w:t>
            </w:r>
          </w:p>
        </w:tc>
        <w:tc>
          <w:tcPr>
            <w:tcW w:w="2506" w:type="dxa"/>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8</w:t>
            </w:r>
            <w:r>
              <w:rPr>
                <w:rFonts w:hint="eastAsia"/>
              </w:rPr>
              <w:t>）</w:t>
            </w:r>
          </w:p>
        </w:tc>
        <w:tc>
          <w:tcPr>
            <w:tcW w:w="3998" w:type="dxa"/>
            <w:vAlign w:val="center"/>
          </w:tcPr>
          <w:p>
            <w:pPr>
              <w:pStyle w:val="73"/>
              <w:rPr>
                <w:rFonts w:hint="eastAsia"/>
                <w:lang w:eastAsia="zh-CN"/>
              </w:rPr>
            </w:pPr>
            <w:r>
              <w:rPr>
                <w:rFonts w:hint="eastAsia"/>
                <w:lang w:eastAsia="zh-CN"/>
              </w:rPr>
              <w:t>无导流孔平板闸阀</w:t>
            </w:r>
            <w:r>
              <w:rPr>
                <w:rFonts w:hint="eastAsia"/>
                <w:spacing w:val="-1"/>
                <w:lang w:eastAsia="zh-CN"/>
              </w:rPr>
              <w:t xml:space="preserve"> </w:t>
            </w:r>
            <w:r>
              <w:rPr>
                <w:lang w:eastAsia="zh-CN"/>
              </w:rPr>
              <w:t>DN200</w:t>
            </w:r>
            <w:r>
              <w:rPr>
                <w:lang w:eastAsia="zh-CN"/>
              </w:rPr>
              <w:tab/>
            </w:r>
            <w:r>
              <w:rPr>
                <w:lang w:eastAsia="zh-CN"/>
              </w:rPr>
              <w:t>PN1.6 MPa</w:t>
            </w:r>
          </w:p>
        </w:tc>
        <w:tc>
          <w:tcPr>
            <w:tcW w:w="569" w:type="dxa"/>
            <w:vAlign w:val="center"/>
          </w:tcPr>
          <w:p>
            <w:pPr>
              <w:pStyle w:val="73"/>
              <w:rPr>
                <w:rFonts w:hint="eastAsia"/>
              </w:rPr>
            </w:pPr>
            <w:r>
              <w:rPr>
                <w:rFonts w:hint="eastAsia"/>
                <w:w w:val="99"/>
              </w:rPr>
              <w:t>个</w:t>
            </w:r>
          </w:p>
        </w:tc>
        <w:tc>
          <w:tcPr>
            <w:tcW w:w="567" w:type="dxa"/>
            <w:vAlign w:val="center"/>
          </w:tcPr>
          <w:p>
            <w:pPr>
              <w:pStyle w:val="73"/>
              <w:rPr>
                <w:rFonts w:hint="eastAsia"/>
              </w:rPr>
            </w:pPr>
            <w:r>
              <w:t>20</w:t>
            </w:r>
          </w:p>
        </w:tc>
        <w:tc>
          <w:tcPr>
            <w:tcW w:w="2506" w:type="dxa"/>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9</w:t>
            </w:r>
            <w:r>
              <w:rPr>
                <w:rFonts w:hint="eastAsia"/>
              </w:rPr>
              <w:t>）</w:t>
            </w:r>
          </w:p>
        </w:tc>
        <w:tc>
          <w:tcPr>
            <w:tcW w:w="3998" w:type="dxa"/>
            <w:vAlign w:val="center"/>
          </w:tcPr>
          <w:p>
            <w:pPr>
              <w:pStyle w:val="73"/>
              <w:rPr>
                <w:rFonts w:hint="eastAsia"/>
                <w:lang w:eastAsia="zh-CN"/>
              </w:rPr>
            </w:pPr>
            <w:r>
              <w:rPr>
                <w:rFonts w:hint="eastAsia"/>
                <w:lang w:eastAsia="zh-CN"/>
              </w:rPr>
              <w:t>恢复已建过滤器橇加药功能设备</w:t>
            </w:r>
          </w:p>
        </w:tc>
        <w:tc>
          <w:tcPr>
            <w:tcW w:w="569" w:type="dxa"/>
            <w:vAlign w:val="center"/>
          </w:tcPr>
          <w:p>
            <w:pPr>
              <w:pStyle w:val="73"/>
              <w:rPr>
                <w:rFonts w:hint="eastAsia"/>
              </w:rPr>
            </w:pPr>
            <w:r>
              <w:rPr>
                <w:rFonts w:hint="eastAsia"/>
                <w:w w:val="99"/>
              </w:rPr>
              <w:t>套</w:t>
            </w:r>
          </w:p>
        </w:tc>
        <w:tc>
          <w:tcPr>
            <w:tcW w:w="567" w:type="dxa"/>
            <w:vAlign w:val="center"/>
          </w:tcPr>
          <w:p>
            <w:pPr>
              <w:pStyle w:val="73"/>
              <w:rPr>
                <w:rFonts w:hint="eastAsia"/>
              </w:rPr>
            </w:pPr>
            <w:r>
              <w:rPr>
                <w:w w:val="99"/>
              </w:rPr>
              <w:t>1</w:t>
            </w:r>
          </w:p>
        </w:tc>
        <w:tc>
          <w:tcPr>
            <w:tcW w:w="2506" w:type="dxa"/>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b/>
                <w:bCs/>
                <w:lang w:eastAsia="zh-CN"/>
              </w:rPr>
            </w:pPr>
            <w:r>
              <w:rPr>
                <w:rFonts w:hint="eastAsia"/>
                <w:b/>
                <w:bCs/>
                <w:lang w:eastAsia="zh-CN"/>
              </w:rPr>
              <w:t>2</w:t>
            </w:r>
          </w:p>
        </w:tc>
        <w:tc>
          <w:tcPr>
            <w:tcW w:w="3998" w:type="dxa"/>
            <w:vAlign w:val="center"/>
          </w:tcPr>
          <w:p>
            <w:pPr>
              <w:pStyle w:val="73"/>
              <w:rPr>
                <w:rFonts w:hint="eastAsia"/>
                <w:b/>
                <w:bCs/>
                <w:lang w:eastAsia="zh-CN"/>
              </w:rPr>
            </w:pPr>
            <w:r>
              <w:rPr>
                <w:rFonts w:hint="eastAsia"/>
                <w:b/>
                <w:bCs/>
                <w:lang w:eastAsia="zh-CN"/>
              </w:rPr>
              <w:t>利旧设备设施</w:t>
            </w:r>
          </w:p>
        </w:tc>
        <w:tc>
          <w:tcPr>
            <w:tcW w:w="569" w:type="dxa"/>
            <w:vAlign w:val="center"/>
          </w:tcPr>
          <w:p>
            <w:pPr>
              <w:pStyle w:val="73"/>
              <w:rPr>
                <w:rFonts w:hint="eastAsia"/>
                <w:b/>
                <w:bCs/>
                <w:w w:val="99"/>
              </w:rPr>
            </w:pPr>
          </w:p>
        </w:tc>
        <w:tc>
          <w:tcPr>
            <w:tcW w:w="567" w:type="dxa"/>
            <w:vAlign w:val="center"/>
          </w:tcPr>
          <w:p>
            <w:pPr>
              <w:pStyle w:val="73"/>
              <w:rPr>
                <w:rFonts w:hint="eastAsia"/>
                <w:b/>
                <w:bCs/>
                <w:w w:val="99"/>
              </w:rPr>
            </w:pPr>
          </w:p>
        </w:tc>
        <w:tc>
          <w:tcPr>
            <w:tcW w:w="2506" w:type="dxa"/>
            <w:vAlign w:val="center"/>
          </w:tcPr>
          <w:p>
            <w:pPr>
              <w:pStyle w:val="73"/>
              <w:rPr>
                <w:rFonts w:hint="eastAsia"/>
                <w:b/>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lang w:eastAsia="zh-CN"/>
              </w:rPr>
            </w:pPr>
            <w:r>
              <w:rPr>
                <w:rFonts w:hint="eastAsia"/>
                <w:lang w:eastAsia="zh-CN"/>
              </w:rPr>
              <w:t>1</w:t>
            </w:r>
          </w:p>
        </w:tc>
        <w:tc>
          <w:tcPr>
            <w:tcW w:w="3998" w:type="dxa"/>
            <w:vAlign w:val="center"/>
          </w:tcPr>
          <w:p>
            <w:pPr>
              <w:pStyle w:val="73"/>
              <w:rPr>
                <w:rFonts w:hint="eastAsia"/>
                <w:lang w:eastAsia="zh-CN"/>
              </w:rPr>
            </w:pPr>
            <w:r>
              <w:rPr>
                <w:rFonts w:hint="eastAsia"/>
                <w:lang w:eastAsia="zh-CN"/>
              </w:rPr>
              <w:t>一级双滤料过滤器，</w:t>
            </w:r>
            <w:r>
              <w:rPr>
                <w:lang w:eastAsia="zh-CN"/>
              </w:rPr>
              <w:t>70m</w:t>
            </w:r>
            <w:r>
              <w:rPr>
                <w:rFonts w:hint="eastAsia"/>
                <w:vertAlign w:val="superscript"/>
                <w:lang w:eastAsia="zh-CN"/>
              </w:rPr>
              <w:t>3</w:t>
            </w:r>
            <w:r>
              <w:rPr>
                <w:lang w:eastAsia="zh-CN"/>
              </w:rPr>
              <w:t>/h</w:t>
            </w:r>
            <w:r>
              <w:rPr>
                <w:rFonts w:hint="eastAsia"/>
                <w:lang w:eastAsia="zh-CN"/>
              </w:rPr>
              <w:t xml:space="preserve"> </w:t>
            </w:r>
          </w:p>
        </w:tc>
        <w:tc>
          <w:tcPr>
            <w:tcW w:w="569" w:type="dxa"/>
            <w:vAlign w:val="center"/>
          </w:tcPr>
          <w:p>
            <w:pPr>
              <w:pStyle w:val="73"/>
              <w:rPr>
                <w:rFonts w:hint="eastAsia"/>
                <w:w w:val="99"/>
                <w:lang w:eastAsia="zh-CN"/>
              </w:rPr>
            </w:pPr>
            <w:r>
              <w:rPr>
                <w:rFonts w:hint="eastAsia"/>
                <w:lang w:eastAsia="zh-CN"/>
              </w:rPr>
              <w:t>台</w:t>
            </w:r>
          </w:p>
        </w:tc>
        <w:tc>
          <w:tcPr>
            <w:tcW w:w="567" w:type="dxa"/>
            <w:vAlign w:val="center"/>
          </w:tcPr>
          <w:p>
            <w:pPr>
              <w:pStyle w:val="73"/>
              <w:rPr>
                <w:rFonts w:hint="eastAsia"/>
                <w:w w:val="99"/>
                <w:lang w:eastAsia="zh-CN"/>
              </w:rPr>
            </w:pPr>
            <w:r>
              <w:rPr>
                <w:rFonts w:hint="eastAsia"/>
                <w:w w:val="99"/>
                <w:lang w:eastAsia="zh-CN"/>
              </w:rPr>
              <w:t>3</w:t>
            </w:r>
          </w:p>
        </w:tc>
        <w:tc>
          <w:tcPr>
            <w:tcW w:w="2506" w:type="dxa"/>
            <w:vAlign w:val="center"/>
          </w:tcPr>
          <w:p>
            <w:pPr>
              <w:pStyle w:val="73"/>
              <w:rPr>
                <w:rFonts w:hint="eastAsia"/>
                <w:sz w:val="20"/>
                <w:lang w:eastAsia="zh-CN"/>
              </w:rPr>
            </w:pPr>
            <w:r>
              <w:rPr>
                <w:rFonts w:hint="eastAsia"/>
                <w:sz w:val="20"/>
                <w:lang w:eastAsia="zh-CN"/>
              </w:rPr>
              <w:t>原70</w:t>
            </w:r>
            <w:r>
              <w:rPr>
                <w:lang w:eastAsia="zh-CN"/>
              </w:rPr>
              <w:t>m</w:t>
            </w:r>
            <w:r>
              <w:rPr>
                <w:rFonts w:hint="eastAsia"/>
                <w:vertAlign w:val="superscript"/>
                <w:lang w:eastAsia="zh-CN"/>
              </w:rPr>
              <w:t>3</w:t>
            </w:r>
            <w:r>
              <w:rPr>
                <w:lang w:eastAsia="zh-CN"/>
              </w:rPr>
              <w:t>/h</w:t>
            </w:r>
            <w:r>
              <w:rPr>
                <w:rFonts w:hint="eastAsia"/>
                <w:lang w:eastAsia="zh-CN"/>
              </w:rPr>
              <w:t>一级双滤料过滤器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lang w:eastAsia="zh-CN"/>
              </w:rPr>
            </w:pPr>
            <w:r>
              <w:rPr>
                <w:rFonts w:hint="eastAsia"/>
                <w:lang w:eastAsia="zh-CN"/>
              </w:rPr>
              <w:t>2</w:t>
            </w:r>
          </w:p>
        </w:tc>
        <w:tc>
          <w:tcPr>
            <w:tcW w:w="3998" w:type="dxa"/>
            <w:vAlign w:val="center"/>
          </w:tcPr>
          <w:p>
            <w:pPr>
              <w:pStyle w:val="73"/>
              <w:rPr>
                <w:rFonts w:hint="eastAsia"/>
                <w:lang w:eastAsia="zh-CN"/>
              </w:rPr>
            </w:pPr>
            <w:r>
              <w:rPr>
                <w:rFonts w:hint="eastAsia"/>
                <w:lang w:eastAsia="zh-CN"/>
              </w:rPr>
              <w:t>一级双滤料过滤器，</w:t>
            </w:r>
            <w:r>
              <w:rPr>
                <w:lang w:eastAsia="zh-CN"/>
              </w:rPr>
              <w:t>70m</w:t>
            </w:r>
            <w:r>
              <w:rPr>
                <w:rFonts w:hint="eastAsia"/>
                <w:vertAlign w:val="superscript"/>
                <w:lang w:eastAsia="zh-CN"/>
              </w:rPr>
              <w:t>3</w:t>
            </w:r>
            <w:r>
              <w:rPr>
                <w:lang w:eastAsia="zh-CN"/>
              </w:rPr>
              <w:t>/h</w:t>
            </w:r>
            <w:r>
              <w:rPr>
                <w:rFonts w:hint="eastAsia"/>
                <w:lang w:eastAsia="zh-CN"/>
              </w:rPr>
              <w:t xml:space="preserve"> </w:t>
            </w:r>
          </w:p>
        </w:tc>
        <w:tc>
          <w:tcPr>
            <w:tcW w:w="569" w:type="dxa"/>
            <w:vAlign w:val="center"/>
          </w:tcPr>
          <w:p>
            <w:pPr>
              <w:pStyle w:val="73"/>
              <w:rPr>
                <w:rFonts w:hint="eastAsia"/>
                <w:w w:val="99"/>
                <w:lang w:eastAsia="zh-CN"/>
              </w:rPr>
            </w:pPr>
            <w:r>
              <w:rPr>
                <w:rFonts w:hint="eastAsia"/>
                <w:lang w:eastAsia="zh-CN"/>
              </w:rPr>
              <w:t>台</w:t>
            </w:r>
          </w:p>
        </w:tc>
        <w:tc>
          <w:tcPr>
            <w:tcW w:w="567" w:type="dxa"/>
            <w:vAlign w:val="center"/>
          </w:tcPr>
          <w:p>
            <w:pPr>
              <w:pStyle w:val="73"/>
              <w:rPr>
                <w:rFonts w:hint="eastAsia"/>
                <w:w w:val="99"/>
                <w:lang w:eastAsia="zh-CN"/>
              </w:rPr>
            </w:pPr>
            <w:r>
              <w:rPr>
                <w:rFonts w:hint="eastAsia"/>
                <w:w w:val="99"/>
                <w:lang w:eastAsia="zh-CN"/>
              </w:rPr>
              <w:t>2</w:t>
            </w:r>
          </w:p>
        </w:tc>
        <w:tc>
          <w:tcPr>
            <w:tcW w:w="2506" w:type="dxa"/>
            <w:vAlign w:val="center"/>
          </w:tcPr>
          <w:p>
            <w:pPr>
              <w:pStyle w:val="73"/>
              <w:rPr>
                <w:rFonts w:hint="eastAsia"/>
                <w:sz w:val="20"/>
                <w:lang w:eastAsia="zh-CN"/>
              </w:rPr>
            </w:pPr>
            <w:r>
              <w:rPr>
                <w:rFonts w:hint="eastAsia"/>
                <w:sz w:val="20"/>
                <w:lang w:eastAsia="zh-CN"/>
              </w:rPr>
              <w:t>原140</w:t>
            </w:r>
            <w:r>
              <w:rPr>
                <w:lang w:eastAsia="zh-CN"/>
              </w:rPr>
              <w:t>m</w:t>
            </w:r>
            <w:r>
              <w:rPr>
                <w:rFonts w:hint="eastAsia"/>
                <w:vertAlign w:val="superscript"/>
                <w:lang w:eastAsia="zh-CN"/>
              </w:rPr>
              <w:t>3</w:t>
            </w:r>
            <w:r>
              <w:rPr>
                <w:lang w:eastAsia="zh-CN"/>
              </w:rPr>
              <w:t>/h</w:t>
            </w:r>
            <w:r>
              <w:rPr>
                <w:rFonts w:hint="eastAsia"/>
                <w:lang w:eastAsia="zh-CN"/>
              </w:rPr>
              <w:t>二级纤维束过滤器，控制处理量</w:t>
            </w:r>
            <w:r>
              <w:rPr>
                <w:lang w:eastAsia="zh-CN"/>
              </w:rPr>
              <w:t>70m</w:t>
            </w:r>
            <w:r>
              <w:rPr>
                <w:rFonts w:hint="eastAsia"/>
                <w:vertAlign w:val="superscript"/>
                <w:lang w:eastAsia="zh-CN"/>
              </w:rPr>
              <w:t>3</w:t>
            </w:r>
            <w:r>
              <w:rPr>
                <w:lang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lang w:eastAsia="zh-CN"/>
              </w:rPr>
            </w:pPr>
            <w:r>
              <w:rPr>
                <w:rFonts w:hint="eastAsia"/>
                <w:lang w:eastAsia="zh-CN"/>
              </w:rPr>
              <w:t>3</w:t>
            </w:r>
          </w:p>
        </w:tc>
        <w:tc>
          <w:tcPr>
            <w:tcW w:w="3998" w:type="dxa"/>
            <w:vAlign w:val="center"/>
          </w:tcPr>
          <w:p>
            <w:pPr>
              <w:pStyle w:val="73"/>
              <w:rPr>
                <w:rFonts w:hint="eastAsia"/>
                <w:lang w:eastAsia="zh-CN"/>
              </w:rPr>
            </w:pPr>
            <w:r>
              <w:t>2#</w:t>
            </w:r>
            <w:r>
              <w:rPr>
                <w:rFonts w:hint="eastAsia"/>
              </w:rPr>
              <w:t>柱塞式注水泵</w:t>
            </w:r>
            <w:r>
              <w:rPr>
                <w:rFonts w:hint="eastAsia"/>
                <w:lang w:eastAsia="zh-CN"/>
              </w:rPr>
              <w:t>，</w:t>
            </w:r>
            <w:r>
              <w:t>40m</w:t>
            </w:r>
            <w:r>
              <w:rPr>
                <w:rFonts w:hint="eastAsia"/>
                <w:vertAlign w:val="superscript"/>
                <w:lang w:eastAsia="zh-CN"/>
              </w:rPr>
              <w:t>3</w:t>
            </w:r>
            <w:r>
              <w:t>/h</w:t>
            </w:r>
          </w:p>
        </w:tc>
        <w:tc>
          <w:tcPr>
            <w:tcW w:w="569" w:type="dxa"/>
            <w:vAlign w:val="center"/>
          </w:tcPr>
          <w:p>
            <w:pPr>
              <w:pStyle w:val="73"/>
              <w:rPr>
                <w:rFonts w:hint="eastAsia"/>
                <w:lang w:eastAsia="zh-CN"/>
              </w:rPr>
            </w:pPr>
            <w:r>
              <w:rPr>
                <w:rFonts w:hint="eastAsia"/>
                <w:lang w:eastAsia="zh-CN"/>
              </w:rPr>
              <w:t>台</w:t>
            </w:r>
          </w:p>
        </w:tc>
        <w:tc>
          <w:tcPr>
            <w:tcW w:w="567" w:type="dxa"/>
            <w:vAlign w:val="center"/>
          </w:tcPr>
          <w:p>
            <w:pPr>
              <w:pStyle w:val="73"/>
              <w:rPr>
                <w:rFonts w:hint="eastAsia"/>
                <w:w w:val="99"/>
                <w:lang w:eastAsia="zh-CN"/>
              </w:rPr>
            </w:pPr>
            <w:r>
              <w:rPr>
                <w:rFonts w:hint="eastAsia"/>
                <w:w w:val="99"/>
                <w:lang w:eastAsia="zh-CN"/>
              </w:rPr>
              <w:t>1</w:t>
            </w:r>
          </w:p>
        </w:tc>
        <w:tc>
          <w:tcPr>
            <w:tcW w:w="2506" w:type="dxa"/>
            <w:vAlign w:val="center"/>
          </w:tcPr>
          <w:p>
            <w:pPr>
              <w:pStyle w:val="73"/>
              <w:rPr>
                <w:rFonts w:hint="eastAsia"/>
                <w:sz w:val="20"/>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lang w:eastAsia="zh-CN"/>
              </w:rPr>
            </w:pPr>
            <w:r>
              <w:rPr>
                <w:rFonts w:hint="eastAsia"/>
                <w:lang w:eastAsia="zh-CN"/>
              </w:rPr>
              <w:t>4</w:t>
            </w:r>
          </w:p>
        </w:tc>
        <w:tc>
          <w:tcPr>
            <w:tcW w:w="3998" w:type="dxa"/>
            <w:vAlign w:val="center"/>
          </w:tcPr>
          <w:p>
            <w:pPr>
              <w:pStyle w:val="73"/>
              <w:rPr>
                <w:rFonts w:hint="eastAsia"/>
                <w:lang w:eastAsia="zh-CN"/>
              </w:rPr>
            </w:pPr>
            <w:r>
              <w:t>4#</w:t>
            </w:r>
            <w:r>
              <w:rPr>
                <w:rFonts w:hint="eastAsia"/>
              </w:rPr>
              <w:t>柱塞式注水泵</w:t>
            </w:r>
            <w:r>
              <w:rPr>
                <w:rFonts w:hint="eastAsia"/>
                <w:lang w:eastAsia="zh-CN"/>
              </w:rPr>
              <w:t>，</w:t>
            </w:r>
            <w:r>
              <w:t>42m</w:t>
            </w:r>
            <w:r>
              <w:rPr>
                <w:rFonts w:hint="eastAsia"/>
                <w:vertAlign w:val="superscript"/>
                <w:lang w:eastAsia="zh-CN"/>
              </w:rPr>
              <w:t>3</w:t>
            </w:r>
            <w:r>
              <w:t>/h</w:t>
            </w:r>
          </w:p>
        </w:tc>
        <w:tc>
          <w:tcPr>
            <w:tcW w:w="569" w:type="dxa"/>
            <w:vAlign w:val="center"/>
          </w:tcPr>
          <w:p>
            <w:pPr>
              <w:pStyle w:val="73"/>
              <w:rPr>
                <w:rFonts w:hint="eastAsia"/>
                <w:lang w:eastAsia="zh-CN"/>
              </w:rPr>
            </w:pPr>
            <w:r>
              <w:rPr>
                <w:rFonts w:hint="eastAsia"/>
                <w:lang w:eastAsia="zh-CN"/>
              </w:rPr>
              <w:t>台</w:t>
            </w:r>
          </w:p>
        </w:tc>
        <w:tc>
          <w:tcPr>
            <w:tcW w:w="567" w:type="dxa"/>
            <w:vAlign w:val="center"/>
          </w:tcPr>
          <w:p>
            <w:pPr>
              <w:pStyle w:val="73"/>
              <w:rPr>
                <w:rFonts w:hint="eastAsia"/>
                <w:w w:val="99"/>
                <w:lang w:eastAsia="zh-CN"/>
              </w:rPr>
            </w:pPr>
            <w:r>
              <w:rPr>
                <w:rFonts w:hint="eastAsia"/>
                <w:w w:val="99"/>
                <w:lang w:eastAsia="zh-CN"/>
              </w:rPr>
              <w:t>1</w:t>
            </w:r>
          </w:p>
        </w:tc>
        <w:tc>
          <w:tcPr>
            <w:tcW w:w="2506" w:type="dxa"/>
            <w:vAlign w:val="center"/>
          </w:tcPr>
          <w:p>
            <w:pPr>
              <w:pStyle w:val="73"/>
              <w:rPr>
                <w:rFonts w:hint="eastAsia"/>
                <w:sz w:val="20"/>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b/>
                <w:bCs/>
                <w:lang w:eastAsia="zh-CN"/>
              </w:rPr>
            </w:pPr>
            <w:r>
              <w:rPr>
                <w:rFonts w:hint="eastAsia"/>
                <w:b/>
                <w:bCs/>
                <w:lang w:eastAsia="zh-CN"/>
              </w:rPr>
              <w:t>3</w:t>
            </w:r>
          </w:p>
        </w:tc>
        <w:tc>
          <w:tcPr>
            <w:tcW w:w="3998" w:type="dxa"/>
            <w:vAlign w:val="center"/>
          </w:tcPr>
          <w:p>
            <w:pPr>
              <w:pStyle w:val="73"/>
              <w:rPr>
                <w:rFonts w:hint="eastAsia"/>
                <w:b/>
                <w:bCs/>
                <w:lang w:eastAsia="zh-CN"/>
              </w:rPr>
            </w:pPr>
            <w:r>
              <w:rPr>
                <w:rFonts w:hint="eastAsia"/>
                <w:b/>
                <w:bCs/>
                <w:lang w:eastAsia="zh-CN"/>
              </w:rPr>
              <w:t>恢复停用设备设施</w:t>
            </w:r>
          </w:p>
        </w:tc>
        <w:tc>
          <w:tcPr>
            <w:tcW w:w="569" w:type="dxa"/>
            <w:vAlign w:val="center"/>
          </w:tcPr>
          <w:p>
            <w:pPr>
              <w:pStyle w:val="73"/>
              <w:rPr>
                <w:rFonts w:hint="eastAsia"/>
                <w:b/>
                <w:bCs/>
                <w:w w:val="99"/>
              </w:rPr>
            </w:pPr>
          </w:p>
        </w:tc>
        <w:tc>
          <w:tcPr>
            <w:tcW w:w="567" w:type="dxa"/>
            <w:vAlign w:val="center"/>
          </w:tcPr>
          <w:p>
            <w:pPr>
              <w:pStyle w:val="73"/>
              <w:rPr>
                <w:rFonts w:hint="eastAsia"/>
                <w:b/>
                <w:bCs/>
                <w:w w:val="99"/>
              </w:rPr>
            </w:pPr>
          </w:p>
        </w:tc>
        <w:tc>
          <w:tcPr>
            <w:tcW w:w="2506" w:type="dxa"/>
            <w:vAlign w:val="center"/>
          </w:tcPr>
          <w:p>
            <w:pPr>
              <w:pStyle w:val="73"/>
              <w:rPr>
                <w:rFonts w:hint="eastAsia"/>
                <w:b/>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1</w:t>
            </w:r>
            <w:r>
              <w:rPr>
                <w:rFonts w:hint="eastAsia"/>
              </w:rPr>
              <w:t>）</w:t>
            </w:r>
          </w:p>
        </w:tc>
        <w:tc>
          <w:tcPr>
            <w:tcW w:w="3998" w:type="dxa"/>
            <w:vAlign w:val="center"/>
          </w:tcPr>
          <w:p>
            <w:pPr>
              <w:pStyle w:val="73"/>
              <w:rPr>
                <w:rFonts w:hint="eastAsia"/>
                <w:lang w:eastAsia="zh-CN"/>
              </w:rPr>
            </w:pPr>
            <w:r>
              <w:rPr>
                <w:rFonts w:hint="eastAsia"/>
                <w:lang w:eastAsia="zh-CN"/>
              </w:rPr>
              <w:t>一级过滤器加药罐</w:t>
            </w:r>
          </w:p>
        </w:tc>
        <w:tc>
          <w:tcPr>
            <w:tcW w:w="569" w:type="dxa"/>
            <w:vAlign w:val="center"/>
          </w:tcPr>
          <w:p>
            <w:pPr>
              <w:pStyle w:val="73"/>
              <w:rPr>
                <w:rFonts w:hint="eastAsia"/>
                <w:w w:val="99"/>
                <w:lang w:eastAsia="zh-CN"/>
              </w:rPr>
            </w:pPr>
            <w:r>
              <w:rPr>
                <w:rFonts w:hint="eastAsia"/>
                <w:lang w:eastAsia="zh-CN"/>
              </w:rPr>
              <w:t>台</w:t>
            </w:r>
          </w:p>
        </w:tc>
        <w:tc>
          <w:tcPr>
            <w:tcW w:w="567" w:type="dxa"/>
            <w:vAlign w:val="center"/>
          </w:tcPr>
          <w:p>
            <w:pPr>
              <w:pStyle w:val="73"/>
              <w:rPr>
                <w:rFonts w:hint="eastAsia"/>
                <w:w w:val="99"/>
                <w:lang w:eastAsia="zh-CN"/>
              </w:rPr>
            </w:pPr>
            <w:r>
              <w:rPr>
                <w:rFonts w:hint="eastAsia"/>
                <w:lang w:eastAsia="zh-CN"/>
              </w:rPr>
              <w:t>1</w:t>
            </w:r>
          </w:p>
        </w:tc>
        <w:tc>
          <w:tcPr>
            <w:tcW w:w="2506" w:type="dxa"/>
            <w:vMerge w:val="restart"/>
            <w:vAlign w:val="center"/>
          </w:tcPr>
          <w:p>
            <w:pPr>
              <w:pStyle w:val="73"/>
              <w:rPr>
                <w:rFonts w:hint="eastAsia"/>
                <w:sz w:val="20"/>
                <w:lang w:eastAsia="zh-CN"/>
              </w:rPr>
            </w:pPr>
            <w:r>
              <w:rPr>
                <w:rFonts w:hint="eastAsia"/>
                <w:sz w:val="20"/>
                <w:lang w:eastAsia="zh-CN"/>
              </w:rPr>
              <w:t>规模不变，恢复运行</w:t>
            </w:r>
          </w:p>
        </w:tc>
      </w:tr>
      <w:tr>
        <w:tblPrEx>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lang w:eastAsia="zh-CN"/>
              </w:rPr>
            </w:pPr>
            <w:r>
              <w:t>2</w:t>
            </w:r>
            <w:r>
              <w:rPr>
                <w:rFonts w:hint="eastAsia"/>
              </w:rPr>
              <w:t>）</w:t>
            </w:r>
          </w:p>
        </w:tc>
        <w:tc>
          <w:tcPr>
            <w:tcW w:w="3998" w:type="dxa"/>
            <w:vAlign w:val="center"/>
          </w:tcPr>
          <w:p>
            <w:pPr>
              <w:pStyle w:val="73"/>
              <w:rPr>
                <w:rFonts w:hint="eastAsia"/>
                <w:lang w:eastAsia="zh-CN"/>
              </w:rPr>
            </w:pPr>
            <w:r>
              <w:rPr>
                <w:rFonts w:hint="eastAsia"/>
                <w:lang w:eastAsia="zh-CN"/>
              </w:rPr>
              <w:t>一级过滤器搅拌机，功率：</w:t>
            </w:r>
            <w:r>
              <w:rPr>
                <w:lang w:eastAsia="zh-CN"/>
              </w:rPr>
              <w:t>0.55</w:t>
            </w:r>
            <w:r>
              <w:rPr>
                <w:rFonts w:hint="eastAsia"/>
                <w:lang w:eastAsia="zh-CN"/>
              </w:rPr>
              <w:t>k</w:t>
            </w:r>
            <w:r>
              <w:rPr>
                <w:lang w:eastAsia="zh-CN"/>
              </w:rPr>
              <w:t>W</w:t>
            </w:r>
          </w:p>
        </w:tc>
        <w:tc>
          <w:tcPr>
            <w:tcW w:w="569" w:type="dxa"/>
            <w:vAlign w:val="center"/>
          </w:tcPr>
          <w:p>
            <w:pPr>
              <w:pStyle w:val="73"/>
              <w:rPr>
                <w:rFonts w:hint="eastAsia"/>
                <w:w w:val="99"/>
              </w:rPr>
            </w:pPr>
            <w:r>
              <w:rPr>
                <w:rFonts w:hint="eastAsia"/>
                <w:lang w:eastAsia="zh-CN"/>
              </w:rPr>
              <w:t>台</w:t>
            </w:r>
          </w:p>
        </w:tc>
        <w:tc>
          <w:tcPr>
            <w:tcW w:w="567" w:type="dxa"/>
            <w:vAlign w:val="center"/>
          </w:tcPr>
          <w:p>
            <w:pPr>
              <w:pStyle w:val="73"/>
              <w:rPr>
                <w:rFonts w:hint="eastAsia"/>
                <w:w w:val="99"/>
              </w:rPr>
            </w:pPr>
            <w:r>
              <w:rPr>
                <w:rFonts w:hint="eastAsia"/>
                <w:lang w:eastAsia="zh-CN"/>
              </w:rPr>
              <w:t>1</w:t>
            </w:r>
          </w:p>
        </w:tc>
        <w:tc>
          <w:tcPr>
            <w:tcW w:w="2506" w:type="dxa"/>
            <w:vMerge w:val="continue"/>
            <w:vAlign w:val="center"/>
          </w:tcPr>
          <w:p>
            <w:pPr>
              <w:pStyle w:val="73"/>
              <w:rPr>
                <w:rFonts w:hint="eastAsia"/>
                <w:sz w:val="20"/>
              </w:rPr>
            </w:pPr>
          </w:p>
        </w:tc>
      </w:tr>
      <w:tr>
        <w:tblPrEx>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lang w:eastAsia="zh-CN"/>
              </w:rPr>
            </w:pPr>
            <w:r>
              <w:t>3</w:t>
            </w:r>
            <w:r>
              <w:rPr>
                <w:rFonts w:hint="eastAsia"/>
              </w:rPr>
              <w:t>）</w:t>
            </w:r>
          </w:p>
        </w:tc>
        <w:tc>
          <w:tcPr>
            <w:tcW w:w="3998" w:type="dxa"/>
            <w:vAlign w:val="center"/>
          </w:tcPr>
          <w:p>
            <w:pPr>
              <w:pStyle w:val="73"/>
              <w:rPr>
                <w:rFonts w:hint="eastAsia"/>
                <w:lang w:eastAsia="zh-CN"/>
              </w:rPr>
            </w:pPr>
            <w:r>
              <w:rPr>
                <w:rFonts w:hint="eastAsia"/>
                <w:lang w:eastAsia="zh-CN"/>
              </w:rPr>
              <w:t>一级过滤器加药泵流量：</w:t>
            </w:r>
            <w:r>
              <w:rPr>
                <w:lang w:eastAsia="zh-CN"/>
              </w:rPr>
              <w:t>450L/h</w:t>
            </w:r>
          </w:p>
        </w:tc>
        <w:tc>
          <w:tcPr>
            <w:tcW w:w="569" w:type="dxa"/>
            <w:vAlign w:val="center"/>
          </w:tcPr>
          <w:p>
            <w:pPr>
              <w:pStyle w:val="73"/>
              <w:rPr>
                <w:rFonts w:hint="eastAsia"/>
                <w:lang w:eastAsia="zh-CN"/>
              </w:rPr>
            </w:pPr>
            <w:r>
              <w:rPr>
                <w:rFonts w:hint="eastAsia"/>
                <w:lang w:eastAsia="zh-CN"/>
              </w:rPr>
              <w:t>台</w:t>
            </w:r>
          </w:p>
        </w:tc>
        <w:tc>
          <w:tcPr>
            <w:tcW w:w="567" w:type="dxa"/>
            <w:vAlign w:val="center"/>
          </w:tcPr>
          <w:p>
            <w:pPr>
              <w:pStyle w:val="73"/>
              <w:rPr>
                <w:rFonts w:hint="eastAsia"/>
                <w:lang w:eastAsia="zh-CN"/>
              </w:rPr>
            </w:pPr>
            <w:r>
              <w:rPr>
                <w:rFonts w:hint="eastAsia"/>
                <w:lang w:eastAsia="zh-CN"/>
              </w:rPr>
              <w:t>2</w:t>
            </w:r>
          </w:p>
        </w:tc>
        <w:tc>
          <w:tcPr>
            <w:tcW w:w="2506" w:type="dxa"/>
            <w:vMerge w:val="continue"/>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b/>
                <w:bCs/>
                <w:lang w:eastAsia="zh-CN"/>
              </w:rPr>
            </w:pPr>
            <w:r>
              <w:rPr>
                <w:rFonts w:hint="eastAsia"/>
                <w:b/>
                <w:bCs/>
                <w:w w:val="99"/>
                <w:lang w:eastAsia="zh-CN"/>
              </w:rPr>
              <w:t>4</w:t>
            </w:r>
          </w:p>
        </w:tc>
        <w:tc>
          <w:tcPr>
            <w:tcW w:w="3998" w:type="dxa"/>
            <w:vAlign w:val="center"/>
          </w:tcPr>
          <w:p>
            <w:pPr>
              <w:pStyle w:val="73"/>
              <w:rPr>
                <w:rFonts w:hint="eastAsia"/>
                <w:b/>
                <w:bCs/>
              </w:rPr>
            </w:pPr>
            <w:r>
              <w:rPr>
                <w:rFonts w:hint="eastAsia"/>
                <w:b/>
                <w:bCs/>
              </w:rPr>
              <w:t>拆除</w:t>
            </w:r>
            <w:r>
              <w:rPr>
                <w:rFonts w:hint="eastAsia"/>
                <w:b/>
                <w:bCs/>
                <w:lang w:eastAsia="zh-CN"/>
              </w:rPr>
              <w:t>设备设施</w:t>
            </w:r>
          </w:p>
        </w:tc>
        <w:tc>
          <w:tcPr>
            <w:tcW w:w="569" w:type="dxa"/>
            <w:vAlign w:val="center"/>
          </w:tcPr>
          <w:p>
            <w:pPr>
              <w:pStyle w:val="73"/>
              <w:rPr>
                <w:rFonts w:hint="eastAsia"/>
                <w:b/>
                <w:bCs/>
                <w:sz w:val="20"/>
              </w:rPr>
            </w:pPr>
          </w:p>
        </w:tc>
        <w:tc>
          <w:tcPr>
            <w:tcW w:w="567" w:type="dxa"/>
            <w:vAlign w:val="center"/>
          </w:tcPr>
          <w:p>
            <w:pPr>
              <w:pStyle w:val="73"/>
              <w:rPr>
                <w:rFonts w:hint="eastAsia"/>
                <w:b/>
                <w:bCs/>
                <w:sz w:val="20"/>
              </w:rPr>
            </w:pPr>
          </w:p>
        </w:tc>
        <w:tc>
          <w:tcPr>
            <w:tcW w:w="2506" w:type="dxa"/>
            <w:vAlign w:val="center"/>
          </w:tcPr>
          <w:p>
            <w:pPr>
              <w:pStyle w:val="73"/>
              <w:rPr>
                <w:rFonts w:hint="eastAsia"/>
                <w:b/>
                <w:bCs/>
                <w:sz w:val="20"/>
              </w:rPr>
            </w:pPr>
          </w:p>
        </w:tc>
      </w:tr>
      <w:tr>
        <w:tblPrEx>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1</w:t>
            </w:r>
            <w:r>
              <w:rPr>
                <w:rFonts w:hint="eastAsia"/>
              </w:rPr>
              <w:t>）</w:t>
            </w:r>
          </w:p>
        </w:tc>
        <w:tc>
          <w:tcPr>
            <w:tcW w:w="3998" w:type="dxa"/>
            <w:vAlign w:val="center"/>
          </w:tcPr>
          <w:p>
            <w:pPr>
              <w:pStyle w:val="73"/>
              <w:rPr>
                <w:rFonts w:hint="eastAsia"/>
                <w:lang w:eastAsia="zh-CN"/>
              </w:rPr>
            </w:pPr>
            <w:r>
              <w:rPr>
                <w:rFonts w:hint="eastAsia"/>
                <w:lang w:eastAsia="zh-CN"/>
              </w:rPr>
              <w:t>污水过滤提升泵（</w:t>
            </w:r>
            <w:r>
              <w:rPr>
                <w:lang w:eastAsia="zh-CN"/>
              </w:rPr>
              <w:t>150m</w:t>
            </w:r>
            <w:r>
              <w:rPr>
                <w:rFonts w:hint="eastAsia"/>
                <w:vertAlign w:val="superscript"/>
                <w:lang w:eastAsia="zh-CN"/>
              </w:rPr>
              <w:t>3</w:t>
            </w:r>
            <w:r>
              <w:rPr>
                <w:lang w:eastAsia="zh-CN"/>
              </w:rPr>
              <w:t>/h</w:t>
            </w:r>
            <w:r>
              <w:rPr>
                <w:rFonts w:hint="eastAsia"/>
                <w:lang w:eastAsia="zh-CN"/>
              </w:rPr>
              <w:t>）</w:t>
            </w:r>
          </w:p>
        </w:tc>
        <w:tc>
          <w:tcPr>
            <w:tcW w:w="569" w:type="dxa"/>
            <w:vAlign w:val="center"/>
          </w:tcPr>
          <w:p>
            <w:pPr>
              <w:pStyle w:val="73"/>
              <w:rPr>
                <w:rFonts w:hint="eastAsia"/>
              </w:rPr>
            </w:pPr>
            <w:r>
              <w:rPr>
                <w:rFonts w:hint="eastAsia"/>
                <w:w w:val="99"/>
              </w:rPr>
              <w:t>台</w:t>
            </w:r>
          </w:p>
        </w:tc>
        <w:tc>
          <w:tcPr>
            <w:tcW w:w="567" w:type="dxa"/>
            <w:vAlign w:val="center"/>
          </w:tcPr>
          <w:p>
            <w:pPr>
              <w:pStyle w:val="73"/>
              <w:rPr>
                <w:rFonts w:hint="eastAsia"/>
              </w:rPr>
            </w:pPr>
            <w:r>
              <w:rPr>
                <w:w w:val="99"/>
              </w:rPr>
              <w:t>2</w:t>
            </w:r>
          </w:p>
        </w:tc>
        <w:tc>
          <w:tcPr>
            <w:tcW w:w="2506" w:type="dxa"/>
            <w:vAlign w:val="center"/>
          </w:tcPr>
          <w:p>
            <w:pPr>
              <w:pStyle w:val="73"/>
              <w:rPr>
                <w:rFonts w:hint="eastAsia"/>
                <w:sz w:val="20"/>
              </w:rPr>
            </w:pPr>
            <w:r>
              <w:t>1#</w:t>
            </w:r>
            <w:r>
              <w:rPr>
                <w:rFonts w:hint="eastAsia"/>
              </w:rPr>
              <w:t>及2#</w:t>
            </w:r>
            <w:r>
              <w:rPr>
                <w:rFonts w:hint="eastAsia"/>
                <w:lang w:eastAsia="zh-CN"/>
              </w:rPr>
              <w:t>污水</w:t>
            </w:r>
            <w:r>
              <w:rPr>
                <w:rFonts w:hint="eastAsia"/>
              </w:rPr>
              <w:t>过滤提升泵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2</w:t>
            </w:r>
            <w:r>
              <w:rPr>
                <w:rFonts w:hint="eastAsia"/>
              </w:rPr>
              <w:t>）</w:t>
            </w:r>
          </w:p>
        </w:tc>
        <w:tc>
          <w:tcPr>
            <w:tcW w:w="3998" w:type="dxa"/>
            <w:vAlign w:val="center"/>
          </w:tcPr>
          <w:p>
            <w:pPr>
              <w:pStyle w:val="73"/>
              <w:rPr>
                <w:rFonts w:hint="eastAsia"/>
              </w:rPr>
            </w:pPr>
            <w:r>
              <w:rPr>
                <w:rFonts w:hint="eastAsia"/>
              </w:rPr>
              <w:t>注水柱塞泵（25m</w:t>
            </w:r>
            <w:r>
              <w:rPr>
                <w:rFonts w:hint="eastAsia"/>
                <w:vertAlign w:val="superscript"/>
              </w:rPr>
              <w:t>3</w:t>
            </w:r>
            <w:r>
              <w:rPr>
                <w:rFonts w:hint="eastAsia"/>
              </w:rPr>
              <w:t>/h）</w:t>
            </w:r>
          </w:p>
        </w:tc>
        <w:tc>
          <w:tcPr>
            <w:tcW w:w="569" w:type="dxa"/>
            <w:vAlign w:val="center"/>
          </w:tcPr>
          <w:p>
            <w:pPr>
              <w:pStyle w:val="73"/>
              <w:rPr>
                <w:rFonts w:hint="eastAsia"/>
              </w:rPr>
            </w:pPr>
            <w:r>
              <w:rPr>
                <w:rFonts w:hint="eastAsia"/>
                <w:w w:val="99"/>
              </w:rPr>
              <w:t>台</w:t>
            </w:r>
          </w:p>
        </w:tc>
        <w:tc>
          <w:tcPr>
            <w:tcW w:w="567" w:type="dxa"/>
            <w:vAlign w:val="center"/>
          </w:tcPr>
          <w:p>
            <w:pPr>
              <w:pStyle w:val="73"/>
              <w:rPr>
                <w:rFonts w:hint="eastAsia"/>
              </w:rPr>
            </w:pPr>
            <w:r>
              <w:rPr>
                <w:w w:val="99"/>
              </w:rPr>
              <w:t>2</w:t>
            </w:r>
          </w:p>
        </w:tc>
        <w:tc>
          <w:tcPr>
            <w:tcW w:w="2506" w:type="dxa"/>
            <w:vAlign w:val="center"/>
          </w:tcPr>
          <w:p>
            <w:pPr>
              <w:pStyle w:val="73"/>
              <w:rPr>
                <w:rFonts w:hint="eastAsia"/>
                <w:sz w:val="20"/>
              </w:rPr>
            </w:pPr>
            <w:r>
              <w:rPr>
                <w:rFonts w:hint="eastAsia"/>
              </w:rPr>
              <w:t>1#及3#柱塞泵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3</w:t>
            </w:r>
            <w:r>
              <w:rPr>
                <w:rFonts w:hint="eastAsia"/>
              </w:rPr>
              <w:t>）</w:t>
            </w:r>
          </w:p>
        </w:tc>
        <w:tc>
          <w:tcPr>
            <w:tcW w:w="3998" w:type="dxa"/>
            <w:vAlign w:val="center"/>
          </w:tcPr>
          <w:p>
            <w:pPr>
              <w:pStyle w:val="73"/>
              <w:rPr>
                <w:rFonts w:hint="eastAsia"/>
              </w:rPr>
            </w:pPr>
            <w:r>
              <w:rPr>
                <w:rFonts w:hint="eastAsia"/>
              </w:rPr>
              <w:t xml:space="preserve">已建管线拆除 </w:t>
            </w:r>
            <w:r>
              <w:t>DN250</w:t>
            </w:r>
          </w:p>
        </w:tc>
        <w:tc>
          <w:tcPr>
            <w:tcW w:w="569" w:type="dxa"/>
            <w:vAlign w:val="center"/>
          </w:tcPr>
          <w:p>
            <w:pPr>
              <w:pStyle w:val="73"/>
              <w:rPr>
                <w:rFonts w:hint="eastAsia"/>
              </w:rPr>
            </w:pPr>
            <w:r>
              <w:rPr>
                <w:w w:val="99"/>
              </w:rPr>
              <w:t>m</w:t>
            </w:r>
          </w:p>
        </w:tc>
        <w:tc>
          <w:tcPr>
            <w:tcW w:w="567" w:type="dxa"/>
            <w:vAlign w:val="center"/>
          </w:tcPr>
          <w:p>
            <w:pPr>
              <w:pStyle w:val="73"/>
              <w:rPr>
                <w:rFonts w:hint="eastAsia"/>
              </w:rPr>
            </w:pPr>
            <w:r>
              <w:t>300</w:t>
            </w:r>
          </w:p>
        </w:tc>
        <w:tc>
          <w:tcPr>
            <w:tcW w:w="2506" w:type="dxa"/>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4</w:t>
            </w:r>
            <w:r>
              <w:rPr>
                <w:rFonts w:hint="eastAsia"/>
              </w:rPr>
              <w:t>）</w:t>
            </w:r>
          </w:p>
        </w:tc>
        <w:tc>
          <w:tcPr>
            <w:tcW w:w="3998" w:type="dxa"/>
            <w:vAlign w:val="center"/>
          </w:tcPr>
          <w:p>
            <w:pPr>
              <w:pStyle w:val="73"/>
              <w:rPr>
                <w:rFonts w:hint="eastAsia"/>
                <w:lang w:eastAsia="zh-CN"/>
              </w:rPr>
            </w:pPr>
            <w:r>
              <w:rPr>
                <w:rFonts w:hint="eastAsia"/>
                <w:lang w:eastAsia="zh-CN"/>
              </w:rPr>
              <w:t>已建混凝土地面开挖恢复</w:t>
            </w:r>
          </w:p>
        </w:tc>
        <w:tc>
          <w:tcPr>
            <w:tcW w:w="569" w:type="dxa"/>
            <w:vAlign w:val="center"/>
          </w:tcPr>
          <w:p>
            <w:pPr>
              <w:pStyle w:val="73"/>
              <w:rPr>
                <w:rFonts w:hint="eastAsia"/>
                <w:sz w:val="13"/>
              </w:rPr>
            </w:pPr>
            <w:r>
              <w:rPr>
                <w:position w:val="-6"/>
              </w:rPr>
              <w:t>m</w:t>
            </w:r>
            <w:r>
              <w:rPr>
                <w:sz w:val="13"/>
              </w:rPr>
              <w:t>2</w:t>
            </w:r>
          </w:p>
        </w:tc>
        <w:tc>
          <w:tcPr>
            <w:tcW w:w="567" w:type="dxa"/>
            <w:vAlign w:val="center"/>
          </w:tcPr>
          <w:p>
            <w:pPr>
              <w:pStyle w:val="73"/>
              <w:rPr>
                <w:rFonts w:hint="eastAsia"/>
              </w:rPr>
            </w:pPr>
            <w:r>
              <w:t>800</w:t>
            </w:r>
          </w:p>
        </w:tc>
        <w:tc>
          <w:tcPr>
            <w:tcW w:w="2506" w:type="dxa"/>
            <w:vAlign w:val="center"/>
          </w:tcPr>
          <w:p>
            <w:pPr>
              <w:pStyle w:val="73"/>
              <w:rPr>
                <w:rFonts w:hint="eastAsia"/>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693" w:type="dxa"/>
            <w:vAlign w:val="center"/>
          </w:tcPr>
          <w:p>
            <w:pPr>
              <w:pStyle w:val="73"/>
              <w:rPr>
                <w:rFonts w:hint="eastAsia"/>
              </w:rPr>
            </w:pPr>
            <w:r>
              <w:t>5</w:t>
            </w:r>
            <w:r>
              <w:rPr>
                <w:rFonts w:hint="eastAsia"/>
              </w:rPr>
              <w:t>）</w:t>
            </w:r>
          </w:p>
        </w:tc>
        <w:tc>
          <w:tcPr>
            <w:tcW w:w="3998" w:type="dxa"/>
            <w:vAlign w:val="center"/>
          </w:tcPr>
          <w:p>
            <w:pPr>
              <w:pStyle w:val="73"/>
              <w:rPr>
                <w:rFonts w:hint="eastAsia"/>
                <w:lang w:eastAsia="zh-CN"/>
              </w:rPr>
            </w:pPr>
            <w:r>
              <w:rPr>
                <w:rFonts w:hint="eastAsia"/>
                <w:lang w:eastAsia="zh-CN"/>
              </w:rPr>
              <w:t>已建地面开挖恢复（</w:t>
            </w:r>
            <w:r>
              <w:rPr>
                <w:lang w:eastAsia="zh-CN"/>
              </w:rPr>
              <w:t>10cm</w:t>
            </w:r>
            <w:r>
              <w:rPr>
                <w:rFonts w:hint="eastAsia"/>
                <w:lang w:eastAsia="zh-CN"/>
              </w:rPr>
              <w:t>石子地面）</w:t>
            </w:r>
          </w:p>
        </w:tc>
        <w:tc>
          <w:tcPr>
            <w:tcW w:w="569" w:type="dxa"/>
            <w:vAlign w:val="center"/>
          </w:tcPr>
          <w:p>
            <w:pPr>
              <w:pStyle w:val="73"/>
              <w:rPr>
                <w:rFonts w:hint="eastAsia"/>
                <w:sz w:val="13"/>
              </w:rPr>
            </w:pPr>
            <w:r>
              <w:rPr>
                <w:position w:val="-6"/>
              </w:rPr>
              <w:t>m</w:t>
            </w:r>
            <w:r>
              <w:rPr>
                <w:sz w:val="13"/>
              </w:rPr>
              <w:t>2</w:t>
            </w:r>
          </w:p>
        </w:tc>
        <w:tc>
          <w:tcPr>
            <w:tcW w:w="567" w:type="dxa"/>
            <w:vAlign w:val="center"/>
          </w:tcPr>
          <w:p>
            <w:pPr>
              <w:pStyle w:val="73"/>
              <w:rPr>
                <w:rFonts w:hint="eastAsia"/>
              </w:rPr>
            </w:pPr>
            <w:r>
              <w:t>1000</w:t>
            </w:r>
          </w:p>
        </w:tc>
        <w:tc>
          <w:tcPr>
            <w:tcW w:w="2506" w:type="dxa"/>
            <w:vAlign w:val="center"/>
          </w:tcPr>
          <w:p>
            <w:pPr>
              <w:pStyle w:val="73"/>
              <w:rPr>
                <w:rFonts w:hint="eastAsia"/>
                <w:sz w:val="20"/>
              </w:rPr>
            </w:pPr>
          </w:p>
        </w:tc>
      </w:tr>
    </w:tbl>
    <w:p>
      <w:pPr>
        <w:pStyle w:val="62"/>
        <w:ind w:firstLine="480"/>
        <w:rPr>
          <w:rFonts w:hint="eastAsia"/>
        </w:rPr>
        <w:sectPr>
          <w:pgSz w:w="11907" w:h="16840"/>
          <w:pgMar w:top="1440" w:right="1797" w:bottom="1135" w:left="1797" w:header="1020" w:footer="850" w:gutter="0"/>
          <w:cols w:space="425" w:num="1"/>
          <w:docGrid w:linePitch="312" w:charSpace="0"/>
        </w:sectPr>
      </w:pPr>
    </w:p>
    <w:p>
      <w:pPr>
        <w:pStyle w:val="73"/>
        <w:rPr>
          <w:rFonts w:hint="eastAsia"/>
        </w:rPr>
      </w:pPr>
      <w:r>
        <w:rPr>
          <w:lang w:eastAsia="zh-CN"/>
        </w:rPr>
        <w:drawing>
          <wp:inline distT="0" distB="0" distL="0" distR="0">
            <wp:extent cx="9058275" cy="4432300"/>
            <wp:effectExtent l="19050" t="19050" r="28575" b="2540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058275" cy="4432300"/>
                    </a:xfrm>
                    <a:prstGeom prst="rect">
                      <a:avLst/>
                    </a:prstGeom>
                    <a:ln w="6350">
                      <a:solidFill>
                        <a:schemeClr val="tx1"/>
                      </a:solidFill>
                    </a:ln>
                  </pic:spPr>
                </pic:pic>
              </a:graphicData>
            </a:graphic>
          </wp:inline>
        </w:drawing>
      </w:r>
    </w:p>
    <w:p>
      <w:pPr>
        <w:pStyle w:val="59"/>
        <w:spacing w:before="120"/>
        <w:rPr>
          <w:rFonts w:hint="eastAsia"/>
        </w:rPr>
      </w:pPr>
      <w:bookmarkStart w:id="131" w:name="_Ref184840988"/>
      <w:bookmarkStart w:id="132" w:name="_Ref184840979"/>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11</w:t>
      </w:r>
      <w:r>
        <w:fldChar w:fldCharType="end"/>
      </w:r>
      <w:bookmarkEnd w:id="131"/>
      <w:r>
        <w:rPr>
          <w:rFonts w:hint="eastAsia"/>
        </w:rPr>
        <w:t xml:space="preserve">  石西集中处理站采出水处理系统工艺流程图（本次改造后）</w:t>
      </w:r>
      <w:bookmarkEnd w:id="132"/>
    </w:p>
    <w:p>
      <w:pPr>
        <w:pStyle w:val="73"/>
        <w:rPr>
          <w:rFonts w:hint="eastAsia"/>
        </w:rPr>
      </w:pPr>
      <w:r>
        <w:rPr>
          <w:lang w:eastAsia="zh-CN"/>
        </w:rPr>
        <w:drawing>
          <wp:inline distT="0" distB="0" distL="0" distR="0">
            <wp:extent cx="5476875" cy="4992370"/>
            <wp:effectExtent l="19050" t="19050" r="9525" b="17780"/>
            <wp:docPr id="919382489" name="图片 919382489" descr="F:\项目74 石西转产环评12.17\1 制图\石西采出水平面（改造后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82489" name="图片 919382489" descr="F:\项目74 石西转产环评12.17\1 制图\石西采出水平面（改造后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476875" cy="4992745"/>
                    </a:xfrm>
                    <a:prstGeom prst="rect">
                      <a:avLst/>
                    </a:prstGeom>
                    <a:noFill/>
                    <a:ln w="6350">
                      <a:solidFill>
                        <a:schemeClr val="tx1"/>
                      </a:solidFill>
                    </a:ln>
                  </pic:spPr>
                </pic:pic>
              </a:graphicData>
            </a:graphic>
          </wp:inline>
        </w:drawing>
      </w:r>
    </w:p>
    <w:p>
      <w:pPr>
        <w:pStyle w:val="59"/>
        <w:spacing w:before="120"/>
        <w:rPr>
          <w:rFonts w:hint="eastAsia"/>
        </w:rPr>
      </w:pPr>
      <w:bookmarkStart w:id="133" w:name="_Ref185424875"/>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12</w:t>
      </w:r>
      <w:r>
        <w:fldChar w:fldCharType="end"/>
      </w:r>
      <w:bookmarkEnd w:id="133"/>
      <w:r>
        <w:rPr>
          <w:rFonts w:hint="eastAsia"/>
        </w:rPr>
        <w:t xml:space="preserve">  石西集中处理站拟改造过滤及注水单元平面位置图</w:t>
      </w:r>
    </w:p>
    <w:p>
      <w:pPr>
        <w:pStyle w:val="59"/>
        <w:spacing w:before="120"/>
        <w:rPr>
          <w:rFonts w:hint="eastAsia"/>
        </w:rPr>
        <w:sectPr>
          <w:pgSz w:w="16840" w:h="11907" w:orient="landscape"/>
          <w:pgMar w:top="1560" w:right="1440" w:bottom="1797" w:left="1135" w:header="1020" w:footer="850" w:gutter="0"/>
          <w:cols w:space="425" w:num="1"/>
          <w:docGrid w:linePitch="312" w:charSpace="0"/>
        </w:sectPr>
      </w:pPr>
    </w:p>
    <w:p>
      <w:pPr>
        <w:pStyle w:val="4"/>
      </w:pPr>
      <w:bookmarkStart w:id="134" w:name="_Ref185071881"/>
      <w:r>
        <w:rPr>
          <w:rFonts w:hint="eastAsia"/>
        </w:rPr>
        <w:t>石西集中处理站站外废液池治理工程</w:t>
      </w:r>
      <w:bookmarkEnd w:id="134"/>
    </w:p>
    <w:p>
      <w:pPr>
        <w:pStyle w:val="5"/>
      </w:pPr>
      <w:r>
        <w:rPr>
          <w:rFonts w:hint="eastAsia"/>
        </w:rPr>
        <w:t>废液池现状</w:t>
      </w:r>
    </w:p>
    <w:p>
      <w:pPr>
        <w:pStyle w:val="62"/>
        <w:ind w:firstLine="480"/>
        <w:rPr>
          <w:rFonts w:hint="eastAsia"/>
        </w:rPr>
      </w:pPr>
      <w:r>
        <w:rPr>
          <w:rFonts w:hint="eastAsia"/>
        </w:rPr>
        <w:t>石西集中处理站</w:t>
      </w:r>
      <w:r>
        <w:t>废液池建成于2011年，</w:t>
      </w:r>
      <w:r>
        <w:rPr>
          <w:rFonts w:hint="eastAsia"/>
        </w:rPr>
        <w:t>位于</w:t>
      </w:r>
      <w:r>
        <w:t>石西集中处理站</w:t>
      </w:r>
      <w:r>
        <w:rPr>
          <w:rFonts w:hint="eastAsia"/>
        </w:rPr>
        <w:t>东北侧</w:t>
      </w:r>
      <w:r>
        <w:t>约1.5km，</w:t>
      </w:r>
      <w:r>
        <w:rPr>
          <w:rFonts w:hint="eastAsia"/>
        </w:rPr>
        <w:t>废液池主要用于暂存压裂返排液、酸化液、修井液等措施废液和站内排污、清罐废液。</w:t>
      </w:r>
    </w:p>
    <w:p>
      <w:pPr>
        <w:pStyle w:val="62"/>
        <w:ind w:firstLine="480"/>
        <w:rPr>
          <w:rFonts w:hint="eastAsia"/>
        </w:rPr>
      </w:pPr>
      <w:r>
        <w:rPr>
          <w:rFonts w:hint="eastAsia"/>
        </w:rPr>
        <w:t>废液池预处理系统的设计处理能力为1000m</w:t>
      </w:r>
      <w:r>
        <w:rPr>
          <w:rFonts w:hint="eastAsia"/>
          <w:vertAlign w:val="superscript"/>
        </w:rPr>
        <w:t>3</w:t>
      </w:r>
      <w:r>
        <w:rPr>
          <w:rFonts w:hint="eastAsia"/>
        </w:rPr>
        <w:t>/d，主体</w:t>
      </w:r>
      <w:r>
        <w:t>包括1座3000m</w:t>
      </w:r>
      <w:r>
        <w:rPr>
          <w:vertAlign w:val="superscript"/>
        </w:rPr>
        <w:t>3</w:t>
      </w:r>
      <w:r>
        <w:rPr>
          <w:rFonts w:hint="eastAsia"/>
        </w:rPr>
        <w:t>酸化废液</w:t>
      </w:r>
      <w:r>
        <w:t>池</w:t>
      </w:r>
      <w:r>
        <w:rPr>
          <w:rFonts w:hint="eastAsia"/>
        </w:rPr>
        <w:t>、</w:t>
      </w:r>
      <w:r>
        <w:t>1座3000m</w:t>
      </w:r>
      <w:r>
        <w:rPr>
          <w:vertAlign w:val="superscript"/>
        </w:rPr>
        <w:t>3</w:t>
      </w:r>
      <w:r>
        <w:rPr>
          <w:rFonts w:hint="eastAsia"/>
        </w:rPr>
        <w:t>一级沉降</w:t>
      </w:r>
      <w:r>
        <w:t>池</w:t>
      </w:r>
      <w:r>
        <w:rPr>
          <w:rFonts w:hint="eastAsia"/>
        </w:rPr>
        <w:t>、1</w:t>
      </w:r>
      <w:r>
        <w:t>座6000m</w:t>
      </w:r>
      <w:r>
        <w:rPr>
          <w:vertAlign w:val="superscript"/>
        </w:rPr>
        <w:t>3</w:t>
      </w:r>
      <w:r>
        <w:rPr>
          <w:rFonts w:hint="eastAsia"/>
        </w:rPr>
        <w:t>二级</w:t>
      </w:r>
      <w:r>
        <w:t>沉淀池</w:t>
      </w:r>
      <w:r>
        <w:rPr>
          <w:rFonts w:hint="eastAsia"/>
        </w:rPr>
        <w:t>、1</w:t>
      </w:r>
      <w:r>
        <w:t>座6000m</w:t>
      </w:r>
      <w:r>
        <w:rPr>
          <w:vertAlign w:val="superscript"/>
        </w:rPr>
        <w:t>3</w:t>
      </w:r>
      <w:r>
        <w:rPr>
          <w:rFonts w:hint="eastAsia"/>
        </w:rPr>
        <w:t>三级</w:t>
      </w:r>
      <w:r>
        <w:t>沉淀池</w:t>
      </w:r>
      <w:r>
        <w:rPr>
          <w:rFonts w:hint="eastAsia"/>
        </w:rPr>
        <w:t>和</w:t>
      </w:r>
      <w:r>
        <w:t>3座</w:t>
      </w:r>
      <w:r>
        <w:rPr>
          <w:rFonts w:hint="eastAsia"/>
        </w:rPr>
        <w:t>2</w:t>
      </w:r>
      <w:r>
        <w:t>00m</w:t>
      </w:r>
      <w:r>
        <w:rPr>
          <w:vertAlign w:val="superscript"/>
        </w:rPr>
        <w:t>3</w:t>
      </w:r>
      <w:r>
        <w:t>污泥浓缩池，3台污泥提升泵、1座污泥脱水机房及卸水口等。</w:t>
      </w:r>
    </w:p>
    <w:p>
      <w:pPr>
        <w:pStyle w:val="62"/>
        <w:ind w:firstLine="480"/>
        <w:rPr>
          <w:rFonts w:hint="eastAsia"/>
        </w:rPr>
      </w:pPr>
      <w:r>
        <w:rPr>
          <w:rFonts w:hint="eastAsia"/>
        </w:rPr>
        <w:t>石西有</w:t>
      </w:r>
      <w:r>
        <w:t>作业区</w:t>
      </w:r>
      <w:r>
        <w:rPr>
          <w:rFonts w:hint="eastAsia"/>
        </w:rPr>
        <w:t>压裂返排液、酸化液、修井液等废液首先分类</w:t>
      </w:r>
      <w:r>
        <w:t>进入</w:t>
      </w:r>
      <w:r>
        <w:rPr>
          <w:rFonts w:hint="eastAsia"/>
        </w:rPr>
        <w:t>3座200</w:t>
      </w:r>
      <w:r>
        <w:t>m</w:t>
      </w:r>
      <w:r>
        <w:rPr>
          <w:vertAlign w:val="superscript"/>
        </w:rPr>
        <w:t>3</w:t>
      </w:r>
      <w:r>
        <w:rPr>
          <w:rFonts w:hint="eastAsia"/>
        </w:rPr>
        <w:t>污泥浓缩池，浓缩池顶部污油经集油管进入污油罐，定期由罐车将污油拉运至石西集中处理站原油处理系统回用处理。污泥浓缩池底部污泥通过吸泥井内的污泥提升泵提升至离心脱水机进行脱水、经污泥干化场暂存后外运委托第三方单位处置。</w:t>
      </w:r>
    </w:p>
    <w:p>
      <w:pPr>
        <w:pStyle w:val="62"/>
        <w:ind w:firstLine="480"/>
        <w:rPr>
          <w:rFonts w:hint="eastAsia"/>
        </w:rPr>
      </w:pPr>
      <w:r>
        <w:rPr>
          <w:rFonts w:hint="eastAsia"/>
        </w:rPr>
        <w:t>污泥浓缩池上清液、离心脱水机排水依次进入3000m</w:t>
      </w:r>
      <w:r>
        <w:rPr>
          <w:rFonts w:hint="eastAsia"/>
          <w:vertAlign w:val="superscript"/>
        </w:rPr>
        <w:t>3</w:t>
      </w:r>
      <w:r>
        <w:rPr>
          <w:rFonts w:hint="eastAsia"/>
        </w:rPr>
        <w:t>酸化废液池和3</w:t>
      </w:r>
      <w:r>
        <w:t>000</w:t>
      </w:r>
      <w:r>
        <w:rPr>
          <w:rFonts w:hint="eastAsia"/>
        </w:rPr>
        <w:t>m</w:t>
      </w:r>
      <w:r>
        <w:rPr>
          <w:rFonts w:hint="eastAsia"/>
          <w:vertAlign w:val="superscript"/>
        </w:rPr>
        <w:t>3</w:t>
      </w:r>
      <w:r>
        <w:rPr>
          <w:rFonts w:hint="eastAsia"/>
        </w:rPr>
        <w:t>一级沉降池，沉降后依次进入二级沉淀池和三级沉淀池，三级沉淀池出水进入科力公司预处理装置（第三方单位及其装置），经预处理后出水进入科力公司6</w:t>
      </w:r>
      <w:r>
        <w:t>0</w:t>
      </w:r>
      <w:r>
        <w:rPr>
          <w:rFonts w:hint="eastAsia"/>
        </w:rPr>
        <w:t>m</w:t>
      </w:r>
      <w:r>
        <w:rPr>
          <w:vertAlign w:val="superscript"/>
        </w:rPr>
        <w:t>3</w:t>
      </w:r>
      <w:r>
        <w:rPr>
          <w:rFonts w:hint="eastAsia"/>
        </w:rPr>
        <w:t>污水回收罐暂存，最终通过污水回水泵提升至石西集中处理站已建1000m</w:t>
      </w:r>
      <w:r>
        <w:rPr>
          <w:rFonts w:hint="eastAsia"/>
          <w:vertAlign w:val="superscript"/>
        </w:rPr>
        <w:t>3</w:t>
      </w:r>
      <w:r>
        <w:rPr>
          <w:rFonts w:hint="eastAsia"/>
        </w:rPr>
        <w:t>反洗及转输水罐。</w:t>
      </w:r>
    </w:p>
    <w:p>
      <w:pPr>
        <w:pStyle w:val="62"/>
        <w:ind w:firstLine="480"/>
        <w:rPr>
          <w:rFonts w:hint="eastAsia"/>
        </w:rPr>
      </w:pPr>
      <w:r>
        <w:rPr>
          <w:rFonts w:hint="eastAsia"/>
        </w:rPr>
        <w:t>站外废液池主要设施/设备见</w:t>
      </w:r>
      <w:r>
        <w:fldChar w:fldCharType="begin"/>
      </w:r>
      <w:r>
        <w:instrText xml:space="preserve"> </w:instrText>
      </w:r>
      <w:r>
        <w:rPr>
          <w:rFonts w:hint="eastAsia"/>
        </w:rPr>
        <w:instrText xml:space="preserve">REF _Ref184971515 \h</w:instrText>
      </w:r>
      <w:r>
        <w:instrText xml:space="preserve">  \* MERGEFORMAT </w:instrText>
      </w:r>
      <w:r>
        <w:fldChar w:fldCharType="separate"/>
      </w:r>
      <w:r>
        <w:t>表 3</w:t>
      </w:r>
      <w:r>
        <w:noBreakHyphen/>
      </w:r>
      <w:r>
        <w:t>22</w:t>
      </w:r>
      <w:r>
        <w:fldChar w:fldCharType="end"/>
      </w:r>
      <w:r>
        <w:rPr>
          <w:rFonts w:hint="eastAsia"/>
        </w:rPr>
        <w:t>，工艺流程见</w:t>
      </w:r>
      <w:r>
        <w:fldChar w:fldCharType="begin"/>
      </w:r>
      <w:r>
        <w:instrText xml:space="preserve"> </w:instrText>
      </w:r>
      <w:r>
        <w:rPr>
          <w:rFonts w:hint="eastAsia"/>
        </w:rPr>
        <w:instrText xml:space="preserve">REF _Ref184808276 \h</w:instrText>
      </w:r>
      <w:r>
        <w:instrText xml:space="preserve">  \* MERGEFORMAT </w:instrText>
      </w:r>
      <w:r>
        <w:fldChar w:fldCharType="separate"/>
      </w:r>
      <w:r>
        <w:t>图 3</w:t>
      </w:r>
      <w:r>
        <w:noBreakHyphen/>
      </w:r>
      <w:r>
        <w:t>13</w:t>
      </w:r>
      <w:r>
        <w:fldChar w:fldCharType="end"/>
      </w:r>
      <w:r>
        <w:rPr>
          <w:rFonts w:hint="eastAsia"/>
        </w:rPr>
        <w:t>，废液池现状照片见</w:t>
      </w:r>
      <w:r>
        <w:fldChar w:fldCharType="begin"/>
      </w:r>
      <w:r>
        <w:instrText xml:space="preserve"> </w:instrText>
      </w:r>
      <w:r>
        <w:rPr>
          <w:rFonts w:hint="eastAsia"/>
        </w:rPr>
        <w:instrText xml:space="preserve">REF _Ref184971547 \h</w:instrText>
      </w:r>
      <w:r>
        <w:instrText xml:space="preserve">  \* MERGEFORMAT </w:instrText>
      </w:r>
      <w:r>
        <w:fldChar w:fldCharType="separate"/>
      </w:r>
      <w:r>
        <w:t>图 3</w:t>
      </w:r>
      <w:r>
        <w:noBreakHyphen/>
      </w:r>
      <w:r>
        <w:t>14</w:t>
      </w:r>
      <w:r>
        <w:fldChar w:fldCharType="end"/>
      </w:r>
      <w:r>
        <w:rPr>
          <w:rFonts w:hint="eastAsia"/>
        </w:rPr>
        <w:t>。</w:t>
      </w:r>
    </w:p>
    <w:p>
      <w:pPr>
        <w:pStyle w:val="17"/>
        <w:keepNext/>
        <w:keepLines/>
        <w:spacing w:before="120"/>
      </w:pPr>
      <w:bookmarkStart w:id="135" w:name="_Ref184971515"/>
      <w:r>
        <w:t xml:space="preserve">表 </w:t>
      </w:r>
      <w:r>
        <w:fldChar w:fldCharType="begin"/>
      </w:r>
      <w:r>
        <w:instrText xml:space="preserve"> STYLEREF 1 \s </w:instrText>
      </w:r>
      <w:r>
        <w:fldChar w:fldCharType="separate"/>
      </w:r>
      <w:r>
        <w:t>3</w:t>
      </w:r>
      <w:r>
        <w:fldChar w:fldCharType="end"/>
      </w:r>
      <w:r>
        <w:noBreakHyphen/>
      </w:r>
      <w:r>
        <w:fldChar w:fldCharType="begin"/>
      </w:r>
      <w:r>
        <w:instrText xml:space="preserve"> SEQ 表 \* ARABIC \s 1 </w:instrText>
      </w:r>
      <w:r>
        <w:fldChar w:fldCharType="separate"/>
      </w:r>
      <w:r>
        <w:t>22</w:t>
      </w:r>
      <w:r>
        <w:fldChar w:fldCharType="end"/>
      </w:r>
      <w:bookmarkEnd w:id="135"/>
      <w:r>
        <w:t xml:space="preserve">  </w:t>
      </w:r>
      <w:r>
        <w:rPr>
          <w:rFonts w:hint="eastAsia"/>
        </w:rPr>
        <w:t>站外废液池主要设施/设备</w:t>
      </w:r>
    </w:p>
    <w:tbl>
      <w:tblPr>
        <w:tblStyle w:val="43"/>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
        <w:gridCol w:w="2038"/>
        <w:gridCol w:w="4805"/>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b/>
              </w:rPr>
            </w:pPr>
            <w:r>
              <w:rPr>
                <w:rFonts w:ascii="宋体" w:eastAsia="宋体"/>
                <w:b/>
              </w:rPr>
              <w:t>序号</w:t>
            </w:r>
          </w:p>
        </w:tc>
        <w:tc>
          <w:tcPr>
            <w:tcW w:w="2038" w:type="dxa"/>
            <w:vAlign w:val="center"/>
          </w:tcPr>
          <w:p>
            <w:pPr>
              <w:pStyle w:val="73"/>
              <w:rPr>
                <w:rFonts w:hint="eastAsia" w:ascii="宋体" w:eastAsia="宋体"/>
                <w:b/>
              </w:rPr>
            </w:pPr>
            <w:r>
              <w:rPr>
                <w:rFonts w:hint="eastAsia" w:ascii="宋体" w:eastAsia="宋体"/>
                <w:b/>
              </w:rPr>
              <w:t>名</w:t>
            </w:r>
            <w:r>
              <w:rPr>
                <w:rFonts w:hint="eastAsia" w:ascii="宋体" w:eastAsia="宋体"/>
                <w:b/>
              </w:rPr>
              <w:tab/>
            </w:r>
            <w:r>
              <w:rPr>
                <w:rFonts w:hint="eastAsia" w:ascii="宋体" w:eastAsia="宋体"/>
                <w:b/>
              </w:rPr>
              <w:t>称</w:t>
            </w:r>
          </w:p>
        </w:tc>
        <w:tc>
          <w:tcPr>
            <w:tcW w:w="4805" w:type="dxa"/>
            <w:vAlign w:val="center"/>
          </w:tcPr>
          <w:p>
            <w:pPr>
              <w:pStyle w:val="73"/>
              <w:rPr>
                <w:rFonts w:hint="eastAsia" w:ascii="宋体" w:eastAsia="宋体"/>
                <w:b/>
              </w:rPr>
            </w:pPr>
            <w:r>
              <w:rPr>
                <w:rFonts w:hint="eastAsia" w:ascii="宋体" w:eastAsia="宋体"/>
                <w:b/>
              </w:rPr>
              <w:t>主要参数</w:t>
            </w:r>
          </w:p>
        </w:tc>
        <w:tc>
          <w:tcPr>
            <w:tcW w:w="818" w:type="dxa"/>
            <w:vAlign w:val="center"/>
          </w:tcPr>
          <w:p>
            <w:pPr>
              <w:pStyle w:val="73"/>
              <w:rPr>
                <w:rFonts w:hint="eastAsia" w:ascii="宋体" w:eastAsia="宋体"/>
                <w:b/>
              </w:rPr>
            </w:pPr>
            <w:r>
              <w:rPr>
                <w:rFonts w:hint="eastAsia" w:ascii="宋体" w:eastAsia="宋体"/>
                <w:b/>
              </w:rPr>
              <w:t>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1</w:t>
            </w:r>
          </w:p>
        </w:tc>
        <w:tc>
          <w:tcPr>
            <w:tcW w:w="2038" w:type="dxa"/>
            <w:vAlign w:val="center"/>
          </w:tcPr>
          <w:p>
            <w:pPr>
              <w:pStyle w:val="73"/>
              <w:rPr>
                <w:rFonts w:hint="eastAsia" w:ascii="宋体" w:eastAsia="宋体"/>
              </w:rPr>
            </w:pPr>
            <w:r>
              <w:rPr>
                <w:rFonts w:hint="eastAsia" w:ascii="宋体" w:eastAsia="宋体"/>
              </w:rPr>
              <w:t>酸化废液</w:t>
            </w:r>
            <w:r>
              <w:rPr>
                <w:rFonts w:ascii="宋体" w:eastAsia="宋体"/>
              </w:rPr>
              <w:t>池</w:t>
            </w:r>
          </w:p>
        </w:tc>
        <w:tc>
          <w:tcPr>
            <w:tcW w:w="4805" w:type="dxa"/>
            <w:vAlign w:val="center"/>
          </w:tcPr>
          <w:p>
            <w:pPr>
              <w:pStyle w:val="73"/>
              <w:rPr>
                <w:rFonts w:hint="eastAsia" w:ascii="宋体" w:eastAsia="宋体"/>
              </w:rPr>
            </w:pPr>
            <w:r>
              <w:rPr>
                <w:rFonts w:ascii="宋体" w:eastAsia="宋体"/>
              </w:rPr>
              <w:t>1座，3000m</w:t>
            </w:r>
            <w:r>
              <w:rPr>
                <w:rFonts w:ascii="宋体" w:eastAsia="宋体"/>
                <w:vertAlign w:val="superscript"/>
              </w:rPr>
              <w:t>3</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2</w:t>
            </w:r>
          </w:p>
        </w:tc>
        <w:tc>
          <w:tcPr>
            <w:tcW w:w="2038" w:type="dxa"/>
            <w:vAlign w:val="center"/>
          </w:tcPr>
          <w:p>
            <w:pPr>
              <w:pStyle w:val="73"/>
              <w:rPr>
                <w:rFonts w:hint="eastAsia" w:ascii="宋体" w:eastAsia="宋体"/>
              </w:rPr>
            </w:pPr>
            <w:r>
              <w:rPr>
                <w:rFonts w:hint="eastAsia" w:ascii="宋体" w:eastAsia="宋体"/>
              </w:rPr>
              <w:t>一级沉降</w:t>
            </w:r>
            <w:r>
              <w:rPr>
                <w:rFonts w:ascii="宋体" w:eastAsia="宋体"/>
              </w:rPr>
              <w:t>池</w:t>
            </w:r>
          </w:p>
        </w:tc>
        <w:tc>
          <w:tcPr>
            <w:tcW w:w="4805" w:type="dxa"/>
            <w:vAlign w:val="center"/>
          </w:tcPr>
          <w:p>
            <w:pPr>
              <w:pStyle w:val="73"/>
              <w:rPr>
                <w:rFonts w:hint="eastAsia" w:ascii="宋体" w:eastAsia="宋体"/>
              </w:rPr>
            </w:pPr>
            <w:r>
              <w:rPr>
                <w:rFonts w:ascii="宋体" w:eastAsia="宋体"/>
              </w:rPr>
              <w:t>1座，3000m</w:t>
            </w:r>
            <w:r>
              <w:rPr>
                <w:rFonts w:ascii="宋体" w:eastAsia="宋体"/>
                <w:vertAlign w:val="superscript"/>
              </w:rPr>
              <w:t>3</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3</w:t>
            </w:r>
          </w:p>
        </w:tc>
        <w:tc>
          <w:tcPr>
            <w:tcW w:w="2038" w:type="dxa"/>
            <w:vAlign w:val="center"/>
          </w:tcPr>
          <w:p>
            <w:pPr>
              <w:pStyle w:val="73"/>
              <w:rPr>
                <w:rFonts w:hint="eastAsia" w:ascii="宋体" w:eastAsia="宋体"/>
              </w:rPr>
            </w:pPr>
            <w:r>
              <w:rPr>
                <w:rFonts w:hint="eastAsia" w:ascii="宋体" w:eastAsia="宋体"/>
              </w:rPr>
              <w:t>二级</w:t>
            </w:r>
            <w:r>
              <w:rPr>
                <w:rFonts w:ascii="宋体" w:eastAsia="宋体"/>
              </w:rPr>
              <w:t>沉淀池</w:t>
            </w:r>
          </w:p>
        </w:tc>
        <w:tc>
          <w:tcPr>
            <w:tcW w:w="4805" w:type="dxa"/>
            <w:vAlign w:val="center"/>
          </w:tcPr>
          <w:p>
            <w:pPr>
              <w:pStyle w:val="73"/>
              <w:rPr>
                <w:rFonts w:hint="eastAsia" w:ascii="宋体" w:eastAsia="宋体"/>
              </w:rPr>
            </w:pPr>
            <w:r>
              <w:rPr>
                <w:rFonts w:ascii="宋体" w:eastAsia="宋体"/>
              </w:rPr>
              <w:t>1座，6000m</w:t>
            </w:r>
            <w:r>
              <w:rPr>
                <w:rFonts w:ascii="宋体" w:eastAsia="宋体"/>
                <w:vertAlign w:val="superscript"/>
              </w:rPr>
              <w:t>3</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4</w:t>
            </w:r>
          </w:p>
        </w:tc>
        <w:tc>
          <w:tcPr>
            <w:tcW w:w="2038" w:type="dxa"/>
            <w:vAlign w:val="center"/>
          </w:tcPr>
          <w:p>
            <w:pPr>
              <w:pStyle w:val="73"/>
              <w:rPr>
                <w:rFonts w:hint="eastAsia" w:ascii="宋体" w:eastAsia="宋体"/>
              </w:rPr>
            </w:pPr>
            <w:r>
              <w:rPr>
                <w:rFonts w:hint="eastAsia" w:ascii="宋体" w:eastAsia="宋体"/>
              </w:rPr>
              <w:t>三级</w:t>
            </w:r>
            <w:r>
              <w:rPr>
                <w:rFonts w:ascii="宋体" w:eastAsia="宋体"/>
              </w:rPr>
              <w:t>沉淀池</w:t>
            </w:r>
          </w:p>
        </w:tc>
        <w:tc>
          <w:tcPr>
            <w:tcW w:w="4805" w:type="dxa"/>
            <w:vAlign w:val="center"/>
          </w:tcPr>
          <w:p>
            <w:pPr>
              <w:pStyle w:val="73"/>
              <w:rPr>
                <w:rFonts w:hint="eastAsia" w:ascii="宋体" w:eastAsia="宋体"/>
              </w:rPr>
            </w:pPr>
            <w:r>
              <w:rPr>
                <w:rFonts w:ascii="宋体" w:eastAsia="宋体"/>
              </w:rPr>
              <w:t>1座，6000m</w:t>
            </w:r>
            <w:r>
              <w:rPr>
                <w:rFonts w:ascii="宋体" w:eastAsia="宋体"/>
                <w:vertAlign w:val="superscript"/>
              </w:rPr>
              <w:t>3</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5</w:t>
            </w:r>
          </w:p>
        </w:tc>
        <w:tc>
          <w:tcPr>
            <w:tcW w:w="2038" w:type="dxa"/>
            <w:vAlign w:val="center"/>
          </w:tcPr>
          <w:p>
            <w:pPr>
              <w:pStyle w:val="73"/>
              <w:rPr>
                <w:rFonts w:hint="eastAsia" w:ascii="宋体" w:eastAsia="宋体"/>
              </w:rPr>
            </w:pPr>
            <w:r>
              <w:rPr>
                <w:rFonts w:ascii="宋体" w:eastAsia="宋体"/>
              </w:rPr>
              <w:t>污泥浓缩池</w:t>
            </w:r>
          </w:p>
        </w:tc>
        <w:tc>
          <w:tcPr>
            <w:tcW w:w="4805" w:type="dxa"/>
            <w:vAlign w:val="center"/>
          </w:tcPr>
          <w:p>
            <w:pPr>
              <w:pStyle w:val="73"/>
              <w:rPr>
                <w:rFonts w:hint="eastAsia" w:ascii="宋体" w:eastAsia="宋体"/>
              </w:rPr>
            </w:pPr>
            <w:r>
              <w:rPr>
                <w:rFonts w:ascii="宋体" w:eastAsia="宋体"/>
              </w:rPr>
              <w:t>3座，</w:t>
            </w:r>
            <w:r>
              <w:rPr>
                <w:rFonts w:hint="eastAsia" w:ascii="宋体" w:eastAsia="宋体"/>
              </w:rPr>
              <w:t>2</w:t>
            </w:r>
            <w:r>
              <w:rPr>
                <w:rFonts w:ascii="宋体" w:eastAsia="宋体"/>
              </w:rPr>
              <w:t>00m</w:t>
            </w:r>
            <w:r>
              <w:rPr>
                <w:rFonts w:ascii="宋体" w:eastAsia="宋体"/>
                <w:vertAlign w:val="superscript"/>
              </w:rPr>
              <w:t>3</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6</w:t>
            </w:r>
          </w:p>
        </w:tc>
        <w:tc>
          <w:tcPr>
            <w:tcW w:w="2038" w:type="dxa"/>
            <w:vAlign w:val="center"/>
          </w:tcPr>
          <w:p>
            <w:pPr>
              <w:pStyle w:val="73"/>
              <w:rPr>
                <w:rFonts w:hint="eastAsia" w:ascii="宋体" w:eastAsia="宋体"/>
              </w:rPr>
            </w:pPr>
            <w:r>
              <w:rPr>
                <w:rFonts w:hint="eastAsia" w:ascii="宋体" w:eastAsia="宋体"/>
              </w:rPr>
              <w:t>中心转动刮泥机</w:t>
            </w:r>
          </w:p>
        </w:tc>
        <w:tc>
          <w:tcPr>
            <w:tcW w:w="4805" w:type="dxa"/>
            <w:vAlign w:val="center"/>
          </w:tcPr>
          <w:p>
            <w:pPr>
              <w:pStyle w:val="73"/>
              <w:rPr>
                <w:rFonts w:hint="eastAsia" w:ascii="宋体" w:eastAsia="宋体"/>
              </w:rPr>
            </w:pPr>
            <w:r>
              <w:rPr>
                <w:rFonts w:hint="eastAsia" w:ascii="宋体" w:eastAsia="宋体"/>
              </w:rPr>
              <w:t>功率：0.75KW 转速：0.08r/min</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7</w:t>
            </w:r>
          </w:p>
        </w:tc>
        <w:tc>
          <w:tcPr>
            <w:tcW w:w="2038" w:type="dxa"/>
            <w:vAlign w:val="center"/>
          </w:tcPr>
          <w:p>
            <w:pPr>
              <w:pStyle w:val="73"/>
              <w:rPr>
                <w:rFonts w:hint="eastAsia" w:ascii="宋体" w:eastAsia="宋体"/>
              </w:rPr>
            </w:pPr>
            <w:r>
              <w:rPr>
                <w:rFonts w:hint="eastAsia" w:ascii="宋体" w:eastAsia="宋体"/>
              </w:rPr>
              <w:t>中心转动刮泥机</w:t>
            </w:r>
          </w:p>
        </w:tc>
        <w:tc>
          <w:tcPr>
            <w:tcW w:w="4805" w:type="dxa"/>
            <w:vAlign w:val="center"/>
          </w:tcPr>
          <w:p>
            <w:pPr>
              <w:pStyle w:val="73"/>
              <w:rPr>
                <w:rFonts w:hint="eastAsia" w:ascii="宋体" w:eastAsia="宋体"/>
              </w:rPr>
            </w:pPr>
            <w:r>
              <w:rPr>
                <w:rFonts w:hint="eastAsia" w:ascii="宋体" w:eastAsia="宋体"/>
              </w:rPr>
              <w:t>功率：0.75KW 转速：0.08r/min</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8</w:t>
            </w:r>
          </w:p>
        </w:tc>
        <w:tc>
          <w:tcPr>
            <w:tcW w:w="2038" w:type="dxa"/>
            <w:vAlign w:val="center"/>
          </w:tcPr>
          <w:p>
            <w:pPr>
              <w:pStyle w:val="73"/>
              <w:rPr>
                <w:rFonts w:hint="eastAsia" w:ascii="宋体" w:eastAsia="宋体"/>
              </w:rPr>
            </w:pPr>
            <w:r>
              <w:rPr>
                <w:rFonts w:hint="eastAsia" w:ascii="宋体" w:eastAsia="宋体"/>
              </w:rPr>
              <w:t>中心转动刮泥机</w:t>
            </w:r>
          </w:p>
        </w:tc>
        <w:tc>
          <w:tcPr>
            <w:tcW w:w="4805" w:type="dxa"/>
            <w:vAlign w:val="center"/>
          </w:tcPr>
          <w:p>
            <w:pPr>
              <w:pStyle w:val="73"/>
              <w:rPr>
                <w:rFonts w:hint="eastAsia" w:ascii="宋体" w:eastAsia="宋体"/>
              </w:rPr>
            </w:pPr>
            <w:r>
              <w:rPr>
                <w:rFonts w:hint="eastAsia" w:ascii="宋体" w:eastAsia="宋体"/>
              </w:rPr>
              <w:t>功率：0.75KW 转速：0.08r/min</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9</w:t>
            </w:r>
          </w:p>
        </w:tc>
        <w:tc>
          <w:tcPr>
            <w:tcW w:w="2038" w:type="dxa"/>
            <w:vAlign w:val="center"/>
          </w:tcPr>
          <w:p>
            <w:pPr>
              <w:pStyle w:val="73"/>
              <w:rPr>
                <w:rFonts w:hint="eastAsia" w:ascii="宋体" w:eastAsia="宋体"/>
              </w:rPr>
            </w:pPr>
            <w:r>
              <w:rPr>
                <w:rFonts w:hint="eastAsia" w:ascii="宋体" w:eastAsia="宋体"/>
              </w:rPr>
              <w:t>全自动干粉投加机</w:t>
            </w:r>
          </w:p>
        </w:tc>
        <w:tc>
          <w:tcPr>
            <w:tcW w:w="4805" w:type="dxa"/>
            <w:vAlign w:val="center"/>
          </w:tcPr>
          <w:p>
            <w:pPr>
              <w:pStyle w:val="73"/>
              <w:rPr>
                <w:rFonts w:hint="eastAsia" w:ascii="宋体" w:eastAsia="宋体"/>
              </w:rPr>
            </w:pPr>
            <w:r>
              <w:rPr>
                <w:rFonts w:hint="eastAsia" w:ascii="宋体" w:eastAsia="宋体"/>
              </w:rPr>
              <w:t>功率：2KW 处理量：0～5</w:t>
            </w:r>
            <w:r>
              <w:rPr>
                <w:rFonts w:hint="eastAsia" w:ascii="宋体" w:eastAsia="宋体"/>
                <w:lang w:eastAsia="zh-CN"/>
              </w:rPr>
              <w:t>kg/h</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1</w:t>
            </w:r>
            <w:r>
              <w:rPr>
                <w:rFonts w:ascii="宋体" w:eastAsia="宋体"/>
              </w:rPr>
              <w:t>0</w:t>
            </w:r>
          </w:p>
        </w:tc>
        <w:tc>
          <w:tcPr>
            <w:tcW w:w="2038" w:type="dxa"/>
            <w:vAlign w:val="center"/>
          </w:tcPr>
          <w:p>
            <w:pPr>
              <w:pStyle w:val="73"/>
              <w:rPr>
                <w:rFonts w:hint="eastAsia" w:ascii="宋体" w:eastAsia="宋体"/>
              </w:rPr>
            </w:pPr>
            <w:r>
              <w:rPr>
                <w:rFonts w:hint="eastAsia" w:ascii="宋体" w:eastAsia="宋体"/>
              </w:rPr>
              <w:t>LW型卧螺离心机</w:t>
            </w:r>
          </w:p>
        </w:tc>
        <w:tc>
          <w:tcPr>
            <w:tcW w:w="4805" w:type="dxa"/>
            <w:vAlign w:val="center"/>
          </w:tcPr>
          <w:p>
            <w:pPr>
              <w:pStyle w:val="73"/>
              <w:rPr>
                <w:rFonts w:hint="eastAsia" w:ascii="宋体" w:eastAsia="宋体"/>
                <w:lang w:eastAsia="zh-CN"/>
              </w:rPr>
            </w:pPr>
            <w:r>
              <w:rPr>
                <w:rFonts w:hint="eastAsia" w:ascii="宋体" w:eastAsia="宋体"/>
                <w:lang w:eastAsia="zh-CN"/>
              </w:rPr>
              <w:t>转速2800rpm 处理能力：5～32m</w:t>
            </w:r>
            <w:r>
              <w:rPr>
                <w:rFonts w:hint="eastAsia" w:ascii="宋体" w:eastAsia="宋体"/>
                <w:vertAlign w:val="superscript"/>
                <w:lang w:eastAsia="zh-CN"/>
              </w:rPr>
              <w:t>3</w:t>
            </w:r>
            <w:r>
              <w:rPr>
                <w:rFonts w:hint="eastAsia" w:ascii="宋体" w:eastAsia="宋体"/>
                <w:lang w:eastAsia="zh-CN"/>
              </w:rPr>
              <w:t>/h</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1</w:t>
            </w:r>
            <w:r>
              <w:rPr>
                <w:rFonts w:ascii="宋体" w:eastAsia="宋体"/>
              </w:rPr>
              <w:t>1</w:t>
            </w:r>
          </w:p>
        </w:tc>
        <w:tc>
          <w:tcPr>
            <w:tcW w:w="2038" w:type="dxa"/>
            <w:vAlign w:val="center"/>
          </w:tcPr>
          <w:p>
            <w:pPr>
              <w:pStyle w:val="73"/>
              <w:rPr>
                <w:rFonts w:hint="eastAsia" w:ascii="宋体" w:eastAsia="宋体"/>
              </w:rPr>
            </w:pPr>
            <w:r>
              <w:rPr>
                <w:rFonts w:hint="eastAsia" w:ascii="宋体" w:eastAsia="宋体"/>
              </w:rPr>
              <w:t>吸泥泵</w:t>
            </w:r>
          </w:p>
        </w:tc>
        <w:tc>
          <w:tcPr>
            <w:tcW w:w="4805" w:type="dxa"/>
            <w:vAlign w:val="center"/>
          </w:tcPr>
          <w:p>
            <w:pPr>
              <w:pStyle w:val="73"/>
              <w:rPr>
                <w:rFonts w:hint="eastAsia" w:ascii="宋体" w:eastAsia="宋体"/>
              </w:rPr>
            </w:pPr>
            <w:r>
              <w:rPr>
                <w:rFonts w:hint="eastAsia" w:ascii="宋体" w:eastAsia="宋体"/>
              </w:rPr>
              <w:t>转速：380r/min压力：0.6MPa 流量：10m</w:t>
            </w:r>
            <w:r>
              <w:rPr>
                <w:rFonts w:hint="eastAsia" w:ascii="宋体" w:eastAsia="宋体"/>
                <w:vertAlign w:val="superscript"/>
              </w:rPr>
              <w:t>3</w:t>
            </w:r>
            <w:r>
              <w:rPr>
                <w:rFonts w:hint="eastAsia" w:ascii="宋体" w:eastAsia="宋体"/>
              </w:rPr>
              <w:t>/h</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1</w:t>
            </w:r>
            <w:r>
              <w:rPr>
                <w:rFonts w:ascii="宋体" w:eastAsia="宋体"/>
              </w:rPr>
              <w:t>2</w:t>
            </w:r>
          </w:p>
        </w:tc>
        <w:tc>
          <w:tcPr>
            <w:tcW w:w="2038" w:type="dxa"/>
            <w:vAlign w:val="center"/>
          </w:tcPr>
          <w:p>
            <w:pPr>
              <w:pStyle w:val="73"/>
              <w:rPr>
                <w:rFonts w:hint="eastAsia" w:ascii="宋体" w:eastAsia="宋体"/>
              </w:rPr>
            </w:pPr>
            <w:r>
              <w:rPr>
                <w:rFonts w:hint="eastAsia" w:ascii="宋体" w:eastAsia="宋体"/>
              </w:rPr>
              <w:t>吸泥泵</w:t>
            </w:r>
          </w:p>
        </w:tc>
        <w:tc>
          <w:tcPr>
            <w:tcW w:w="4805" w:type="dxa"/>
            <w:vAlign w:val="center"/>
          </w:tcPr>
          <w:p>
            <w:pPr>
              <w:pStyle w:val="73"/>
              <w:rPr>
                <w:rFonts w:hint="eastAsia" w:ascii="宋体" w:eastAsia="宋体"/>
              </w:rPr>
            </w:pPr>
            <w:r>
              <w:rPr>
                <w:rFonts w:hint="eastAsia" w:ascii="宋体" w:eastAsia="宋体"/>
              </w:rPr>
              <w:t>转速：380r/min压力：0.6MPa 流量：10m</w:t>
            </w:r>
            <w:r>
              <w:rPr>
                <w:rFonts w:hint="eastAsia" w:ascii="宋体" w:eastAsia="宋体"/>
                <w:vertAlign w:val="superscript"/>
              </w:rPr>
              <w:t>3</w:t>
            </w:r>
            <w:r>
              <w:rPr>
                <w:rFonts w:hint="eastAsia" w:ascii="宋体" w:eastAsia="宋体"/>
              </w:rPr>
              <w:t>/h</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1</w:t>
            </w:r>
            <w:r>
              <w:rPr>
                <w:rFonts w:ascii="宋体" w:eastAsia="宋体"/>
              </w:rPr>
              <w:t>3</w:t>
            </w:r>
          </w:p>
        </w:tc>
        <w:tc>
          <w:tcPr>
            <w:tcW w:w="2038" w:type="dxa"/>
            <w:vAlign w:val="center"/>
          </w:tcPr>
          <w:p>
            <w:pPr>
              <w:pStyle w:val="73"/>
              <w:rPr>
                <w:rFonts w:hint="eastAsia" w:ascii="宋体" w:eastAsia="宋体"/>
              </w:rPr>
            </w:pPr>
            <w:r>
              <w:rPr>
                <w:rFonts w:hint="eastAsia" w:ascii="宋体" w:eastAsia="宋体"/>
              </w:rPr>
              <w:t>吸泥泵</w:t>
            </w:r>
          </w:p>
        </w:tc>
        <w:tc>
          <w:tcPr>
            <w:tcW w:w="4805" w:type="dxa"/>
            <w:vAlign w:val="center"/>
          </w:tcPr>
          <w:p>
            <w:pPr>
              <w:pStyle w:val="73"/>
              <w:rPr>
                <w:rFonts w:hint="eastAsia" w:ascii="宋体" w:eastAsia="宋体"/>
              </w:rPr>
            </w:pPr>
            <w:r>
              <w:rPr>
                <w:rFonts w:hint="eastAsia" w:ascii="宋体" w:eastAsia="宋体"/>
              </w:rPr>
              <w:t>转速：380r/min压力：0.6MPa 流量：10m</w:t>
            </w:r>
            <w:r>
              <w:rPr>
                <w:rFonts w:hint="eastAsia" w:ascii="宋体" w:eastAsia="宋体"/>
                <w:vertAlign w:val="superscript"/>
              </w:rPr>
              <w:t>3</w:t>
            </w:r>
            <w:r>
              <w:rPr>
                <w:rFonts w:hint="eastAsia" w:ascii="宋体" w:eastAsia="宋体"/>
              </w:rPr>
              <w:t>/h</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1</w:t>
            </w:r>
            <w:r>
              <w:rPr>
                <w:rFonts w:ascii="宋体" w:eastAsia="宋体"/>
              </w:rPr>
              <w:t>4</w:t>
            </w:r>
          </w:p>
        </w:tc>
        <w:tc>
          <w:tcPr>
            <w:tcW w:w="2038" w:type="dxa"/>
            <w:vAlign w:val="center"/>
          </w:tcPr>
          <w:p>
            <w:pPr>
              <w:pStyle w:val="73"/>
              <w:rPr>
                <w:rFonts w:hint="eastAsia" w:ascii="宋体" w:eastAsia="宋体"/>
              </w:rPr>
            </w:pPr>
            <w:r>
              <w:rPr>
                <w:rFonts w:hint="eastAsia" w:ascii="宋体" w:eastAsia="宋体"/>
              </w:rPr>
              <w:t>潜污泵</w:t>
            </w:r>
          </w:p>
        </w:tc>
        <w:tc>
          <w:tcPr>
            <w:tcW w:w="4805" w:type="dxa"/>
            <w:vAlign w:val="center"/>
          </w:tcPr>
          <w:p>
            <w:pPr>
              <w:pStyle w:val="73"/>
              <w:rPr>
                <w:rFonts w:hint="eastAsia" w:ascii="宋体" w:eastAsia="宋体"/>
              </w:rPr>
            </w:pPr>
            <w:r>
              <w:rPr>
                <w:rFonts w:hint="eastAsia" w:ascii="宋体" w:eastAsia="宋体"/>
              </w:rPr>
              <w:t>功率：4</w:t>
            </w:r>
            <w:r>
              <w:rPr>
                <w:rFonts w:ascii="宋体" w:eastAsia="宋体"/>
              </w:rPr>
              <w:t>kW</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1</w:t>
            </w:r>
            <w:r>
              <w:rPr>
                <w:rFonts w:ascii="宋体" w:eastAsia="宋体"/>
              </w:rPr>
              <w:t>5</w:t>
            </w:r>
          </w:p>
        </w:tc>
        <w:tc>
          <w:tcPr>
            <w:tcW w:w="2038" w:type="dxa"/>
            <w:vAlign w:val="center"/>
          </w:tcPr>
          <w:p>
            <w:pPr>
              <w:pStyle w:val="73"/>
              <w:rPr>
                <w:rFonts w:hint="eastAsia" w:ascii="宋体" w:eastAsia="宋体"/>
              </w:rPr>
            </w:pPr>
            <w:r>
              <w:rPr>
                <w:rFonts w:hint="eastAsia" w:ascii="宋体" w:eastAsia="宋体"/>
              </w:rPr>
              <w:t>潜水泵</w:t>
            </w:r>
          </w:p>
        </w:tc>
        <w:tc>
          <w:tcPr>
            <w:tcW w:w="4805" w:type="dxa"/>
            <w:vAlign w:val="center"/>
          </w:tcPr>
          <w:p>
            <w:pPr>
              <w:pStyle w:val="73"/>
              <w:rPr>
                <w:rFonts w:hint="eastAsia" w:ascii="宋体" w:eastAsia="宋体"/>
              </w:rPr>
            </w:pPr>
            <w:r>
              <w:rPr>
                <w:rFonts w:hint="eastAsia" w:ascii="宋体" w:eastAsia="宋体"/>
              </w:rPr>
              <w:t>功率：18.5</w:t>
            </w:r>
            <w:r>
              <w:rPr>
                <w:rFonts w:ascii="宋体" w:eastAsia="宋体"/>
              </w:rPr>
              <w:t xml:space="preserve"> kW</w:t>
            </w:r>
          </w:p>
        </w:tc>
        <w:tc>
          <w:tcPr>
            <w:tcW w:w="818" w:type="dxa"/>
            <w:vAlign w:val="center"/>
          </w:tcPr>
          <w:p>
            <w:pPr>
              <w:pStyle w:val="73"/>
              <w:rPr>
                <w:rFonts w:hint="eastAsia" w:ascii="宋体" w:eastAsia="宋体"/>
              </w:rPr>
            </w:pPr>
            <w:r>
              <w:rPr>
                <w:rFonts w:hint="eastAsia" w:ascii="宋体" w:eastAsia="宋体"/>
              </w:rPr>
              <w:t>停运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blHeader/>
        </w:trPr>
        <w:tc>
          <w:tcPr>
            <w:tcW w:w="868" w:type="dxa"/>
            <w:vAlign w:val="center"/>
          </w:tcPr>
          <w:p>
            <w:pPr>
              <w:pStyle w:val="73"/>
              <w:rPr>
                <w:rFonts w:hint="eastAsia" w:ascii="宋体" w:eastAsia="宋体"/>
              </w:rPr>
            </w:pPr>
            <w:r>
              <w:rPr>
                <w:rFonts w:hint="eastAsia" w:ascii="宋体" w:eastAsia="宋体"/>
              </w:rPr>
              <w:t>1</w:t>
            </w:r>
            <w:r>
              <w:rPr>
                <w:rFonts w:ascii="宋体" w:eastAsia="宋体"/>
              </w:rPr>
              <w:t>6</w:t>
            </w:r>
          </w:p>
        </w:tc>
        <w:tc>
          <w:tcPr>
            <w:tcW w:w="2038" w:type="dxa"/>
            <w:vAlign w:val="center"/>
          </w:tcPr>
          <w:p>
            <w:pPr>
              <w:pStyle w:val="73"/>
              <w:rPr>
                <w:rFonts w:hint="eastAsia" w:ascii="宋体" w:eastAsia="宋体"/>
              </w:rPr>
            </w:pPr>
            <w:r>
              <w:rPr>
                <w:rFonts w:hint="eastAsia" w:ascii="宋体" w:eastAsia="宋体"/>
              </w:rPr>
              <w:t>废液池地面回水泵</w:t>
            </w:r>
          </w:p>
        </w:tc>
        <w:tc>
          <w:tcPr>
            <w:tcW w:w="4805" w:type="dxa"/>
            <w:vAlign w:val="center"/>
          </w:tcPr>
          <w:p>
            <w:pPr>
              <w:pStyle w:val="73"/>
              <w:rPr>
                <w:rFonts w:hint="eastAsia" w:ascii="宋体" w:eastAsia="宋体"/>
              </w:rPr>
            </w:pPr>
            <w:r>
              <w:rPr>
                <w:rFonts w:hint="eastAsia" w:ascii="宋体" w:eastAsia="宋体"/>
              </w:rPr>
              <w:t>流量：60m</w:t>
            </w:r>
            <w:r>
              <w:rPr>
                <w:rFonts w:hint="eastAsia" w:ascii="宋体" w:eastAsia="宋体"/>
                <w:vertAlign w:val="superscript"/>
              </w:rPr>
              <w:t>3</w:t>
            </w:r>
            <w:r>
              <w:rPr>
                <w:rFonts w:hint="eastAsia" w:ascii="宋体" w:eastAsia="宋体"/>
              </w:rPr>
              <w:t xml:space="preserve">/h 扬程：90m </w:t>
            </w:r>
          </w:p>
        </w:tc>
        <w:tc>
          <w:tcPr>
            <w:tcW w:w="818" w:type="dxa"/>
            <w:vAlign w:val="center"/>
          </w:tcPr>
          <w:p>
            <w:pPr>
              <w:pStyle w:val="73"/>
              <w:rPr>
                <w:rFonts w:hint="eastAsia" w:ascii="宋体" w:eastAsia="宋体"/>
              </w:rPr>
            </w:pPr>
            <w:r>
              <w:rPr>
                <w:rFonts w:hint="eastAsia" w:ascii="宋体" w:eastAsia="宋体"/>
              </w:rPr>
              <w:t>停运</w:t>
            </w:r>
          </w:p>
        </w:tc>
      </w:tr>
    </w:tbl>
    <w:p>
      <w:pPr>
        <w:pStyle w:val="62"/>
        <w:ind w:firstLine="480"/>
        <w:rPr>
          <w:rFonts w:hint="eastAsia"/>
        </w:rPr>
      </w:pPr>
    </w:p>
    <w:p>
      <w:pPr>
        <w:pStyle w:val="73"/>
        <w:rPr>
          <w:rFonts w:hint="eastAsia"/>
        </w:rPr>
      </w:pPr>
      <w:r>
        <w:rPr>
          <w:sz w:val="20"/>
          <w:lang w:eastAsia="zh-CN"/>
        </w:rPr>
        <w:drawing>
          <wp:inline distT="0" distB="0" distL="0" distR="0">
            <wp:extent cx="5256530" cy="3286760"/>
            <wp:effectExtent l="19050" t="19050" r="20320" b="27940"/>
            <wp:docPr id="3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6.jpeg"/>
                    <pic:cNvPicPr>
                      <a:picLocks noChangeAspect="1"/>
                    </pic:cNvPicPr>
                  </pic:nvPicPr>
                  <pic:blipFill>
                    <a:blip r:embed="rId31" cstate="print"/>
                    <a:stretch>
                      <a:fillRect/>
                    </a:stretch>
                  </pic:blipFill>
                  <pic:spPr>
                    <a:xfrm>
                      <a:off x="0" y="0"/>
                      <a:ext cx="5266092" cy="3292460"/>
                    </a:xfrm>
                    <a:prstGeom prst="rect">
                      <a:avLst/>
                    </a:prstGeom>
                    <a:ln w="6350">
                      <a:solidFill>
                        <a:schemeClr val="tx1"/>
                      </a:solidFill>
                    </a:ln>
                  </pic:spPr>
                </pic:pic>
              </a:graphicData>
            </a:graphic>
          </wp:inline>
        </w:drawing>
      </w:r>
    </w:p>
    <w:p>
      <w:pPr>
        <w:pStyle w:val="17"/>
        <w:spacing w:before="120"/>
      </w:pPr>
      <w:bookmarkStart w:id="136" w:name="_Ref18480827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w:t>
      </w:r>
      <w:r>
        <w:fldChar w:fldCharType="end"/>
      </w:r>
      <w:bookmarkEnd w:id="136"/>
      <w:r>
        <w:t xml:space="preserve">  </w:t>
      </w:r>
      <w:r>
        <w:rPr>
          <w:rFonts w:hint="eastAsia"/>
        </w:rPr>
        <w:t>石西集中处理站站外废液池处理工艺流程</w:t>
      </w:r>
    </w:p>
    <w:tbl>
      <w:tblPr>
        <w:tblStyle w:val="44"/>
        <w:tblW w:w="83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47"/>
        <w:gridCol w:w="4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847" w:type="dxa"/>
            <w:vAlign w:val="center"/>
          </w:tcPr>
          <w:p>
            <w:pPr>
              <w:pStyle w:val="73"/>
              <w:rPr>
                <w:rFonts w:hint="eastAsia"/>
              </w:rPr>
            </w:pPr>
            <w:r>
              <w:rPr>
                <w:lang w:eastAsia="zh-CN"/>
              </w:rPr>
              <w:drawing>
                <wp:inline distT="0" distB="0" distL="0" distR="0">
                  <wp:extent cx="2231390" cy="3004820"/>
                  <wp:effectExtent l="0" t="0" r="0" b="5080"/>
                  <wp:docPr id="919382465" name="图片 91938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82465" name="图片 91938246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237478" cy="3013201"/>
                          </a:xfrm>
                          <a:prstGeom prst="rect">
                            <a:avLst/>
                          </a:prstGeom>
                          <a:noFill/>
                          <a:ln>
                            <a:noFill/>
                          </a:ln>
                        </pic:spPr>
                      </pic:pic>
                    </a:graphicData>
                  </a:graphic>
                </wp:inline>
              </w:drawing>
            </w:r>
          </w:p>
        </w:tc>
        <w:tc>
          <w:tcPr>
            <w:tcW w:w="4456" w:type="dxa"/>
            <w:vAlign w:val="center"/>
          </w:tcPr>
          <w:p>
            <w:pPr>
              <w:pStyle w:val="73"/>
              <w:rPr>
                <w:rFonts w:hint="eastAsia"/>
              </w:rPr>
            </w:pPr>
            <w:r>
              <w:rPr>
                <w:lang w:eastAsia="zh-CN"/>
              </w:rPr>
              <w:drawing>
                <wp:inline distT="0" distB="0" distL="0" distR="0">
                  <wp:extent cx="2531745" cy="1427480"/>
                  <wp:effectExtent l="0" t="0" r="1905" b="1270"/>
                  <wp:docPr id="919382466" name="图片 91938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82466" name="图片 91938246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41070" cy="1433118"/>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847" w:type="dxa"/>
            <w:vAlign w:val="center"/>
          </w:tcPr>
          <w:p>
            <w:pPr>
              <w:pStyle w:val="73"/>
              <w:rPr>
                <w:rFonts w:hint="eastAsia"/>
              </w:rPr>
            </w:pPr>
            <w:r>
              <w:rPr>
                <w:rFonts w:hint="eastAsia"/>
              </w:rPr>
              <w:t>卫星影像图</w:t>
            </w:r>
          </w:p>
        </w:tc>
        <w:tc>
          <w:tcPr>
            <w:tcW w:w="4456" w:type="dxa"/>
            <w:vAlign w:val="center"/>
          </w:tcPr>
          <w:p>
            <w:pPr>
              <w:pStyle w:val="73"/>
              <w:rPr>
                <w:rFonts w:hint="eastAsia"/>
              </w:rPr>
            </w:pPr>
            <w:r>
              <w:rPr>
                <w:rFonts w:hint="eastAsia"/>
              </w:rPr>
              <w:t>航拍照片（已清空停用）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847" w:type="dxa"/>
            <w:vAlign w:val="center"/>
          </w:tcPr>
          <w:p>
            <w:pPr>
              <w:pStyle w:val="73"/>
              <w:rPr>
                <w:rFonts w:hint="eastAsia"/>
              </w:rPr>
            </w:pPr>
          </w:p>
        </w:tc>
        <w:tc>
          <w:tcPr>
            <w:tcW w:w="4456" w:type="dxa"/>
            <w:vAlign w:val="center"/>
          </w:tcPr>
          <w:p>
            <w:pPr>
              <w:pStyle w:val="73"/>
              <w:rPr>
                <w:rFonts w:hint="eastAsia"/>
              </w:rPr>
            </w:pPr>
          </w:p>
        </w:tc>
      </w:tr>
      <w:tr>
        <w:tblPrEx>
          <w:tblLayout w:type="fixed"/>
          <w:tblCellMar>
            <w:top w:w="0" w:type="dxa"/>
            <w:left w:w="108" w:type="dxa"/>
            <w:bottom w:w="0" w:type="dxa"/>
            <w:right w:w="108" w:type="dxa"/>
          </w:tblCellMar>
        </w:tblPrEx>
        <w:trPr>
          <w:trHeight w:val="340" w:hRule="atLeast"/>
        </w:trPr>
        <w:tc>
          <w:tcPr>
            <w:tcW w:w="3847" w:type="dxa"/>
            <w:vAlign w:val="center"/>
          </w:tcPr>
          <w:p>
            <w:pPr>
              <w:pStyle w:val="73"/>
              <w:rPr>
                <w:rFonts w:hint="eastAsia"/>
                <w:lang w:eastAsia="zh-CN"/>
              </w:rPr>
            </w:pPr>
            <w:r>
              <w:rPr>
                <w:rFonts w:hint="eastAsia"/>
                <w:lang w:eastAsia="zh-CN"/>
              </w:rPr>
              <w:t>3000m</w:t>
            </w:r>
            <w:r>
              <w:rPr>
                <w:rFonts w:hint="eastAsia"/>
                <w:vertAlign w:val="superscript"/>
                <w:lang w:eastAsia="zh-CN"/>
              </w:rPr>
              <w:t>3</w:t>
            </w:r>
            <w:r>
              <w:rPr>
                <w:rFonts w:hint="eastAsia"/>
                <w:lang w:eastAsia="zh-CN"/>
              </w:rPr>
              <w:t>沉淀池</w:t>
            </w:r>
          </w:p>
        </w:tc>
        <w:tc>
          <w:tcPr>
            <w:tcW w:w="4456" w:type="dxa"/>
            <w:vAlign w:val="center"/>
          </w:tcPr>
          <w:p>
            <w:pPr>
              <w:pStyle w:val="73"/>
              <w:rPr>
                <w:rFonts w:hint="eastAsia"/>
                <w:lang w:eastAsia="zh-CN"/>
              </w:rPr>
            </w:pPr>
            <w:r>
              <w:rPr>
                <w:rFonts w:hint="eastAsia"/>
                <w:lang w:eastAsia="zh-CN"/>
              </w:rPr>
              <w:t>6000m</w:t>
            </w:r>
            <w:r>
              <w:rPr>
                <w:rFonts w:hint="eastAsia"/>
                <w:vertAlign w:val="superscript"/>
                <w:lang w:eastAsia="zh-CN"/>
              </w:rPr>
              <w:t>3</w:t>
            </w:r>
            <w:r>
              <w:rPr>
                <w:rFonts w:hint="eastAsia"/>
                <w:lang w:eastAsia="zh-CN"/>
              </w:rPr>
              <w:t>沉淀池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847" w:type="dxa"/>
            <w:vAlign w:val="center"/>
          </w:tcPr>
          <w:p>
            <w:pPr>
              <w:pStyle w:val="73"/>
              <w:rPr>
                <w:rFonts w:hint="eastAsia"/>
              </w:rPr>
            </w:pPr>
          </w:p>
        </w:tc>
        <w:tc>
          <w:tcPr>
            <w:tcW w:w="4456" w:type="dxa"/>
            <w:vAlign w:val="center"/>
          </w:tcPr>
          <w:p>
            <w:pPr>
              <w:pStyle w:val="73"/>
              <w:rPr>
                <w:rFonts w:hint="eastAsia"/>
              </w:rPr>
            </w:pPr>
          </w:p>
        </w:tc>
      </w:tr>
      <w:tr>
        <w:tblPrEx>
          <w:tblLayout w:type="fixed"/>
          <w:tblCellMar>
            <w:top w:w="0" w:type="dxa"/>
            <w:left w:w="108" w:type="dxa"/>
            <w:bottom w:w="0" w:type="dxa"/>
            <w:right w:w="108" w:type="dxa"/>
          </w:tblCellMar>
        </w:tblPrEx>
        <w:trPr>
          <w:trHeight w:val="340" w:hRule="atLeast"/>
        </w:trPr>
        <w:tc>
          <w:tcPr>
            <w:tcW w:w="3847" w:type="dxa"/>
            <w:vAlign w:val="center"/>
          </w:tcPr>
          <w:p>
            <w:pPr>
              <w:pStyle w:val="73"/>
              <w:rPr>
                <w:rFonts w:hint="eastAsia"/>
                <w:lang w:eastAsia="zh-CN"/>
              </w:rPr>
            </w:pPr>
            <w:r>
              <w:rPr>
                <w:rFonts w:hint="eastAsia"/>
                <w:lang w:eastAsia="zh-CN"/>
              </w:rPr>
              <w:t>3座污泥浓缩池</w:t>
            </w:r>
          </w:p>
        </w:tc>
        <w:tc>
          <w:tcPr>
            <w:tcW w:w="4456" w:type="dxa"/>
            <w:vAlign w:val="center"/>
          </w:tcPr>
          <w:p>
            <w:pPr>
              <w:pStyle w:val="73"/>
              <w:rPr>
                <w:rFonts w:hint="eastAsia"/>
                <w:lang w:eastAsia="zh-CN"/>
              </w:rPr>
            </w:pPr>
            <w:r>
              <w:rPr>
                <w:rFonts w:hint="eastAsia"/>
                <w:lang w:eastAsia="zh-CN"/>
              </w:rPr>
              <w:t>废液池东侧配套设备（已停用）</w:t>
            </w:r>
          </w:p>
        </w:tc>
      </w:tr>
    </w:tbl>
    <w:p>
      <w:pPr>
        <w:pStyle w:val="5"/>
      </w:pPr>
      <w:r>
        <w:rPr>
          <w:rFonts w:hint="eastAsia"/>
        </w:rPr>
        <w:t>存在问题</w:t>
      </w:r>
    </w:p>
    <w:p>
      <w:pPr>
        <w:pStyle w:val="62"/>
        <w:ind w:firstLine="480"/>
        <w:rPr>
          <w:rFonts w:hint="eastAsia"/>
        </w:rPr>
      </w:pPr>
      <w:r>
        <w:rPr>
          <w:rFonts w:hint="eastAsia"/>
        </w:rPr>
        <w:t>1）新疆维吾尔自治区生态环境厅2023年3月检查时提出废液池现场异味很大、中石油集团公司2024年要求“按照封闭、关停清空、工艺替代等方式”治理敞口工艺池；</w:t>
      </w:r>
    </w:p>
    <w:p>
      <w:pPr>
        <w:pStyle w:val="62"/>
        <w:ind w:firstLine="480"/>
        <w:rPr>
          <w:rFonts w:hint="eastAsia"/>
        </w:rPr>
      </w:pPr>
      <w:r>
        <w:rPr>
          <w:rFonts w:hint="eastAsia"/>
        </w:rPr>
        <w:t>2）目前废液池已于2</w:t>
      </w:r>
      <w:r>
        <w:t>023</w:t>
      </w:r>
      <w:r>
        <w:rPr>
          <w:rFonts w:hint="eastAsia"/>
        </w:rPr>
        <w:t>年1</w:t>
      </w:r>
      <w:r>
        <w:t>0</w:t>
      </w:r>
      <w:r>
        <w:rPr>
          <w:rFonts w:hint="eastAsia"/>
        </w:rPr>
        <w:t>月清空停运，整体运行进入应急生产模式；压裂返排液、废酸化液暂存站内已建净化油罐，后交由第三方处理；修井液和清罐液暂存污泥浓缩池，废液出路受限。第三方处理费用高达1</w:t>
      </w:r>
      <w:r>
        <w:t>165</w:t>
      </w:r>
      <w:r>
        <w:rPr>
          <w:rFonts w:hint="eastAsia"/>
        </w:rPr>
        <w:t>万元；</w:t>
      </w:r>
    </w:p>
    <w:p>
      <w:pPr>
        <w:pStyle w:val="62"/>
        <w:ind w:firstLine="480"/>
        <w:rPr>
          <w:rFonts w:hint="eastAsia"/>
        </w:rPr>
      </w:pPr>
      <w:r>
        <w:t>3</w:t>
      </w:r>
      <w:r>
        <w:rPr>
          <w:rFonts w:hint="eastAsia"/>
        </w:rPr>
        <w:t>）废液池停运后作业区各站库油水处理系统正常运行受到极大影响和限制，石西集中处理站难以按照管理要求实施周期性清罐作业，影响油水处理系统连续、平稳、安全运行。</w:t>
      </w:r>
    </w:p>
    <w:p>
      <w:pPr>
        <w:pStyle w:val="62"/>
        <w:ind w:firstLine="480"/>
        <w:rPr>
          <w:rFonts w:hint="eastAsia"/>
        </w:rPr>
      </w:pPr>
      <w:r>
        <w:rPr>
          <w:rFonts w:hint="eastAsia"/>
        </w:rPr>
        <w:t>综上所述，废液池改造迫在眉睫。</w:t>
      </w:r>
    </w:p>
    <w:p>
      <w:pPr>
        <w:pStyle w:val="5"/>
      </w:pPr>
      <w:r>
        <w:rPr>
          <w:rFonts w:hint="eastAsia"/>
        </w:rPr>
        <w:t>改造方案</w:t>
      </w:r>
    </w:p>
    <w:p>
      <w:pPr>
        <w:pStyle w:val="62"/>
        <w:ind w:firstLine="480"/>
        <w:rPr>
          <w:rFonts w:hint="eastAsia"/>
        </w:rPr>
      </w:pPr>
      <w:r>
        <w:rPr>
          <w:rFonts w:hint="eastAsia"/>
        </w:rPr>
        <w:t>结合现场生产管理需要，按照“废液源头分质、分级处置、达标回注”的思路，实现站外废液有路可去，站内采出水处理系统能够平稳运行，改造方案如下：</w:t>
      </w:r>
    </w:p>
    <w:p>
      <w:pPr>
        <w:pStyle w:val="62"/>
        <w:ind w:firstLine="480"/>
        <w:rPr>
          <w:rFonts w:hint="eastAsia"/>
        </w:rPr>
      </w:pPr>
      <w:r>
        <w:rPr>
          <w:rFonts w:hint="eastAsia"/>
        </w:rPr>
        <w:t>1）停用废液池</w:t>
      </w:r>
    </w:p>
    <w:p>
      <w:pPr>
        <w:pStyle w:val="62"/>
        <w:ind w:firstLine="480"/>
        <w:rPr>
          <w:rFonts w:hint="eastAsia"/>
        </w:rPr>
      </w:pPr>
      <w:r>
        <w:rPr>
          <w:rFonts w:hint="eastAsia"/>
        </w:rPr>
        <w:t>废液池目前已清空，本次改造彻底停用（不拆除）现有废液池及其配套设备设施（除离心脱水机、</w:t>
      </w:r>
      <w:r>
        <w:t>3000</w:t>
      </w:r>
      <w:r>
        <w:rPr>
          <w:rFonts w:hint="eastAsia"/>
        </w:rPr>
        <w:t>m</w:t>
      </w:r>
      <w:r>
        <w:rPr>
          <w:vertAlign w:val="superscript"/>
        </w:rPr>
        <w:t>3</w:t>
      </w:r>
      <w:r>
        <w:rPr>
          <w:rFonts w:hint="eastAsia"/>
        </w:rPr>
        <w:t>污水池外）、</w:t>
      </w:r>
      <w:r>
        <w:t>停用科力公司预处理装置</w:t>
      </w:r>
      <w:r>
        <w:rPr>
          <w:rFonts w:hint="eastAsia"/>
        </w:rPr>
        <w:t>；</w:t>
      </w:r>
    </w:p>
    <w:p>
      <w:pPr>
        <w:pStyle w:val="62"/>
        <w:ind w:firstLine="480"/>
        <w:rPr>
          <w:rFonts w:hint="eastAsia"/>
        </w:rPr>
      </w:pPr>
      <w:r>
        <w:rPr>
          <w:rFonts w:hint="eastAsia"/>
        </w:rPr>
        <w:t>2）新建废液处理装置</w:t>
      </w:r>
    </w:p>
    <w:p>
      <w:pPr>
        <w:pStyle w:val="62"/>
        <w:ind w:firstLine="480"/>
        <w:rPr>
          <w:rFonts w:hint="eastAsia"/>
        </w:rPr>
      </w:pPr>
      <w:r>
        <w:rPr>
          <w:rFonts w:hint="eastAsia"/>
        </w:rPr>
        <w:t>在现有废液池北侧新建</w:t>
      </w:r>
      <w:r>
        <w:t>3</w:t>
      </w:r>
      <w:r>
        <w:rPr>
          <w:rFonts w:hint="eastAsia"/>
        </w:rPr>
        <w:t>座</w:t>
      </w:r>
      <w:r>
        <w:t>1000</w:t>
      </w:r>
      <w:r>
        <w:rPr>
          <w:rFonts w:hint="eastAsia"/>
        </w:rPr>
        <w:t>m</w:t>
      </w:r>
      <w:r>
        <w:rPr>
          <w:vertAlign w:val="superscript"/>
        </w:rPr>
        <w:t>3</w:t>
      </w:r>
      <w:r>
        <w:rPr>
          <w:rFonts w:hint="eastAsia"/>
        </w:rPr>
        <w:t>重力除油罐及1套废液处理装置。1座重力除油罐接收压裂返排液与废酸化液，然后进入拟建废液处理装置进一步处理；2座重力除油罐接收修井废液、清罐废液及石西集中处理站排污废水，然后进入石西集中处理站已建采出水处理系统前端（2</w:t>
      </w:r>
      <w:r>
        <w:t>000</w:t>
      </w:r>
      <w:r>
        <w:rPr>
          <w:rFonts w:hint="eastAsia"/>
        </w:rPr>
        <w:t>m</w:t>
      </w:r>
      <w:r>
        <w:rPr>
          <w:vertAlign w:val="superscript"/>
        </w:rPr>
        <w:t>3</w:t>
      </w:r>
      <w:r>
        <w:rPr>
          <w:rFonts w:hint="eastAsia"/>
        </w:rPr>
        <w:t>调储罐）处理。</w:t>
      </w:r>
    </w:p>
    <w:p>
      <w:pPr>
        <w:pStyle w:val="62"/>
        <w:ind w:firstLine="480"/>
        <w:rPr>
          <w:rFonts w:hint="eastAsia"/>
        </w:rPr>
      </w:pPr>
      <w:r>
        <w:rPr>
          <w:rFonts w:hint="eastAsia"/>
        </w:rPr>
        <w:t>废液处理装置设计处理能力2</w:t>
      </w:r>
      <w:r>
        <w:t>00</w:t>
      </w:r>
      <w:r>
        <w:rPr>
          <w:rFonts w:hint="eastAsia"/>
        </w:rPr>
        <w:t>m</w:t>
      </w:r>
      <w:r>
        <w:rPr>
          <w:vertAlign w:val="superscript"/>
        </w:rPr>
        <w:t>3</w:t>
      </w:r>
      <w:r>
        <w:t>/</w:t>
      </w:r>
      <w:r>
        <w:rPr>
          <w:rFonts w:hint="eastAsia"/>
        </w:rPr>
        <w:t>d（1</w:t>
      </w:r>
      <w:r>
        <w:t>0</w:t>
      </w:r>
      <w:r>
        <w:rPr>
          <w:rFonts w:hint="eastAsia"/>
        </w:rPr>
        <w:t>m</w:t>
      </w:r>
      <w:r>
        <w:rPr>
          <w:vertAlign w:val="superscript"/>
        </w:rPr>
        <w:t>3</w:t>
      </w:r>
      <w:r>
        <w:t>/</w:t>
      </w:r>
      <w:r>
        <w:rPr>
          <w:rFonts w:hint="eastAsia"/>
        </w:rPr>
        <w:t>h），主要处理工艺为“气浮除油+破胶混凝+气浮除渣”，详细工艺流程如下：</w:t>
      </w:r>
    </w:p>
    <w:p>
      <w:pPr>
        <w:pStyle w:val="62"/>
        <w:ind w:firstLine="480"/>
        <w:rPr>
          <w:rFonts w:hint="eastAsia"/>
        </w:rPr>
      </w:pPr>
      <w:r>
        <w:rPr>
          <w:rFonts w:hint="eastAsia"/>
        </w:rPr>
        <w:t>（1）压裂返排液与废酸化液处理工艺</w:t>
      </w:r>
    </w:p>
    <w:p>
      <w:pPr>
        <w:pStyle w:val="62"/>
        <w:ind w:firstLine="480"/>
        <w:rPr>
          <w:rFonts w:hint="eastAsia"/>
        </w:rPr>
      </w:pPr>
      <w:r>
        <w:rPr>
          <w:rFonts w:hint="eastAsia"/>
        </w:rPr>
        <w:tab/>
      </w:r>
      <w:r>
        <w:rPr>
          <w:rFonts w:hint="eastAsia"/>
        </w:rPr>
        <w:t>石西油田作业区压裂酸化液来水（含油≤1000mg/L，悬浮物≤700mg/L，粘度＜5mPa.S）进入</w:t>
      </w:r>
      <w:r>
        <w:t>1</w:t>
      </w:r>
      <w:r>
        <w:rPr>
          <w:rFonts w:hint="eastAsia"/>
        </w:rPr>
        <w:t>座1000m</w:t>
      </w:r>
      <w:r>
        <w:rPr>
          <w:rFonts w:hint="eastAsia"/>
          <w:vertAlign w:val="superscript"/>
        </w:rPr>
        <w:t>3</w:t>
      </w:r>
      <w:r>
        <w:rPr>
          <w:rFonts w:hint="eastAsia"/>
        </w:rPr>
        <w:t>重力除油罐进行水量、水质调节，经初步沉降后除去大部分浮油和大颗粒悬浮物；重力除油罐出水提升至旋流气浮机除去油、悬浮物，旋流气浮机出水进入破胶混凝装置加入破胶剂、混凝剂和pH调节剂进行破胶混凝沉降；破胶混凝出水之后进入溶气气浮进行除渣后，出水经提升泵提升至200m</w:t>
      </w:r>
      <w:r>
        <w:rPr>
          <w:rFonts w:hint="eastAsia"/>
          <w:vertAlign w:val="superscript"/>
        </w:rPr>
        <w:t>3</w:t>
      </w:r>
      <w:r>
        <w:rPr>
          <w:rFonts w:hint="eastAsia"/>
        </w:rPr>
        <w:t>缓冲罐，最终进入石西集中处理站已建采出水系统过滤单元缓冲罐，进行过滤及杀菌处理后回注地层。</w:t>
      </w:r>
    </w:p>
    <w:p>
      <w:pPr>
        <w:pStyle w:val="62"/>
        <w:ind w:firstLine="480"/>
        <w:rPr>
          <w:rFonts w:hint="eastAsia"/>
        </w:rPr>
      </w:pPr>
      <w:r>
        <w:rPr>
          <w:rFonts w:hint="eastAsia"/>
        </w:rPr>
        <w:t>重力除油罐、旋流气浮装置、溶气气浮装置污油进入20m</w:t>
      </w:r>
      <w:r>
        <w:rPr>
          <w:rFonts w:hint="eastAsia"/>
          <w:vertAlign w:val="superscript"/>
        </w:rPr>
        <w:t>3</w:t>
      </w:r>
      <w:r>
        <w:rPr>
          <w:rFonts w:hint="eastAsia"/>
        </w:rPr>
        <w:t>卧式污油回收罐暂存后，经罐车拉运至石西集中处理站现有原油处理系统回用于生产；重力除油罐、旋流气浮装置、溶气气浮装置污泥/浮渣进入污泥浓缩罐、离心脱水机，最终含油污泥离心脱水后经</w:t>
      </w:r>
      <w:r>
        <w:rPr>
          <w:rFonts w:hint="eastAsia"/>
          <w:color w:val="FF0000"/>
        </w:rPr>
        <w:t>现有污泥干化场</w:t>
      </w:r>
      <w:r>
        <w:rPr>
          <w:rFonts w:hint="eastAsia"/>
        </w:rPr>
        <w:t>暂存，</w:t>
      </w:r>
      <w:r>
        <w:rPr>
          <w:rFonts w:hint="eastAsia"/>
          <w:color w:val="FF0000"/>
        </w:rPr>
        <w:t>委托有危险废物处理资质的单位拉运处置。</w:t>
      </w:r>
    </w:p>
    <w:p>
      <w:pPr>
        <w:pStyle w:val="62"/>
        <w:ind w:firstLine="480"/>
        <w:rPr>
          <w:rFonts w:hint="eastAsia"/>
        </w:rPr>
      </w:pPr>
      <w:r>
        <w:rPr>
          <w:rFonts w:hint="eastAsia"/>
        </w:rPr>
        <w:t>（2）修井废液、清罐废液及石西集中处理站排污废水处理工艺</w:t>
      </w:r>
    </w:p>
    <w:p>
      <w:pPr>
        <w:pStyle w:val="62"/>
        <w:tabs>
          <w:tab w:val="left" w:pos="2493"/>
        </w:tabs>
        <w:ind w:firstLine="480"/>
        <w:rPr>
          <w:rFonts w:hint="eastAsia"/>
        </w:rPr>
      </w:pPr>
      <w:r>
        <w:rPr>
          <w:rFonts w:hint="eastAsia"/>
        </w:rPr>
        <w:t>石西油田作业区修井废液、清罐废液及石西集中处理站排污废水进</w:t>
      </w:r>
      <w:r>
        <w:t>2</w:t>
      </w:r>
      <w:r>
        <w:rPr>
          <w:rFonts w:hint="eastAsia"/>
        </w:rPr>
        <w:t>座1000m</w:t>
      </w:r>
      <w:r>
        <w:rPr>
          <w:rFonts w:hint="eastAsia"/>
          <w:vertAlign w:val="superscript"/>
        </w:rPr>
        <w:t>3</w:t>
      </w:r>
      <w:r>
        <w:rPr>
          <w:rFonts w:hint="eastAsia"/>
        </w:rPr>
        <w:t>重力除油罐进行水量、水质调节，设计处理能力8</w:t>
      </w:r>
      <w:r>
        <w:t>00</w:t>
      </w:r>
      <w:r>
        <w:rPr>
          <w:rFonts w:hint="eastAsia"/>
        </w:rPr>
        <w:t>m</w:t>
      </w:r>
      <w:r>
        <w:rPr>
          <w:vertAlign w:val="superscript"/>
        </w:rPr>
        <w:t>3</w:t>
      </w:r>
      <w:r>
        <w:t>/</w:t>
      </w:r>
      <w:r>
        <w:rPr>
          <w:rFonts w:hint="eastAsia"/>
        </w:rPr>
        <w:t>d，经初步沉降后除去大部分浮油和大颗粒悬浮物。重力除油罐出水提升至石西集中处理站采出水处理系统现有2</w:t>
      </w:r>
      <w:r>
        <w:t>000</w:t>
      </w:r>
      <w:r>
        <w:rPr>
          <w:rFonts w:hint="eastAsia"/>
        </w:rPr>
        <w:t>m</w:t>
      </w:r>
      <w:r>
        <w:rPr>
          <w:vertAlign w:val="superscript"/>
        </w:rPr>
        <w:t>3</w:t>
      </w:r>
      <w:r>
        <w:rPr>
          <w:rFonts w:hint="eastAsia"/>
        </w:rPr>
        <w:t>调储罐进口，依托现有采出水处理系统进一步的处理，最终回注地层。重力除油罐顶部污油进入20m</w:t>
      </w:r>
      <w:r>
        <w:rPr>
          <w:rFonts w:hint="eastAsia"/>
          <w:vertAlign w:val="superscript"/>
        </w:rPr>
        <w:t>3</w:t>
      </w:r>
      <w:r>
        <w:rPr>
          <w:rFonts w:hint="eastAsia"/>
        </w:rPr>
        <w:t>卧式污油回收罐暂存后，经罐车拉运至石西集中处理站现有原油处理系统回用于生产；重力除油罐底部污泥进入污泥浓缩罐、离心脱水机，最终含油污泥离心脱水后经</w:t>
      </w:r>
      <w:r>
        <w:rPr>
          <w:rFonts w:hint="eastAsia"/>
          <w:color w:val="FF0000"/>
        </w:rPr>
        <w:t>现有污泥干化场</w:t>
      </w:r>
      <w:r>
        <w:rPr>
          <w:rFonts w:hint="eastAsia"/>
        </w:rPr>
        <w:t>暂存，</w:t>
      </w:r>
      <w:r>
        <w:rPr>
          <w:rFonts w:hint="eastAsia"/>
          <w:color w:val="FF0000"/>
        </w:rPr>
        <w:t>委托有危险废物处理资质的单位拉运处置。</w:t>
      </w:r>
    </w:p>
    <w:p>
      <w:pPr>
        <w:pStyle w:val="62"/>
        <w:tabs>
          <w:tab w:val="left" w:pos="2493"/>
        </w:tabs>
        <w:ind w:firstLine="480"/>
        <w:rPr>
          <w:rFonts w:hint="eastAsia"/>
        </w:rPr>
      </w:pPr>
      <w:r>
        <w:rPr>
          <w:rFonts w:hint="eastAsia"/>
        </w:rPr>
        <w:t>拟建废液处理装置主要技术指标见</w:t>
      </w:r>
      <w:r>
        <w:fldChar w:fldCharType="begin"/>
      </w:r>
      <w:r>
        <w:instrText xml:space="preserve"> </w:instrText>
      </w:r>
      <w:r>
        <w:rPr>
          <w:rFonts w:hint="eastAsia"/>
        </w:rPr>
        <w:instrText xml:space="preserve">REF _Ref184969235 \h</w:instrText>
      </w:r>
      <w:r>
        <w:instrText xml:space="preserve">  \* MERGEFORMAT </w:instrText>
      </w:r>
      <w:r>
        <w:fldChar w:fldCharType="separate"/>
      </w:r>
      <w:r>
        <w:rPr>
          <w:rFonts w:hint="eastAsia"/>
        </w:rPr>
        <w:t xml:space="preserve">表 </w:t>
      </w:r>
      <w:r>
        <w:t>3</w:t>
      </w:r>
      <w:r>
        <w:noBreakHyphen/>
      </w:r>
      <w:r>
        <w:t>23</w:t>
      </w:r>
      <w:r>
        <w:fldChar w:fldCharType="end"/>
      </w:r>
      <w:r>
        <w:rPr>
          <w:rFonts w:hint="eastAsia"/>
        </w:rPr>
        <w:t>，工艺流程示意图见</w:t>
      </w:r>
      <w:r>
        <w:fldChar w:fldCharType="begin"/>
      </w:r>
      <w:r>
        <w:instrText xml:space="preserve"> </w:instrText>
      </w:r>
      <w:r>
        <w:rPr>
          <w:rFonts w:hint="eastAsia"/>
        </w:rPr>
        <w:instrText xml:space="preserve">REF _Ref184969248 \h</w:instrText>
      </w:r>
      <w:r>
        <w:instrText xml:space="preserve">  \* MERGEFORMAT </w:instrText>
      </w:r>
      <w:r>
        <w:fldChar w:fldCharType="separate"/>
      </w:r>
      <w:r>
        <w:t>图 3</w:t>
      </w:r>
      <w:r>
        <w:noBreakHyphen/>
      </w:r>
      <w:r>
        <w:t>15</w:t>
      </w:r>
      <w:r>
        <w:fldChar w:fldCharType="end"/>
      </w:r>
      <w:r>
        <w:rPr>
          <w:rFonts w:hint="eastAsia"/>
        </w:rPr>
        <w:t>，平面布置见</w:t>
      </w:r>
      <w:r>
        <w:fldChar w:fldCharType="begin"/>
      </w:r>
      <w:r>
        <w:instrText xml:space="preserve"> </w:instrText>
      </w:r>
      <w:r>
        <w:rPr>
          <w:rFonts w:hint="eastAsia"/>
        </w:rPr>
        <w:instrText xml:space="preserve">REF _Ref184975781 \h</w:instrText>
      </w:r>
      <w:r>
        <w:instrText xml:space="preserve">  \* MERGEFORMAT </w:instrText>
      </w:r>
      <w:r>
        <w:fldChar w:fldCharType="separate"/>
      </w:r>
      <w:r>
        <w:t>图 3</w:t>
      </w:r>
      <w:r>
        <w:noBreakHyphen/>
      </w:r>
      <w:r>
        <w:t>16</w:t>
      </w:r>
      <w:r>
        <w:fldChar w:fldCharType="end"/>
      </w:r>
      <w:r>
        <w:rPr>
          <w:rFonts w:hint="eastAsia"/>
        </w:rPr>
        <w:t>。</w:t>
      </w:r>
    </w:p>
    <w:p>
      <w:pPr>
        <w:pStyle w:val="17"/>
        <w:spacing w:before="120"/>
      </w:pPr>
      <w:bookmarkStart w:id="137" w:name="_Ref184969235"/>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23</w:t>
      </w:r>
      <w:r>
        <w:fldChar w:fldCharType="end"/>
      </w:r>
      <w:bookmarkEnd w:id="137"/>
      <w:r>
        <w:rPr>
          <w:rFonts w:hint="eastAsia"/>
        </w:rPr>
        <w:t xml:space="preserve">  拟建废液处理装置各单元技术指标一览表</w:t>
      </w:r>
    </w:p>
    <w:tbl>
      <w:tblPr>
        <w:tblStyle w:val="43"/>
        <w:tblW w:w="8329"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57"/>
        <w:gridCol w:w="712"/>
        <w:gridCol w:w="853"/>
        <w:gridCol w:w="570"/>
        <w:gridCol w:w="996"/>
        <w:gridCol w:w="854"/>
        <w:gridCol w:w="996"/>
        <w:gridCol w:w="179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1557" w:type="dxa"/>
            <w:vMerge w:val="restart"/>
            <w:vAlign w:val="center"/>
          </w:tcPr>
          <w:p>
            <w:pPr>
              <w:pStyle w:val="73"/>
              <w:rPr>
                <w:rFonts w:hint="eastAsia" w:ascii="宋体" w:eastAsia="宋体"/>
              </w:rPr>
            </w:pPr>
            <w:r>
              <w:rPr>
                <w:rFonts w:hint="eastAsia" w:ascii="宋体" w:eastAsia="宋体"/>
                <w:lang w:eastAsia="zh-CN"/>
              </w:rPr>
              <w:t>单元</w:t>
            </w:r>
          </w:p>
        </w:tc>
        <w:tc>
          <w:tcPr>
            <w:tcW w:w="712" w:type="dxa"/>
            <w:vMerge w:val="restart"/>
            <w:vAlign w:val="center"/>
          </w:tcPr>
          <w:p>
            <w:pPr>
              <w:pStyle w:val="73"/>
              <w:rPr>
                <w:rFonts w:hint="eastAsia" w:ascii="宋体" w:eastAsia="宋体"/>
              </w:rPr>
            </w:pPr>
            <w:r>
              <w:rPr>
                <w:rFonts w:ascii="宋体" w:eastAsia="宋体"/>
              </w:rPr>
              <w:t>位置</w:t>
            </w:r>
          </w:p>
        </w:tc>
        <w:tc>
          <w:tcPr>
            <w:tcW w:w="6060" w:type="dxa"/>
            <w:gridSpan w:val="6"/>
            <w:vAlign w:val="center"/>
          </w:tcPr>
          <w:p>
            <w:pPr>
              <w:pStyle w:val="73"/>
              <w:rPr>
                <w:rFonts w:hint="eastAsia" w:ascii="宋体" w:eastAsia="宋体"/>
              </w:rPr>
            </w:pPr>
            <w:r>
              <w:rPr>
                <w:rFonts w:ascii="宋体" w:eastAsia="宋体"/>
              </w:rPr>
              <w:t>指标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1557" w:type="dxa"/>
            <w:vMerge w:val="continue"/>
            <w:tcBorders>
              <w:top w:val="nil"/>
            </w:tcBorders>
            <w:vAlign w:val="center"/>
          </w:tcPr>
          <w:p>
            <w:pPr>
              <w:pStyle w:val="73"/>
              <w:rPr>
                <w:rFonts w:hint="eastAsia" w:ascii="宋体" w:eastAsia="宋体"/>
              </w:rPr>
            </w:pPr>
          </w:p>
        </w:tc>
        <w:tc>
          <w:tcPr>
            <w:tcW w:w="712" w:type="dxa"/>
            <w:vMerge w:val="continue"/>
            <w:tcBorders>
              <w:top w:val="nil"/>
            </w:tcBorders>
            <w:vAlign w:val="center"/>
          </w:tcPr>
          <w:p>
            <w:pPr>
              <w:pStyle w:val="73"/>
              <w:rPr>
                <w:rFonts w:hint="eastAsia" w:ascii="宋体" w:eastAsia="宋体"/>
              </w:rPr>
            </w:pPr>
          </w:p>
        </w:tc>
        <w:tc>
          <w:tcPr>
            <w:tcW w:w="853" w:type="dxa"/>
            <w:vAlign w:val="center"/>
          </w:tcPr>
          <w:p>
            <w:pPr>
              <w:pStyle w:val="73"/>
              <w:rPr>
                <w:rFonts w:hint="eastAsia" w:ascii="宋体" w:eastAsia="宋体"/>
                <w:lang w:eastAsia="zh-CN"/>
              </w:rPr>
            </w:pPr>
            <w:r>
              <w:rPr>
                <w:rFonts w:hint="eastAsia" w:ascii="宋体" w:eastAsia="宋体"/>
                <w:lang w:eastAsia="zh-CN"/>
              </w:rPr>
              <w:t>水量</w:t>
            </w:r>
          </w:p>
          <w:p>
            <w:pPr>
              <w:pStyle w:val="73"/>
              <w:rPr>
                <w:rFonts w:hint="eastAsia" w:ascii="宋体" w:eastAsia="宋体"/>
              </w:rPr>
            </w:pPr>
            <w:r>
              <w:rPr>
                <w:rFonts w:hint="eastAsia" w:ascii="宋体" w:eastAsia="宋体"/>
                <w:lang w:eastAsia="zh-CN"/>
              </w:rPr>
              <w:t>（m</w:t>
            </w:r>
            <w:r>
              <w:rPr>
                <w:rFonts w:hint="eastAsia" w:ascii="宋体" w:eastAsia="宋体"/>
                <w:vertAlign w:val="superscript"/>
                <w:lang w:eastAsia="zh-CN"/>
              </w:rPr>
              <w:t>3</w:t>
            </w:r>
            <w:r>
              <w:rPr>
                <w:rFonts w:hint="eastAsia" w:ascii="宋体" w:eastAsia="宋体"/>
                <w:lang w:eastAsia="zh-CN"/>
              </w:rPr>
              <w:t>/h）</w:t>
            </w:r>
          </w:p>
        </w:tc>
        <w:tc>
          <w:tcPr>
            <w:tcW w:w="570" w:type="dxa"/>
            <w:vAlign w:val="center"/>
          </w:tcPr>
          <w:p>
            <w:pPr>
              <w:pStyle w:val="73"/>
              <w:rPr>
                <w:rFonts w:hint="eastAsia" w:ascii="宋体" w:eastAsia="宋体"/>
              </w:rPr>
            </w:pPr>
            <w:r>
              <w:rPr>
                <w:rFonts w:ascii="宋体" w:eastAsia="宋体"/>
              </w:rPr>
              <w:t>pH</w:t>
            </w:r>
          </w:p>
        </w:tc>
        <w:tc>
          <w:tcPr>
            <w:tcW w:w="996" w:type="dxa"/>
            <w:vAlign w:val="center"/>
          </w:tcPr>
          <w:p>
            <w:pPr>
              <w:pStyle w:val="73"/>
              <w:rPr>
                <w:rFonts w:hint="eastAsia" w:ascii="宋体" w:eastAsia="宋体"/>
              </w:rPr>
            </w:pPr>
            <w:r>
              <w:rPr>
                <w:rFonts w:ascii="宋体" w:eastAsia="宋体"/>
              </w:rPr>
              <w:t>石油类（mg/L）</w:t>
            </w:r>
          </w:p>
        </w:tc>
        <w:tc>
          <w:tcPr>
            <w:tcW w:w="854" w:type="dxa"/>
            <w:vAlign w:val="center"/>
          </w:tcPr>
          <w:p>
            <w:pPr>
              <w:pStyle w:val="73"/>
              <w:rPr>
                <w:rFonts w:hint="eastAsia" w:ascii="宋体" w:eastAsia="宋体"/>
              </w:rPr>
            </w:pPr>
            <w:r>
              <w:rPr>
                <w:rFonts w:ascii="宋体" w:eastAsia="宋体"/>
              </w:rPr>
              <w:t>悬浮物（mg/L）</w:t>
            </w:r>
          </w:p>
        </w:tc>
        <w:tc>
          <w:tcPr>
            <w:tcW w:w="996" w:type="dxa"/>
            <w:vAlign w:val="center"/>
          </w:tcPr>
          <w:p>
            <w:pPr>
              <w:pStyle w:val="73"/>
              <w:rPr>
                <w:rFonts w:hint="eastAsia" w:ascii="宋体" w:eastAsia="宋体"/>
              </w:rPr>
            </w:pPr>
            <w:r>
              <w:rPr>
                <w:rFonts w:ascii="宋体" w:eastAsia="宋体"/>
              </w:rPr>
              <w:t>粘度（mPa</w:t>
            </w:r>
            <w:r>
              <w:rPr>
                <w:rFonts w:hint="eastAsia" w:ascii="宋体" w:eastAsia="宋体"/>
                <w:lang w:eastAsia="zh-CN"/>
              </w:rPr>
              <w:t>·</w:t>
            </w:r>
            <w:r>
              <w:rPr>
                <w:rFonts w:ascii="宋体" w:eastAsia="宋体"/>
              </w:rPr>
              <w:t>S）</w:t>
            </w:r>
          </w:p>
        </w:tc>
        <w:tc>
          <w:tcPr>
            <w:tcW w:w="1791" w:type="dxa"/>
            <w:vAlign w:val="center"/>
          </w:tcPr>
          <w:p>
            <w:pPr>
              <w:pStyle w:val="73"/>
              <w:rPr>
                <w:rFonts w:hint="eastAsia" w:ascii="宋体" w:eastAsia="宋体"/>
              </w:rPr>
            </w:pPr>
            <w:r>
              <w:rPr>
                <w:rFonts w:ascii="宋体" w:eastAsia="宋体"/>
              </w:rPr>
              <w:t>去除效率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1557" w:type="dxa"/>
            <w:vMerge w:val="restart"/>
            <w:tcBorders>
              <w:top w:val="nil"/>
            </w:tcBorders>
            <w:vAlign w:val="center"/>
          </w:tcPr>
          <w:p>
            <w:pPr>
              <w:pStyle w:val="73"/>
              <w:rPr>
                <w:rFonts w:hint="eastAsia" w:ascii="宋体" w:eastAsia="宋体"/>
                <w:lang w:eastAsia="zh-CN"/>
              </w:rPr>
            </w:pPr>
            <w:r>
              <w:rPr>
                <w:rFonts w:hint="eastAsia" w:ascii="宋体" w:eastAsia="宋体"/>
                <w:lang w:eastAsia="zh-CN"/>
              </w:rPr>
              <w:t>重力除油罐（接收修井废液等）</w:t>
            </w:r>
          </w:p>
        </w:tc>
        <w:tc>
          <w:tcPr>
            <w:tcW w:w="712" w:type="dxa"/>
            <w:tcBorders>
              <w:top w:val="nil"/>
            </w:tcBorders>
            <w:vAlign w:val="center"/>
          </w:tcPr>
          <w:p>
            <w:pPr>
              <w:pStyle w:val="73"/>
              <w:rPr>
                <w:rFonts w:hint="eastAsia" w:ascii="宋体" w:eastAsia="宋体"/>
                <w:lang w:eastAsia="zh-CN"/>
              </w:rPr>
            </w:pPr>
            <w:r>
              <w:rPr>
                <w:rFonts w:ascii="宋体" w:eastAsia="宋体"/>
              </w:rPr>
              <w:t>进口</w:t>
            </w:r>
          </w:p>
        </w:tc>
        <w:tc>
          <w:tcPr>
            <w:tcW w:w="853" w:type="dxa"/>
            <w:vAlign w:val="center"/>
          </w:tcPr>
          <w:p>
            <w:pPr>
              <w:pStyle w:val="73"/>
              <w:rPr>
                <w:rFonts w:hint="eastAsia" w:ascii="宋体" w:eastAsia="宋体"/>
                <w:lang w:eastAsia="zh-CN"/>
              </w:rPr>
            </w:pPr>
            <w:r>
              <w:rPr>
                <w:rFonts w:ascii="宋体" w:eastAsia="宋体"/>
              </w:rPr>
              <w:t>≤</w:t>
            </w:r>
            <w:r>
              <w:rPr>
                <w:rFonts w:hint="eastAsia" w:ascii="宋体" w:eastAsia="宋体"/>
                <w:lang w:eastAsia="zh-CN"/>
              </w:rPr>
              <w:t>40</w:t>
            </w:r>
          </w:p>
        </w:tc>
        <w:tc>
          <w:tcPr>
            <w:tcW w:w="570" w:type="dxa"/>
            <w:vAlign w:val="center"/>
          </w:tcPr>
          <w:p>
            <w:pPr>
              <w:pStyle w:val="73"/>
              <w:rPr>
                <w:rFonts w:hint="eastAsia" w:ascii="宋体" w:eastAsia="宋体"/>
                <w:lang w:eastAsia="zh-CN"/>
              </w:rPr>
            </w:pPr>
            <w:r>
              <w:rPr>
                <w:rFonts w:ascii="宋体" w:eastAsia="宋体"/>
              </w:rPr>
              <w:t>6</w:t>
            </w:r>
            <w:r>
              <w:rPr>
                <w:rFonts w:hint="eastAsia" w:ascii="宋体" w:eastAsia="宋体"/>
              </w:rPr>
              <w:t>～</w:t>
            </w:r>
            <w:r>
              <w:rPr>
                <w:rFonts w:ascii="宋体" w:eastAsia="宋体"/>
              </w:rPr>
              <w:t>9</w:t>
            </w:r>
          </w:p>
        </w:tc>
        <w:tc>
          <w:tcPr>
            <w:tcW w:w="996" w:type="dxa"/>
            <w:vAlign w:val="center"/>
          </w:tcPr>
          <w:p>
            <w:pPr>
              <w:pStyle w:val="73"/>
              <w:rPr>
                <w:rFonts w:hint="eastAsia" w:ascii="宋体" w:eastAsia="宋体"/>
                <w:lang w:eastAsia="zh-CN"/>
              </w:rPr>
            </w:pPr>
            <w:r>
              <w:rPr>
                <w:rFonts w:ascii="宋体" w:eastAsia="宋体"/>
              </w:rPr>
              <w:t>≤1000</w:t>
            </w:r>
          </w:p>
        </w:tc>
        <w:tc>
          <w:tcPr>
            <w:tcW w:w="854" w:type="dxa"/>
            <w:vAlign w:val="center"/>
          </w:tcPr>
          <w:p>
            <w:pPr>
              <w:pStyle w:val="73"/>
              <w:rPr>
                <w:rFonts w:hint="eastAsia" w:ascii="宋体" w:eastAsia="宋体"/>
                <w:lang w:eastAsia="zh-CN"/>
              </w:rPr>
            </w:pPr>
            <w:r>
              <w:rPr>
                <w:rFonts w:ascii="宋体" w:eastAsia="宋体"/>
              </w:rPr>
              <w:t>≤</w:t>
            </w:r>
            <w:r>
              <w:rPr>
                <w:rFonts w:hint="eastAsia" w:ascii="宋体" w:eastAsia="宋体"/>
                <w:lang w:eastAsia="zh-CN"/>
              </w:rPr>
              <w:t>3</w:t>
            </w:r>
            <w:r>
              <w:rPr>
                <w:rFonts w:ascii="宋体" w:eastAsia="宋体"/>
              </w:rPr>
              <w:t>00</w:t>
            </w:r>
          </w:p>
        </w:tc>
        <w:tc>
          <w:tcPr>
            <w:tcW w:w="996" w:type="dxa"/>
            <w:vAlign w:val="center"/>
          </w:tcPr>
          <w:p>
            <w:pPr>
              <w:pStyle w:val="73"/>
              <w:rPr>
                <w:rFonts w:hint="eastAsia" w:ascii="宋体" w:eastAsia="宋体"/>
                <w:lang w:eastAsia="zh-CN"/>
              </w:rPr>
            </w:pPr>
            <w:r>
              <w:rPr>
                <w:rFonts w:ascii="宋体" w:eastAsia="宋体"/>
              </w:rPr>
              <w:t>≤5</w:t>
            </w:r>
          </w:p>
        </w:tc>
        <w:tc>
          <w:tcPr>
            <w:tcW w:w="1791" w:type="dxa"/>
            <w:vMerge w:val="restart"/>
            <w:vAlign w:val="center"/>
          </w:tcPr>
          <w:p>
            <w:pPr>
              <w:pStyle w:val="73"/>
              <w:rPr>
                <w:rFonts w:hint="eastAsia" w:ascii="宋体" w:eastAsia="宋体"/>
                <w:lang w:eastAsia="zh-CN"/>
              </w:rPr>
            </w:pPr>
            <w:r>
              <w:rPr>
                <w:rFonts w:ascii="宋体" w:eastAsia="宋体"/>
                <w:spacing w:val="-10"/>
                <w:lang w:eastAsia="zh-CN"/>
              </w:rPr>
              <w:t>除油</w:t>
            </w:r>
            <w:r>
              <w:rPr>
                <w:rFonts w:ascii="宋体" w:eastAsia="宋体"/>
                <w:lang w:eastAsia="zh-CN"/>
              </w:rPr>
              <w:t>50%</w:t>
            </w:r>
            <w:r>
              <w:rPr>
                <w:rFonts w:hint="eastAsia" w:ascii="宋体" w:eastAsia="宋体"/>
                <w:lang w:eastAsia="zh-CN"/>
              </w:rPr>
              <w:t>～</w:t>
            </w:r>
            <w:r>
              <w:rPr>
                <w:rFonts w:ascii="宋体" w:eastAsia="宋体"/>
                <w:lang w:eastAsia="zh-CN"/>
              </w:rPr>
              <w:t>70%</w:t>
            </w:r>
          </w:p>
          <w:p>
            <w:pPr>
              <w:pStyle w:val="73"/>
              <w:rPr>
                <w:rFonts w:hint="eastAsia" w:ascii="宋体" w:eastAsia="宋体"/>
                <w:lang w:eastAsia="zh-CN"/>
              </w:rPr>
            </w:pPr>
            <w:r>
              <w:rPr>
                <w:rFonts w:ascii="宋体" w:eastAsia="宋体"/>
                <w:spacing w:val="-9"/>
                <w:lang w:eastAsia="zh-CN"/>
              </w:rPr>
              <w:t>悬浮物</w:t>
            </w:r>
            <w:r>
              <w:rPr>
                <w:rFonts w:ascii="宋体" w:eastAsia="宋体"/>
                <w:lang w:eastAsia="zh-CN"/>
              </w:rPr>
              <w:t>30%</w:t>
            </w:r>
            <w:r>
              <w:rPr>
                <w:rFonts w:hint="eastAsia" w:ascii="宋体" w:eastAsia="宋体"/>
                <w:lang w:eastAsia="zh-CN"/>
              </w:rPr>
              <w:t>～</w:t>
            </w:r>
            <w:r>
              <w:rPr>
                <w:rFonts w:ascii="宋体" w:eastAsia="宋体"/>
                <w:lang w:eastAsia="zh-CN"/>
              </w:rPr>
              <w:t>50%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1557" w:type="dxa"/>
            <w:vMerge w:val="continue"/>
            <w:vAlign w:val="center"/>
          </w:tcPr>
          <w:p>
            <w:pPr>
              <w:pStyle w:val="73"/>
              <w:rPr>
                <w:rFonts w:hint="eastAsia" w:ascii="宋体" w:eastAsia="宋体"/>
                <w:lang w:eastAsia="zh-CN"/>
              </w:rPr>
            </w:pPr>
          </w:p>
        </w:tc>
        <w:tc>
          <w:tcPr>
            <w:tcW w:w="712" w:type="dxa"/>
            <w:tcBorders>
              <w:top w:val="nil"/>
            </w:tcBorders>
            <w:vAlign w:val="center"/>
          </w:tcPr>
          <w:p>
            <w:pPr>
              <w:pStyle w:val="73"/>
              <w:rPr>
                <w:rFonts w:hint="eastAsia" w:ascii="宋体" w:eastAsia="宋体"/>
                <w:lang w:eastAsia="zh-CN"/>
              </w:rPr>
            </w:pPr>
            <w:r>
              <w:rPr>
                <w:rFonts w:ascii="宋体" w:eastAsia="宋体"/>
              </w:rPr>
              <w:t>出口</w:t>
            </w:r>
          </w:p>
        </w:tc>
        <w:tc>
          <w:tcPr>
            <w:tcW w:w="853" w:type="dxa"/>
            <w:vAlign w:val="center"/>
          </w:tcPr>
          <w:p>
            <w:pPr>
              <w:pStyle w:val="73"/>
              <w:rPr>
                <w:rFonts w:hint="eastAsia" w:ascii="宋体" w:eastAsia="宋体"/>
              </w:rPr>
            </w:pPr>
            <w:r>
              <w:rPr>
                <w:rFonts w:ascii="宋体" w:eastAsia="宋体"/>
              </w:rPr>
              <w:t>≤</w:t>
            </w:r>
            <w:r>
              <w:rPr>
                <w:rFonts w:hint="eastAsia" w:ascii="宋体" w:eastAsia="宋体"/>
                <w:lang w:eastAsia="zh-CN"/>
              </w:rPr>
              <w:t>40</w:t>
            </w:r>
          </w:p>
        </w:tc>
        <w:tc>
          <w:tcPr>
            <w:tcW w:w="570" w:type="dxa"/>
            <w:vAlign w:val="center"/>
          </w:tcPr>
          <w:p>
            <w:pPr>
              <w:pStyle w:val="73"/>
              <w:rPr>
                <w:rFonts w:hint="eastAsia" w:ascii="宋体" w:eastAsia="宋体"/>
                <w:lang w:eastAsia="zh-CN"/>
              </w:rPr>
            </w:pPr>
            <w:r>
              <w:rPr>
                <w:rFonts w:ascii="宋体" w:eastAsia="宋体"/>
              </w:rPr>
              <w:t>6</w:t>
            </w:r>
            <w:r>
              <w:rPr>
                <w:rFonts w:hint="eastAsia" w:ascii="宋体" w:eastAsia="宋体"/>
              </w:rPr>
              <w:t>～</w:t>
            </w:r>
            <w:r>
              <w:rPr>
                <w:rFonts w:ascii="宋体" w:eastAsia="宋体"/>
              </w:rPr>
              <w:t>9</w:t>
            </w:r>
          </w:p>
        </w:tc>
        <w:tc>
          <w:tcPr>
            <w:tcW w:w="996" w:type="dxa"/>
            <w:vAlign w:val="center"/>
          </w:tcPr>
          <w:p>
            <w:pPr>
              <w:pStyle w:val="73"/>
              <w:rPr>
                <w:rFonts w:hint="eastAsia" w:ascii="宋体" w:eastAsia="宋体"/>
                <w:lang w:eastAsia="zh-CN"/>
              </w:rPr>
            </w:pPr>
            <w:r>
              <w:rPr>
                <w:rFonts w:ascii="宋体" w:eastAsia="宋体"/>
                <w:w w:val="95"/>
              </w:rPr>
              <w:t>≤500</w:t>
            </w:r>
          </w:p>
        </w:tc>
        <w:tc>
          <w:tcPr>
            <w:tcW w:w="854" w:type="dxa"/>
            <w:vAlign w:val="center"/>
          </w:tcPr>
          <w:p>
            <w:pPr>
              <w:pStyle w:val="73"/>
              <w:rPr>
                <w:rFonts w:hint="eastAsia" w:ascii="宋体" w:eastAsia="宋体"/>
                <w:lang w:eastAsia="zh-CN"/>
              </w:rPr>
            </w:pPr>
            <w:r>
              <w:rPr>
                <w:rFonts w:ascii="宋体" w:eastAsia="宋体"/>
              </w:rPr>
              <w:t>≤</w:t>
            </w:r>
            <w:r>
              <w:rPr>
                <w:rFonts w:hint="eastAsia" w:ascii="宋体" w:eastAsia="宋体"/>
                <w:lang w:eastAsia="zh-CN"/>
              </w:rPr>
              <w:t>2</w:t>
            </w:r>
            <w:r>
              <w:rPr>
                <w:rFonts w:ascii="宋体" w:eastAsia="宋体"/>
              </w:rPr>
              <w:t>00</w:t>
            </w:r>
          </w:p>
        </w:tc>
        <w:tc>
          <w:tcPr>
            <w:tcW w:w="996" w:type="dxa"/>
            <w:vAlign w:val="center"/>
          </w:tcPr>
          <w:p>
            <w:pPr>
              <w:pStyle w:val="73"/>
              <w:rPr>
                <w:rFonts w:hint="eastAsia" w:ascii="宋体" w:eastAsia="宋体"/>
                <w:lang w:eastAsia="zh-CN"/>
              </w:rPr>
            </w:pPr>
            <w:r>
              <w:rPr>
                <w:rFonts w:ascii="宋体" w:eastAsia="宋体"/>
              </w:rPr>
              <w:t>≤5</w:t>
            </w:r>
          </w:p>
        </w:tc>
        <w:tc>
          <w:tcPr>
            <w:tcW w:w="1791" w:type="dxa"/>
            <w:vMerge w:val="continue"/>
            <w:vAlign w:val="center"/>
          </w:tcPr>
          <w:p>
            <w:pPr>
              <w:pStyle w:val="73"/>
              <w:rPr>
                <w:rFonts w:hint="eastAsia" w:ascii="宋体" w:eastAsia="宋体"/>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1557" w:type="dxa"/>
            <w:vMerge w:val="restart"/>
            <w:vAlign w:val="center"/>
          </w:tcPr>
          <w:p>
            <w:pPr>
              <w:pStyle w:val="73"/>
              <w:rPr>
                <w:rFonts w:hint="eastAsia" w:ascii="宋体" w:eastAsia="宋体"/>
                <w:lang w:eastAsia="zh-CN"/>
              </w:rPr>
            </w:pPr>
            <w:r>
              <w:rPr>
                <w:rFonts w:ascii="宋体" w:eastAsia="宋体"/>
                <w:lang w:eastAsia="zh-CN"/>
              </w:rPr>
              <w:t>重力除油罐</w:t>
            </w:r>
          </w:p>
          <w:p>
            <w:pPr>
              <w:pStyle w:val="73"/>
              <w:rPr>
                <w:rFonts w:hint="eastAsia" w:ascii="宋体" w:eastAsia="宋体"/>
                <w:lang w:eastAsia="zh-CN"/>
              </w:rPr>
            </w:pPr>
            <w:r>
              <w:rPr>
                <w:rFonts w:hint="eastAsia" w:ascii="宋体" w:eastAsia="宋体"/>
                <w:lang w:eastAsia="zh-CN"/>
              </w:rPr>
              <w:t>（接收压裂返排液、酸化废液</w:t>
            </w:r>
          </w:p>
        </w:tc>
        <w:tc>
          <w:tcPr>
            <w:tcW w:w="712" w:type="dxa"/>
            <w:vAlign w:val="center"/>
          </w:tcPr>
          <w:p>
            <w:pPr>
              <w:pStyle w:val="73"/>
              <w:rPr>
                <w:rFonts w:hint="eastAsia" w:ascii="宋体" w:eastAsia="宋体"/>
              </w:rPr>
            </w:pPr>
            <w:r>
              <w:rPr>
                <w:rFonts w:ascii="宋体" w:eastAsia="宋体"/>
              </w:rPr>
              <w:t>进口</w:t>
            </w:r>
          </w:p>
        </w:tc>
        <w:tc>
          <w:tcPr>
            <w:tcW w:w="853" w:type="dxa"/>
            <w:vAlign w:val="center"/>
          </w:tcPr>
          <w:p>
            <w:pPr>
              <w:pStyle w:val="73"/>
              <w:rPr>
                <w:rFonts w:hint="eastAsia" w:ascii="宋体" w:eastAsia="宋体"/>
              </w:rPr>
            </w:pPr>
            <w:r>
              <w:rPr>
                <w:rFonts w:ascii="宋体" w:eastAsia="宋体"/>
              </w:rPr>
              <w:t>≤</w:t>
            </w:r>
            <w:r>
              <w:rPr>
                <w:rFonts w:hint="eastAsia" w:ascii="宋体" w:eastAsia="宋体"/>
                <w:lang w:eastAsia="zh-CN"/>
              </w:rPr>
              <w:t>10</w:t>
            </w:r>
          </w:p>
        </w:tc>
        <w:tc>
          <w:tcPr>
            <w:tcW w:w="570" w:type="dxa"/>
            <w:vAlign w:val="center"/>
          </w:tcPr>
          <w:p>
            <w:pPr>
              <w:pStyle w:val="73"/>
              <w:rPr>
                <w:rFonts w:hint="eastAsia" w:ascii="宋体" w:eastAsia="宋体"/>
              </w:rPr>
            </w:pPr>
            <w:r>
              <w:rPr>
                <w:rFonts w:ascii="宋体" w:eastAsia="宋体"/>
              </w:rPr>
              <w:t>6</w:t>
            </w:r>
            <w:r>
              <w:rPr>
                <w:rFonts w:hint="eastAsia" w:ascii="宋体" w:eastAsia="宋体"/>
              </w:rPr>
              <w:t>～</w:t>
            </w:r>
            <w:r>
              <w:rPr>
                <w:rFonts w:ascii="宋体" w:eastAsia="宋体"/>
              </w:rPr>
              <w:t>9</w:t>
            </w:r>
          </w:p>
        </w:tc>
        <w:tc>
          <w:tcPr>
            <w:tcW w:w="996" w:type="dxa"/>
            <w:vAlign w:val="center"/>
          </w:tcPr>
          <w:p>
            <w:pPr>
              <w:pStyle w:val="73"/>
              <w:rPr>
                <w:rFonts w:hint="eastAsia" w:ascii="宋体" w:eastAsia="宋体"/>
              </w:rPr>
            </w:pPr>
            <w:r>
              <w:rPr>
                <w:rFonts w:ascii="宋体" w:eastAsia="宋体"/>
              </w:rPr>
              <w:t>≤1000</w:t>
            </w:r>
          </w:p>
        </w:tc>
        <w:tc>
          <w:tcPr>
            <w:tcW w:w="854" w:type="dxa"/>
            <w:vAlign w:val="center"/>
          </w:tcPr>
          <w:p>
            <w:pPr>
              <w:pStyle w:val="73"/>
              <w:rPr>
                <w:rFonts w:hint="eastAsia" w:ascii="宋体" w:eastAsia="宋体"/>
              </w:rPr>
            </w:pPr>
            <w:r>
              <w:rPr>
                <w:rFonts w:ascii="宋体" w:eastAsia="宋体"/>
              </w:rPr>
              <w:t>≤700</w:t>
            </w:r>
          </w:p>
        </w:tc>
        <w:tc>
          <w:tcPr>
            <w:tcW w:w="996" w:type="dxa"/>
            <w:vAlign w:val="center"/>
          </w:tcPr>
          <w:p>
            <w:pPr>
              <w:pStyle w:val="73"/>
              <w:rPr>
                <w:rFonts w:hint="eastAsia" w:ascii="宋体" w:eastAsia="宋体"/>
              </w:rPr>
            </w:pPr>
            <w:r>
              <w:rPr>
                <w:rFonts w:ascii="宋体" w:eastAsia="宋体"/>
              </w:rPr>
              <w:t>≤5</w:t>
            </w:r>
          </w:p>
        </w:tc>
        <w:tc>
          <w:tcPr>
            <w:tcW w:w="1791" w:type="dxa"/>
            <w:vMerge w:val="restart"/>
            <w:vAlign w:val="center"/>
          </w:tcPr>
          <w:p>
            <w:pPr>
              <w:pStyle w:val="73"/>
              <w:rPr>
                <w:rFonts w:hint="eastAsia" w:ascii="宋体" w:eastAsia="宋体"/>
                <w:lang w:eastAsia="zh-CN"/>
              </w:rPr>
            </w:pPr>
            <w:r>
              <w:rPr>
                <w:rFonts w:ascii="宋体" w:eastAsia="宋体"/>
                <w:spacing w:val="-10"/>
                <w:lang w:eastAsia="zh-CN"/>
              </w:rPr>
              <w:t>除油</w:t>
            </w:r>
            <w:r>
              <w:rPr>
                <w:rFonts w:ascii="宋体" w:eastAsia="宋体"/>
                <w:lang w:eastAsia="zh-CN"/>
              </w:rPr>
              <w:t>50%</w:t>
            </w:r>
            <w:r>
              <w:rPr>
                <w:rFonts w:hint="eastAsia" w:ascii="宋体" w:eastAsia="宋体"/>
                <w:lang w:eastAsia="zh-CN"/>
              </w:rPr>
              <w:t>～</w:t>
            </w:r>
            <w:r>
              <w:rPr>
                <w:rFonts w:ascii="宋体" w:eastAsia="宋体"/>
                <w:lang w:eastAsia="zh-CN"/>
              </w:rPr>
              <w:t>70%</w:t>
            </w:r>
          </w:p>
          <w:p>
            <w:pPr>
              <w:pStyle w:val="73"/>
              <w:rPr>
                <w:rFonts w:hint="eastAsia" w:ascii="宋体" w:eastAsia="宋体"/>
                <w:lang w:eastAsia="zh-CN"/>
              </w:rPr>
            </w:pPr>
            <w:r>
              <w:rPr>
                <w:rFonts w:ascii="宋体" w:eastAsia="宋体"/>
                <w:spacing w:val="-9"/>
                <w:lang w:eastAsia="zh-CN"/>
              </w:rPr>
              <w:t>悬浮物</w:t>
            </w:r>
            <w:r>
              <w:rPr>
                <w:rFonts w:ascii="宋体" w:eastAsia="宋体"/>
                <w:lang w:eastAsia="zh-CN"/>
              </w:rPr>
              <w:t>50%</w:t>
            </w:r>
            <w:r>
              <w:rPr>
                <w:rFonts w:hint="eastAsia" w:ascii="宋体" w:eastAsia="宋体"/>
                <w:lang w:eastAsia="zh-CN"/>
              </w:rPr>
              <w:t>～</w:t>
            </w:r>
            <w:r>
              <w:rPr>
                <w:rFonts w:ascii="宋体" w:eastAsia="宋体"/>
                <w:lang w:eastAsia="zh-CN"/>
              </w:rPr>
              <w:t>70%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1557" w:type="dxa"/>
            <w:vMerge w:val="continue"/>
            <w:tcBorders>
              <w:top w:val="nil"/>
            </w:tcBorders>
            <w:vAlign w:val="center"/>
          </w:tcPr>
          <w:p>
            <w:pPr>
              <w:pStyle w:val="73"/>
              <w:rPr>
                <w:rFonts w:hint="eastAsia" w:ascii="宋体" w:eastAsia="宋体"/>
                <w:lang w:eastAsia="zh-CN"/>
              </w:rPr>
            </w:pPr>
          </w:p>
        </w:tc>
        <w:tc>
          <w:tcPr>
            <w:tcW w:w="712" w:type="dxa"/>
            <w:vAlign w:val="center"/>
          </w:tcPr>
          <w:p>
            <w:pPr>
              <w:pStyle w:val="73"/>
              <w:rPr>
                <w:rFonts w:hint="eastAsia" w:ascii="宋体" w:eastAsia="宋体"/>
              </w:rPr>
            </w:pPr>
            <w:r>
              <w:rPr>
                <w:rFonts w:ascii="宋体" w:eastAsia="宋体"/>
              </w:rPr>
              <w:t>出口</w:t>
            </w:r>
          </w:p>
        </w:tc>
        <w:tc>
          <w:tcPr>
            <w:tcW w:w="853" w:type="dxa"/>
            <w:vAlign w:val="center"/>
          </w:tcPr>
          <w:p>
            <w:pPr>
              <w:pStyle w:val="73"/>
              <w:rPr>
                <w:rFonts w:hint="eastAsia" w:ascii="宋体" w:eastAsia="宋体"/>
              </w:rPr>
            </w:pPr>
            <w:r>
              <w:rPr>
                <w:rFonts w:ascii="宋体" w:eastAsia="宋体"/>
              </w:rPr>
              <w:t>≤</w:t>
            </w:r>
            <w:r>
              <w:rPr>
                <w:rFonts w:hint="eastAsia" w:ascii="宋体" w:eastAsia="宋体"/>
                <w:lang w:eastAsia="zh-CN"/>
              </w:rPr>
              <w:t>10</w:t>
            </w:r>
          </w:p>
        </w:tc>
        <w:tc>
          <w:tcPr>
            <w:tcW w:w="570" w:type="dxa"/>
            <w:vAlign w:val="center"/>
          </w:tcPr>
          <w:p>
            <w:pPr>
              <w:pStyle w:val="73"/>
              <w:rPr>
                <w:rFonts w:hint="eastAsia" w:ascii="宋体" w:eastAsia="宋体"/>
              </w:rPr>
            </w:pPr>
            <w:r>
              <w:rPr>
                <w:rFonts w:ascii="宋体" w:eastAsia="宋体"/>
              </w:rPr>
              <w:t>6</w:t>
            </w:r>
            <w:r>
              <w:rPr>
                <w:rFonts w:hint="eastAsia" w:ascii="宋体" w:eastAsia="宋体"/>
              </w:rPr>
              <w:t>～</w:t>
            </w:r>
            <w:r>
              <w:rPr>
                <w:rFonts w:ascii="宋体" w:eastAsia="宋体"/>
              </w:rPr>
              <w:t>9</w:t>
            </w:r>
          </w:p>
        </w:tc>
        <w:tc>
          <w:tcPr>
            <w:tcW w:w="996" w:type="dxa"/>
            <w:vAlign w:val="center"/>
          </w:tcPr>
          <w:p>
            <w:pPr>
              <w:pStyle w:val="73"/>
              <w:rPr>
                <w:rFonts w:hint="eastAsia" w:ascii="宋体" w:eastAsia="宋体"/>
              </w:rPr>
            </w:pPr>
            <w:r>
              <w:rPr>
                <w:rFonts w:ascii="宋体" w:eastAsia="宋体"/>
                <w:w w:val="95"/>
              </w:rPr>
              <w:t>≤500</w:t>
            </w:r>
          </w:p>
        </w:tc>
        <w:tc>
          <w:tcPr>
            <w:tcW w:w="854" w:type="dxa"/>
            <w:vAlign w:val="center"/>
          </w:tcPr>
          <w:p>
            <w:pPr>
              <w:pStyle w:val="73"/>
              <w:rPr>
                <w:rFonts w:hint="eastAsia" w:ascii="宋体" w:eastAsia="宋体"/>
              </w:rPr>
            </w:pPr>
            <w:r>
              <w:rPr>
                <w:rFonts w:ascii="宋体" w:eastAsia="宋体"/>
              </w:rPr>
              <w:t>≤400</w:t>
            </w:r>
          </w:p>
        </w:tc>
        <w:tc>
          <w:tcPr>
            <w:tcW w:w="996" w:type="dxa"/>
            <w:vAlign w:val="center"/>
          </w:tcPr>
          <w:p>
            <w:pPr>
              <w:pStyle w:val="73"/>
              <w:rPr>
                <w:rFonts w:hint="eastAsia" w:ascii="宋体" w:eastAsia="宋体"/>
              </w:rPr>
            </w:pPr>
            <w:r>
              <w:rPr>
                <w:rFonts w:ascii="宋体" w:eastAsia="宋体"/>
              </w:rPr>
              <w:t>≤5</w:t>
            </w:r>
          </w:p>
        </w:tc>
        <w:tc>
          <w:tcPr>
            <w:tcW w:w="1791" w:type="dxa"/>
            <w:vMerge w:val="continue"/>
            <w:tcBorders>
              <w:top w:val="nil"/>
            </w:tcBorders>
            <w:vAlign w:val="center"/>
          </w:tcPr>
          <w:p>
            <w:pPr>
              <w:pStyle w:val="73"/>
              <w:rPr>
                <w:rFonts w:hint="eastAsia" w:ascii="宋体" w:eastAsia="宋体"/>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1557" w:type="dxa"/>
            <w:vAlign w:val="center"/>
          </w:tcPr>
          <w:p>
            <w:pPr>
              <w:pStyle w:val="73"/>
              <w:rPr>
                <w:rFonts w:hint="eastAsia" w:ascii="宋体" w:eastAsia="宋体"/>
              </w:rPr>
            </w:pPr>
            <w:r>
              <w:rPr>
                <w:rFonts w:ascii="宋体" w:eastAsia="宋体"/>
              </w:rPr>
              <w:t>气浮除油</w:t>
            </w:r>
          </w:p>
        </w:tc>
        <w:tc>
          <w:tcPr>
            <w:tcW w:w="712" w:type="dxa"/>
            <w:vAlign w:val="center"/>
          </w:tcPr>
          <w:p>
            <w:pPr>
              <w:pStyle w:val="73"/>
              <w:rPr>
                <w:rFonts w:hint="eastAsia" w:ascii="宋体" w:eastAsia="宋体"/>
              </w:rPr>
            </w:pPr>
            <w:r>
              <w:rPr>
                <w:rFonts w:ascii="宋体" w:eastAsia="宋体"/>
              </w:rPr>
              <w:t>出口</w:t>
            </w:r>
          </w:p>
        </w:tc>
        <w:tc>
          <w:tcPr>
            <w:tcW w:w="853" w:type="dxa"/>
            <w:vAlign w:val="center"/>
          </w:tcPr>
          <w:p>
            <w:pPr>
              <w:pStyle w:val="73"/>
              <w:rPr>
                <w:rFonts w:hint="eastAsia" w:ascii="宋体" w:eastAsia="宋体"/>
              </w:rPr>
            </w:pPr>
            <w:r>
              <w:rPr>
                <w:rFonts w:ascii="宋体" w:eastAsia="宋体"/>
              </w:rPr>
              <w:t>≤</w:t>
            </w:r>
            <w:r>
              <w:rPr>
                <w:rFonts w:hint="eastAsia" w:ascii="宋体" w:eastAsia="宋体"/>
                <w:lang w:eastAsia="zh-CN"/>
              </w:rPr>
              <w:t>10</w:t>
            </w:r>
          </w:p>
        </w:tc>
        <w:tc>
          <w:tcPr>
            <w:tcW w:w="570" w:type="dxa"/>
            <w:vAlign w:val="center"/>
          </w:tcPr>
          <w:p>
            <w:pPr>
              <w:pStyle w:val="73"/>
              <w:rPr>
                <w:rFonts w:hint="eastAsia" w:ascii="宋体" w:eastAsia="宋体"/>
              </w:rPr>
            </w:pPr>
            <w:r>
              <w:rPr>
                <w:rFonts w:ascii="宋体" w:eastAsia="宋体"/>
              </w:rPr>
              <w:t>6</w:t>
            </w:r>
            <w:r>
              <w:rPr>
                <w:rFonts w:hint="eastAsia" w:ascii="宋体" w:eastAsia="宋体"/>
              </w:rPr>
              <w:t>～</w:t>
            </w:r>
            <w:r>
              <w:rPr>
                <w:rFonts w:ascii="宋体" w:eastAsia="宋体"/>
              </w:rPr>
              <w:t>9</w:t>
            </w:r>
          </w:p>
        </w:tc>
        <w:tc>
          <w:tcPr>
            <w:tcW w:w="996" w:type="dxa"/>
            <w:vAlign w:val="center"/>
          </w:tcPr>
          <w:p>
            <w:pPr>
              <w:pStyle w:val="73"/>
              <w:rPr>
                <w:rFonts w:hint="eastAsia" w:ascii="宋体" w:eastAsia="宋体"/>
              </w:rPr>
            </w:pPr>
            <w:r>
              <w:rPr>
                <w:rFonts w:ascii="宋体" w:eastAsia="宋体"/>
              </w:rPr>
              <w:t>≤200</w:t>
            </w:r>
          </w:p>
        </w:tc>
        <w:tc>
          <w:tcPr>
            <w:tcW w:w="854" w:type="dxa"/>
            <w:vAlign w:val="center"/>
          </w:tcPr>
          <w:p>
            <w:pPr>
              <w:pStyle w:val="73"/>
              <w:rPr>
                <w:rFonts w:hint="eastAsia" w:ascii="宋体" w:eastAsia="宋体"/>
              </w:rPr>
            </w:pPr>
            <w:r>
              <w:rPr>
                <w:rFonts w:ascii="宋体" w:eastAsia="宋体"/>
              </w:rPr>
              <w:t>≤300</w:t>
            </w:r>
          </w:p>
        </w:tc>
        <w:tc>
          <w:tcPr>
            <w:tcW w:w="996" w:type="dxa"/>
            <w:vAlign w:val="center"/>
          </w:tcPr>
          <w:p>
            <w:pPr>
              <w:pStyle w:val="73"/>
              <w:rPr>
                <w:rFonts w:hint="eastAsia" w:ascii="宋体" w:eastAsia="宋体"/>
              </w:rPr>
            </w:pPr>
            <w:r>
              <w:rPr>
                <w:rFonts w:ascii="宋体" w:eastAsia="宋体"/>
              </w:rPr>
              <w:t>≤5</w:t>
            </w:r>
          </w:p>
        </w:tc>
        <w:tc>
          <w:tcPr>
            <w:tcW w:w="1791" w:type="dxa"/>
            <w:vAlign w:val="center"/>
          </w:tcPr>
          <w:p>
            <w:pPr>
              <w:pStyle w:val="73"/>
              <w:rPr>
                <w:rFonts w:hint="eastAsia" w:ascii="宋体" w:eastAsia="宋体"/>
                <w:lang w:eastAsia="zh-CN"/>
              </w:rPr>
            </w:pPr>
            <w:r>
              <w:rPr>
                <w:rFonts w:ascii="宋体" w:eastAsia="宋体"/>
                <w:spacing w:val="-10"/>
                <w:lang w:eastAsia="zh-CN"/>
              </w:rPr>
              <w:t>除油</w:t>
            </w:r>
            <w:r>
              <w:rPr>
                <w:rFonts w:ascii="宋体" w:eastAsia="宋体"/>
                <w:lang w:eastAsia="zh-CN"/>
              </w:rPr>
              <w:t>30%</w:t>
            </w:r>
            <w:r>
              <w:rPr>
                <w:rFonts w:hint="eastAsia" w:ascii="宋体" w:eastAsia="宋体"/>
                <w:lang w:eastAsia="zh-CN"/>
              </w:rPr>
              <w:t>～</w:t>
            </w:r>
            <w:r>
              <w:rPr>
                <w:rFonts w:ascii="宋体" w:eastAsia="宋体"/>
                <w:lang w:eastAsia="zh-CN"/>
              </w:rPr>
              <w:t>70%</w:t>
            </w:r>
          </w:p>
          <w:p>
            <w:pPr>
              <w:pStyle w:val="73"/>
              <w:rPr>
                <w:rFonts w:hint="eastAsia" w:ascii="宋体" w:eastAsia="宋体"/>
                <w:lang w:eastAsia="zh-CN"/>
              </w:rPr>
            </w:pPr>
            <w:r>
              <w:rPr>
                <w:rFonts w:ascii="宋体" w:eastAsia="宋体"/>
                <w:spacing w:val="-9"/>
                <w:lang w:eastAsia="zh-CN"/>
              </w:rPr>
              <w:t>悬浮物</w:t>
            </w:r>
            <w:r>
              <w:rPr>
                <w:rFonts w:hint="eastAsia" w:ascii="宋体" w:eastAsia="宋体"/>
                <w:spacing w:val="-9"/>
                <w:lang w:eastAsia="zh-CN"/>
              </w:rPr>
              <w:t>3</w:t>
            </w:r>
            <w:r>
              <w:rPr>
                <w:rFonts w:ascii="宋体" w:eastAsia="宋体"/>
                <w:lang w:eastAsia="zh-CN"/>
              </w:rPr>
              <w:t>0%</w:t>
            </w:r>
            <w:r>
              <w:rPr>
                <w:rFonts w:hint="eastAsia" w:ascii="宋体" w:eastAsia="宋体"/>
                <w:lang w:eastAsia="zh-CN"/>
              </w:rPr>
              <w:t>～</w:t>
            </w:r>
            <w:r>
              <w:rPr>
                <w:rFonts w:ascii="宋体" w:eastAsia="宋体"/>
                <w:lang w:eastAsia="zh-CN"/>
              </w:rPr>
              <w:t>70%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1557" w:type="dxa"/>
            <w:vAlign w:val="center"/>
          </w:tcPr>
          <w:p>
            <w:pPr>
              <w:pStyle w:val="73"/>
              <w:rPr>
                <w:rFonts w:hint="eastAsia" w:ascii="宋体" w:eastAsia="宋体"/>
              </w:rPr>
            </w:pPr>
            <w:r>
              <w:rPr>
                <w:rFonts w:ascii="宋体" w:eastAsia="宋体"/>
              </w:rPr>
              <w:t>破胶装置</w:t>
            </w:r>
          </w:p>
        </w:tc>
        <w:tc>
          <w:tcPr>
            <w:tcW w:w="712" w:type="dxa"/>
            <w:vAlign w:val="center"/>
          </w:tcPr>
          <w:p>
            <w:pPr>
              <w:pStyle w:val="73"/>
              <w:rPr>
                <w:rFonts w:hint="eastAsia" w:ascii="宋体" w:eastAsia="宋体"/>
              </w:rPr>
            </w:pPr>
            <w:r>
              <w:rPr>
                <w:rFonts w:ascii="宋体" w:eastAsia="宋体"/>
              </w:rPr>
              <w:t>出口</w:t>
            </w:r>
          </w:p>
        </w:tc>
        <w:tc>
          <w:tcPr>
            <w:tcW w:w="853" w:type="dxa"/>
            <w:vAlign w:val="center"/>
          </w:tcPr>
          <w:p>
            <w:pPr>
              <w:pStyle w:val="73"/>
              <w:rPr>
                <w:rFonts w:hint="eastAsia" w:ascii="宋体" w:eastAsia="宋体"/>
              </w:rPr>
            </w:pPr>
            <w:r>
              <w:rPr>
                <w:rFonts w:ascii="宋体" w:eastAsia="宋体"/>
              </w:rPr>
              <w:t>≤</w:t>
            </w:r>
            <w:r>
              <w:rPr>
                <w:rFonts w:hint="eastAsia" w:ascii="宋体" w:eastAsia="宋体"/>
                <w:lang w:eastAsia="zh-CN"/>
              </w:rPr>
              <w:t>10</w:t>
            </w:r>
          </w:p>
        </w:tc>
        <w:tc>
          <w:tcPr>
            <w:tcW w:w="570" w:type="dxa"/>
            <w:vAlign w:val="center"/>
          </w:tcPr>
          <w:p>
            <w:pPr>
              <w:pStyle w:val="73"/>
              <w:rPr>
                <w:rFonts w:hint="eastAsia" w:ascii="宋体" w:eastAsia="宋体"/>
              </w:rPr>
            </w:pPr>
            <w:r>
              <w:rPr>
                <w:rFonts w:ascii="宋体" w:eastAsia="宋体"/>
              </w:rPr>
              <w:t>6</w:t>
            </w:r>
            <w:r>
              <w:rPr>
                <w:rFonts w:hint="eastAsia" w:ascii="宋体" w:eastAsia="宋体"/>
              </w:rPr>
              <w:t>～</w:t>
            </w:r>
            <w:r>
              <w:rPr>
                <w:rFonts w:ascii="宋体" w:eastAsia="宋体"/>
              </w:rPr>
              <w:t>9</w:t>
            </w:r>
          </w:p>
        </w:tc>
        <w:tc>
          <w:tcPr>
            <w:tcW w:w="996" w:type="dxa"/>
            <w:vAlign w:val="center"/>
          </w:tcPr>
          <w:p>
            <w:pPr>
              <w:pStyle w:val="73"/>
              <w:rPr>
                <w:rFonts w:hint="eastAsia" w:ascii="宋体" w:eastAsia="宋体"/>
              </w:rPr>
            </w:pPr>
            <w:r>
              <w:rPr>
                <w:rFonts w:ascii="宋体" w:eastAsia="宋体"/>
              </w:rPr>
              <w:t>≤200</w:t>
            </w:r>
          </w:p>
        </w:tc>
        <w:tc>
          <w:tcPr>
            <w:tcW w:w="854" w:type="dxa"/>
            <w:vAlign w:val="center"/>
          </w:tcPr>
          <w:p>
            <w:pPr>
              <w:pStyle w:val="73"/>
              <w:rPr>
                <w:rFonts w:hint="eastAsia" w:ascii="宋体" w:eastAsia="宋体"/>
              </w:rPr>
            </w:pPr>
            <w:r>
              <w:rPr>
                <w:rFonts w:ascii="宋体" w:eastAsia="宋体"/>
              </w:rPr>
              <w:t>≤300</w:t>
            </w:r>
          </w:p>
        </w:tc>
        <w:tc>
          <w:tcPr>
            <w:tcW w:w="996" w:type="dxa"/>
            <w:vAlign w:val="center"/>
          </w:tcPr>
          <w:p>
            <w:pPr>
              <w:pStyle w:val="73"/>
              <w:rPr>
                <w:rFonts w:hint="eastAsia" w:ascii="宋体" w:eastAsia="宋体"/>
              </w:rPr>
            </w:pPr>
            <w:r>
              <w:rPr>
                <w:rFonts w:ascii="宋体" w:eastAsia="宋体"/>
              </w:rPr>
              <w:t>≤5</w:t>
            </w:r>
          </w:p>
        </w:tc>
        <w:tc>
          <w:tcPr>
            <w:tcW w:w="1791" w:type="dxa"/>
            <w:vAlign w:val="center"/>
          </w:tcPr>
          <w:p>
            <w:pPr>
              <w:pStyle w:val="73"/>
              <w:rPr>
                <w:rFonts w:hint="eastAsia" w:ascii="宋体" w:eastAsia="宋体"/>
              </w:rPr>
            </w:pPr>
            <w:r>
              <w:rPr>
                <w:rFonts w:ascii="宋体" w:eastAsia="宋体"/>
                <w:w w:val="99"/>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1557" w:type="dxa"/>
            <w:vAlign w:val="center"/>
          </w:tcPr>
          <w:p>
            <w:pPr>
              <w:pStyle w:val="73"/>
              <w:rPr>
                <w:rFonts w:hint="eastAsia" w:ascii="宋体" w:eastAsia="宋体"/>
              </w:rPr>
            </w:pPr>
            <w:r>
              <w:rPr>
                <w:rFonts w:ascii="宋体" w:eastAsia="宋体"/>
              </w:rPr>
              <w:t>气浮除渣</w:t>
            </w:r>
          </w:p>
        </w:tc>
        <w:tc>
          <w:tcPr>
            <w:tcW w:w="712" w:type="dxa"/>
            <w:vAlign w:val="center"/>
          </w:tcPr>
          <w:p>
            <w:pPr>
              <w:pStyle w:val="73"/>
              <w:rPr>
                <w:rFonts w:hint="eastAsia" w:ascii="宋体" w:eastAsia="宋体"/>
              </w:rPr>
            </w:pPr>
            <w:r>
              <w:rPr>
                <w:rFonts w:ascii="宋体" w:eastAsia="宋体"/>
              </w:rPr>
              <w:t>出口</w:t>
            </w:r>
          </w:p>
        </w:tc>
        <w:tc>
          <w:tcPr>
            <w:tcW w:w="853" w:type="dxa"/>
            <w:vAlign w:val="center"/>
          </w:tcPr>
          <w:p>
            <w:pPr>
              <w:pStyle w:val="73"/>
              <w:rPr>
                <w:rFonts w:hint="eastAsia" w:ascii="宋体" w:eastAsia="宋体"/>
              </w:rPr>
            </w:pPr>
            <w:r>
              <w:rPr>
                <w:rFonts w:ascii="宋体" w:eastAsia="宋体"/>
              </w:rPr>
              <w:t>≤</w:t>
            </w:r>
            <w:r>
              <w:rPr>
                <w:rFonts w:hint="eastAsia" w:ascii="宋体" w:eastAsia="宋体"/>
                <w:lang w:eastAsia="zh-CN"/>
              </w:rPr>
              <w:t>10</w:t>
            </w:r>
          </w:p>
        </w:tc>
        <w:tc>
          <w:tcPr>
            <w:tcW w:w="570" w:type="dxa"/>
            <w:vAlign w:val="center"/>
          </w:tcPr>
          <w:p>
            <w:pPr>
              <w:pStyle w:val="73"/>
              <w:rPr>
                <w:rFonts w:hint="eastAsia" w:ascii="宋体" w:eastAsia="宋体"/>
              </w:rPr>
            </w:pPr>
            <w:r>
              <w:rPr>
                <w:rFonts w:ascii="宋体" w:eastAsia="宋体"/>
              </w:rPr>
              <w:t>6</w:t>
            </w:r>
            <w:r>
              <w:rPr>
                <w:rFonts w:hint="eastAsia" w:ascii="宋体" w:eastAsia="宋体"/>
              </w:rPr>
              <w:t>～</w:t>
            </w:r>
            <w:r>
              <w:rPr>
                <w:rFonts w:ascii="宋体" w:eastAsia="宋体"/>
              </w:rPr>
              <w:t>9</w:t>
            </w:r>
          </w:p>
        </w:tc>
        <w:tc>
          <w:tcPr>
            <w:tcW w:w="996" w:type="dxa"/>
            <w:vAlign w:val="center"/>
          </w:tcPr>
          <w:p>
            <w:pPr>
              <w:pStyle w:val="73"/>
              <w:rPr>
                <w:rFonts w:hint="eastAsia" w:ascii="宋体" w:eastAsia="宋体"/>
              </w:rPr>
            </w:pPr>
            <w:r>
              <w:rPr>
                <w:rFonts w:ascii="宋体" w:eastAsia="宋体"/>
              </w:rPr>
              <w:t>≤30</w:t>
            </w:r>
          </w:p>
        </w:tc>
        <w:tc>
          <w:tcPr>
            <w:tcW w:w="854" w:type="dxa"/>
            <w:vAlign w:val="center"/>
          </w:tcPr>
          <w:p>
            <w:pPr>
              <w:pStyle w:val="73"/>
              <w:rPr>
                <w:rFonts w:hint="eastAsia" w:ascii="宋体" w:eastAsia="宋体"/>
              </w:rPr>
            </w:pPr>
            <w:r>
              <w:rPr>
                <w:rFonts w:ascii="宋体" w:eastAsia="宋体"/>
              </w:rPr>
              <w:t>≤30</w:t>
            </w:r>
          </w:p>
        </w:tc>
        <w:tc>
          <w:tcPr>
            <w:tcW w:w="996" w:type="dxa"/>
            <w:vAlign w:val="center"/>
          </w:tcPr>
          <w:p>
            <w:pPr>
              <w:pStyle w:val="73"/>
              <w:rPr>
                <w:rFonts w:hint="eastAsia" w:ascii="宋体" w:eastAsia="宋体"/>
              </w:rPr>
            </w:pPr>
            <w:r>
              <w:rPr>
                <w:rFonts w:ascii="宋体" w:eastAsia="宋体"/>
              </w:rPr>
              <w:t>≤1.2</w:t>
            </w:r>
          </w:p>
        </w:tc>
        <w:tc>
          <w:tcPr>
            <w:tcW w:w="1791" w:type="dxa"/>
            <w:vAlign w:val="center"/>
          </w:tcPr>
          <w:p>
            <w:pPr>
              <w:pStyle w:val="73"/>
              <w:rPr>
                <w:rFonts w:hint="eastAsia" w:ascii="宋体" w:eastAsia="宋体"/>
                <w:lang w:eastAsia="zh-CN"/>
              </w:rPr>
            </w:pPr>
            <w:r>
              <w:rPr>
                <w:rFonts w:ascii="宋体" w:eastAsia="宋体"/>
                <w:lang w:eastAsia="zh-CN"/>
              </w:rPr>
              <w:t>除油</w:t>
            </w:r>
            <w:r>
              <w:rPr>
                <w:rFonts w:hint="eastAsia" w:ascii="宋体" w:eastAsia="宋体"/>
                <w:lang w:eastAsia="zh-CN"/>
              </w:rPr>
              <w:t>＞</w:t>
            </w:r>
            <w:r>
              <w:rPr>
                <w:rFonts w:ascii="宋体" w:eastAsia="宋体"/>
                <w:lang w:eastAsia="zh-CN"/>
              </w:rPr>
              <w:t>90%</w:t>
            </w:r>
          </w:p>
          <w:p>
            <w:pPr>
              <w:pStyle w:val="73"/>
              <w:rPr>
                <w:rFonts w:hint="eastAsia" w:ascii="宋体" w:eastAsia="宋体"/>
                <w:lang w:eastAsia="zh-CN"/>
              </w:rPr>
            </w:pPr>
            <w:r>
              <w:rPr>
                <w:rFonts w:ascii="宋体" w:eastAsia="宋体"/>
                <w:lang w:eastAsia="zh-CN"/>
              </w:rPr>
              <w:t>悬浮物</w:t>
            </w:r>
            <w:r>
              <w:rPr>
                <w:rFonts w:hint="eastAsia" w:ascii="宋体" w:eastAsia="宋体"/>
                <w:lang w:eastAsia="zh-CN"/>
              </w:rPr>
              <w:t>＞</w:t>
            </w:r>
            <w:r>
              <w:rPr>
                <w:rFonts w:ascii="宋体" w:eastAsia="宋体"/>
                <w:spacing w:val="-3"/>
                <w:lang w:eastAsia="zh-CN"/>
              </w:rPr>
              <w:t>75%</w:t>
            </w:r>
          </w:p>
        </w:tc>
      </w:tr>
    </w:tbl>
    <w:p>
      <w:pPr>
        <w:pStyle w:val="62"/>
        <w:tabs>
          <w:tab w:val="left" w:pos="2493"/>
        </w:tabs>
        <w:ind w:firstLine="480"/>
        <w:rPr>
          <w:rFonts w:hint="eastAsia"/>
        </w:rPr>
      </w:pPr>
    </w:p>
    <w:p>
      <w:pPr>
        <w:pStyle w:val="62"/>
        <w:ind w:firstLine="480"/>
        <w:rPr>
          <w:rFonts w:hint="eastAsia"/>
        </w:rPr>
      </w:pPr>
      <w:r>
        <w:t>3</w:t>
      </w:r>
      <w:r>
        <w:rPr>
          <w:rFonts w:hint="eastAsia"/>
        </w:rPr>
        <w:t>）主要工程量</w:t>
      </w:r>
    </w:p>
    <w:p>
      <w:pPr>
        <w:pStyle w:val="62"/>
        <w:ind w:firstLine="480"/>
        <w:rPr>
          <w:rFonts w:hint="eastAsia"/>
        </w:rPr>
      </w:pPr>
      <w:r>
        <w:rPr>
          <w:rFonts w:hint="eastAsia"/>
        </w:rPr>
        <w:t>拟建废液处理装置主要新建工程量见</w:t>
      </w:r>
      <w:r>
        <w:fldChar w:fldCharType="begin"/>
      </w:r>
      <w:r>
        <w:instrText xml:space="preserve"> </w:instrText>
      </w:r>
      <w:r>
        <w:rPr>
          <w:rFonts w:hint="eastAsia"/>
        </w:rPr>
        <w:instrText xml:space="preserve">REF _Ref184909324 \h</w:instrText>
      </w:r>
      <w:r>
        <w:instrText xml:space="preserve">  \* MERGEFORMAT </w:instrText>
      </w:r>
      <w:r>
        <w:fldChar w:fldCharType="separate"/>
      </w:r>
      <w:r>
        <w:rPr>
          <w:rFonts w:hint="eastAsia"/>
        </w:rPr>
        <w:t xml:space="preserve">表 </w:t>
      </w:r>
      <w:r>
        <w:t>3</w:t>
      </w:r>
      <w:r>
        <w:noBreakHyphen/>
      </w:r>
      <w:r>
        <w:t>24</w:t>
      </w:r>
      <w:r>
        <w:fldChar w:fldCharType="end"/>
      </w:r>
      <w:r>
        <w:rPr>
          <w:rFonts w:hint="eastAsia"/>
        </w:rPr>
        <w:t>。</w:t>
      </w:r>
    </w:p>
    <w:p>
      <w:pPr>
        <w:pStyle w:val="17"/>
        <w:spacing w:before="120"/>
      </w:pPr>
      <w:bookmarkStart w:id="138" w:name="_Ref184909324"/>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24</w:t>
      </w:r>
      <w:r>
        <w:fldChar w:fldCharType="end"/>
      </w:r>
      <w:bookmarkEnd w:id="138"/>
      <w:r>
        <w:rPr>
          <w:rFonts w:hint="eastAsia"/>
        </w:rPr>
        <w:t xml:space="preserve">  主要新建工程量</w:t>
      </w:r>
    </w:p>
    <w:tbl>
      <w:tblPr>
        <w:tblStyle w:val="43"/>
        <w:tblW w:w="852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96"/>
        <w:gridCol w:w="4689"/>
        <w:gridCol w:w="679"/>
        <w:gridCol w:w="693"/>
        <w:gridCol w:w="17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blHeader/>
        </w:trPr>
        <w:tc>
          <w:tcPr>
            <w:tcW w:w="696" w:type="dxa"/>
            <w:vAlign w:val="center"/>
          </w:tcPr>
          <w:p>
            <w:pPr>
              <w:pStyle w:val="73"/>
              <w:rPr>
                <w:rFonts w:hint="eastAsia" w:ascii="宋体" w:eastAsia="宋体"/>
                <w:b/>
              </w:rPr>
            </w:pPr>
            <w:r>
              <w:rPr>
                <w:rFonts w:ascii="宋体" w:eastAsia="宋体"/>
                <w:b/>
              </w:rPr>
              <w:t>序号</w:t>
            </w:r>
          </w:p>
        </w:tc>
        <w:tc>
          <w:tcPr>
            <w:tcW w:w="4689" w:type="dxa"/>
            <w:vAlign w:val="center"/>
          </w:tcPr>
          <w:p>
            <w:pPr>
              <w:pStyle w:val="73"/>
              <w:rPr>
                <w:rFonts w:hint="eastAsia" w:ascii="宋体" w:eastAsia="宋体"/>
                <w:b/>
              </w:rPr>
            </w:pPr>
            <w:r>
              <w:rPr>
                <w:rFonts w:ascii="宋体" w:eastAsia="宋体"/>
                <w:b/>
              </w:rPr>
              <w:t>工程内容</w:t>
            </w:r>
          </w:p>
        </w:tc>
        <w:tc>
          <w:tcPr>
            <w:tcW w:w="679" w:type="dxa"/>
            <w:vAlign w:val="center"/>
          </w:tcPr>
          <w:p>
            <w:pPr>
              <w:pStyle w:val="73"/>
              <w:rPr>
                <w:rFonts w:hint="eastAsia" w:ascii="宋体" w:eastAsia="宋体"/>
                <w:b/>
              </w:rPr>
            </w:pPr>
            <w:r>
              <w:rPr>
                <w:rFonts w:ascii="宋体" w:eastAsia="宋体"/>
                <w:b/>
              </w:rPr>
              <w:t>单位</w:t>
            </w:r>
          </w:p>
        </w:tc>
        <w:tc>
          <w:tcPr>
            <w:tcW w:w="693" w:type="dxa"/>
            <w:vAlign w:val="center"/>
          </w:tcPr>
          <w:p>
            <w:pPr>
              <w:pStyle w:val="73"/>
              <w:rPr>
                <w:rFonts w:hint="eastAsia" w:ascii="宋体" w:eastAsia="宋体"/>
                <w:b/>
              </w:rPr>
            </w:pPr>
            <w:r>
              <w:rPr>
                <w:rFonts w:ascii="宋体" w:eastAsia="宋体"/>
                <w:b/>
                <w:w w:val="95"/>
              </w:rPr>
              <w:t>数量</w:t>
            </w:r>
          </w:p>
        </w:tc>
        <w:tc>
          <w:tcPr>
            <w:tcW w:w="1772" w:type="dxa"/>
            <w:vAlign w:val="center"/>
          </w:tcPr>
          <w:p>
            <w:pPr>
              <w:pStyle w:val="73"/>
              <w:rPr>
                <w:rFonts w:hint="eastAsia" w:ascii="宋体" w:eastAsia="宋体"/>
                <w:b/>
              </w:rPr>
            </w:pPr>
            <w:r>
              <w:rPr>
                <w:rFonts w:ascii="宋体" w:eastAsia="宋体"/>
                <w:b/>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rPr>
            </w:pPr>
            <w:r>
              <w:rPr>
                <w:rFonts w:ascii="宋体" w:eastAsia="宋体"/>
                <w:b/>
                <w:w w:val="99"/>
              </w:rPr>
              <w:t>一</w:t>
            </w:r>
          </w:p>
        </w:tc>
        <w:tc>
          <w:tcPr>
            <w:tcW w:w="4689" w:type="dxa"/>
            <w:vAlign w:val="center"/>
          </w:tcPr>
          <w:p>
            <w:pPr>
              <w:pStyle w:val="73"/>
              <w:rPr>
                <w:rFonts w:hint="eastAsia" w:ascii="宋体" w:eastAsia="宋体"/>
                <w:b/>
              </w:rPr>
            </w:pPr>
            <w:r>
              <w:rPr>
                <w:rFonts w:hint="eastAsia" w:ascii="宋体" w:eastAsia="宋体"/>
                <w:b/>
                <w:lang w:eastAsia="zh-CN"/>
              </w:rPr>
              <w:t>重力除油罐单元</w:t>
            </w:r>
          </w:p>
        </w:tc>
        <w:tc>
          <w:tcPr>
            <w:tcW w:w="679" w:type="dxa"/>
            <w:vAlign w:val="center"/>
          </w:tcPr>
          <w:p>
            <w:pPr>
              <w:pStyle w:val="73"/>
              <w:rPr>
                <w:rFonts w:hint="eastAsia" w:ascii="宋体" w:eastAsia="宋体"/>
              </w:rPr>
            </w:pPr>
          </w:p>
        </w:tc>
        <w:tc>
          <w:tcPr>
            <w:tcW w:w="693" w:type="dxa"/>
            <w:vAlign w:val="center"/>
          </w:tcPr>
          <w:p>
            <w:pPr>
              <w:pStyle w:val="73"/>
              <w:rPr>
                <w:rFonts w:hint="eastAsia" w:ascii="宋体" w:eastAsia="宋体"/>
              </w:rPr>
            </w:pPr>
          </w:p>
        </w:tc>
        <w:tc>
          <w:tcPr>
            <w:tcW w:w="1772" w:type="dxa"/>
            <w:vAlign w:val="center"/>
          </w:tcPr>
          <w:p>
            <w:pPr>
              <w:pStyle w:val="73"/>
              <w:rPr>
                <w:rFonts w:hint="eastAsia" w:ascii="宋体" w:eastAsia="宋体"/>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rPr>
            </w:pPr>
            <w:r>
              <w:rPr>
                <w:rFonts w:ascii="宋体" w:eastAsia="宋体"/>
                <w:w w:val="99"/>
              </w:rPr>
              <w:t>1</w:t>
            </w:r>
          </w:p>
        </w:tc>
        <w:tc>
          <w:tcPr>
            <w:tcW w:w="4689" w:type="dxa"/>
            <w:vAlign w:val="center"/>
          </w:tcPr>
          <w:p>
            <w:pPr>
              <w:pStyle w:val="73"/>
              <w:rPr>
                <w:rFonts w:hint="eastAsia" w:ascii="宋体" w:eastAsia="宋体"/>
              </w:rPr>
            </w:pPr>
            <w:r>
              <w:rPr>
                <w:rFonts w:ascii="宋体" w:eastAsia="宋体"/>
              </w:rPr>
              <w:t>1000m</w:t>
            </w:r>
            <w:r>
              <w:rPr>
                <w:rFonts w:ascii="宋体" w:eastAsia="宋体"/>
                <w:vertAlign w:val="superscript"/>
              </w:rPr>
              <w:t>3</w:t>
            </w:r>
            <w:r>
              <w:rPr>
                <w:rFonts w:ascii="宋体" w:eastAsia="宋体"/>
              </w:rPr>
              <w:t>重力除油罐</w:t>
            </w:r>
            <w:r>
              <w:rPr>
                <w:rFonts w:hint="eastAsia" w:ascii="宋体" w:eastAsia="宋体"/>
                <w:lang w:eastAsia="zh-CN"/>
              </w:rPr>
              <w:t>，</w:t>
            </w:r>
            <w:r>
              <w:rPr>
                <w:rFonts w:ascii="宋体" w:eastAsia="宋体"/>
                <w:lang w:eastAsia="zh-CN"/>
              </w:rPr>
              <w:t>D=11.3m，H=10.9m</w:t>
            </w:r>
          </w:p>
        </w:tc>
        <w:tc>
          <w:tcPr>
            <w:tcW w:w="679" w:type="dxa"/>
            <w:vAlign w:val="center"/>
          </w:tcPr>
          <w:p>
            <w:pPr>
              <w:pStyle w:val="73"/>
              <w:rPr>
                <w:rFonts w:hint="eastAsia" w:ascii="宋体" w:eastAsia="宋体"/>
              </w:rPr>
            </w:pPr>
            <w:r>
              <w:rPr>
                <w:rFonts w:ascii="宋体" w:eastAsia="宋体"/>
                <w:w w:val="99"/>
              </w:rPr>
              <w:t>座</w:t>
            </w:r>
          </w:p>
        </w:tc>
        <w:tc>
          <w:tcPr>
            <w:tcW w:w="693" w:type="dxa"/>
            <w:vAlign w:val="center"/>
          </w:tcPr>
          <w:p>
            <w:pPr>
              <w:pStyle w:val="73"/>
              <w:rPr>
                <w:rFonts w:hint="eastAsia" w:ascii="宋体" w:eastAsia="宋体"/>
              </w:rPr>
            </w:pPr>
            <w:r>
              <w:rPr>
                <w:rFonts w:ascii="宋体" w:eastAsia="宋体"/>
                <w:w w:val="99"/>
              </w:rPr>
              <w:t>1</w:t>
            </w:r>
          </w:p>
        </w:tc>
        <w:tc>
          <w:tcPr>
            <w:tcW w:w="1772" w:type="dxa"/>
            <w:vAlign w:val="center"/>
          </w:tcPr>
          <w:p>
            <w:pPr>
              <w:pStyle w:val="73"/>
              <w:rPr>
                <w:rFonts w:hint="eastAsia" w:ascii="宋体" w:eastAsia="宋体"/>
                <w:lang w:eastAsia="zh-CN"/>
              </w:rPr>
            </w:pPr>
            <w:r>
              <w:rPr>
                <w:rFonts w:hint="eastAsia" w:ascii="宋体" w:eastAsia="宋体"/>
                <w:lang w:eastAsia="zh-CN"/>
              </w:rPr>
              <w:t>接收压裂返排液与废酸化液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2</w:t>
            </w:r>
          </w:p>
        </w:tc>
        <w:tc>
          <w:tcPr>
            <w:tcW w:w="4689" w:type="dxa"/>
            <w:vAlign w:val="center"/>
          </w:tcPr>
          <w:p>
            <w:pPr>
              <w:pStyle w:val="73"/>
              <w:rPr>
                <w:rFonts w:hint="eastAsia" w:ascii="宋体" w:eastAsia="宋体"/>
                <w:lang w:eastAsia="zh-CN"/>
              </w:rPr>
            </w:pPr>
            <w:r>
              <w:rPr>
                <w:rFonts w:ascii="宋体" w:eastAsia="宋体"/>
              </w:rPr>
              <w:t>1000m</w:t>
            </w:r>
            <w:r>
              <w:rPr>
                <w:rFonts w:ascii="宋体" w:eastAsia="宋体"/>
                <w:vertAlign w:val="superscript"/>
              </w:rPr>
              <w:t>3</w:t>
            </w:r>
            <w:r>
              <w:rPr>
                <w:rFonts w:ascii="宋体" w:eastAsia="宋体"/>
              </w:rPr>
              <w:t>重力除油罐</w:t>
            </w:r>
            <w:r>
              <w:rPr>
                <w:rFonts w:hint="eastAsia" w:ascii="宋体" w:eastAsia="宋体"/>
                <w:lang w:eastAsia="zh-CN"/>
              </w:rPr>
              <w:t>，</w:t>
            </w:r>
            <w:r>
              <w:rPr>
                <w:rFonts w:ascii="宋体" w:eastAsia="宋体"/>
                <w:lang w:eastAsia="zh-CN"/>
              </w:rPr>
              <w:t>D=11.3m，H=10.9m</w:t>
            </w:r>
          </w:p>
        </w:tc>
        <w:tc>
          <w:tcPr>
            <w:tcW w:w="679" w:type="dxa"/>
            <w:vAlign w:val="center"/>
          </w:tcPr>
          <w:p>
            <w:pPr>
              <w:pStyle w:val="73"/>
              <w:rPr>
                <w:rFonts w:hint="eastAsia" w:ascii="宋体" w:eastAsia="宋体"/>
                <w:w w:val="99"/>
                <w:lang w:eastAsia="zh-CN"/>
              </w:rPr>
            </w:pPr>
            <w:r>
              <w:rPr>
                <w:rFonts w:ascii="宋体" w:eastAsia="宋体"/>
                <w:w w:val="99"/>
              </w:rPr>
              <w:t>座</w:t>
            </w:r>
          </w:p>
        </w:tc>
        <w:tc>
          <w:tcPr>
            <w:tcW w:w="693" w:type="dxa"/>
            <w:vAlign w:val="center"/>
          </w:tcPr>
          <w:p>
            <w:pPr>
              <w:pStyle w:val="73"/>
              <w:rPr>
                <w:rFonts w:hint="eastAsia" w:ascii="宋体" w:eastAsia="宋体"/>
                <w:w w:val="99"/>
                <w:lang w:eastAsia="zh-CN"/>
              </w:rPr>
            </w:pPr>
            <w:r>
              <w:rPr>
                <w:rFonts w:ascii="宋体" w:eastAsia="宋体"/>
                <w:w w:val="99"/>
              </w:rPr>
              <w:t>2</w:t>
            </w:r>
          </w:p>
        </w:tc>
        <w:tc>
          <w:tcPr>
            <w:tcW w:w="1772" w:type="dxa"/>
            <w:vAlign w:val="center"/>
          </w:tcPr>
          <w:p>
            <w:pPr>
              <w:pStyle w:val="73"/>
              <w:rPr>
                <w:rFonts w:hint="eastAsia" w:ascii="宋体" w:eastAsia="宋体"/>
                <w:lang w:eastAsia="zh-CN"/>
              </w:rPr>
            </w:pPr>
            <w:r>
              <w:rPr>
                <w:rFonts w:hint="eastAsia" w:ascii="宋体" w:eastAsia="宋体"/>
                <w:lang w:eastAsia="zh-CN"/>
              </w:rPr>
              <w:t>接收修井废液、清罐废液及石西集中处理站排污废水</w:t>
            </w:r>
          </w:p>
        </w:tc>
      </w:tr>
      <w:tr>
        <w:tblPrEx>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w w:val="99"/>
                <w:lang w:eastAsia="zh-CN"/>
              </w:rPr>
            </w:pPr>
            <w:r>
              <w:rPr>
                <w:rFonts w:hint="eastAsia" w:ascii="宋体" w:eastAsia="宋体"/>
                <w:b/>
                <w:w w:val="99"/>
                <w:lang w:eastAsia="zh-CN"/>
              </w:rPr>
              <w:t>二</w:t>
            </w:r>
          </w:p>
        </w:tc>
        <w:tc>
          <w:tcPr>
            <w:tcW w:w="4689" w:type="dxa"/>
            <w:vAlign w:val="center"/>
          </w:tcPr>
          <w:p>
            <w:pPr>
              <w:pStyle w:val="73"/>
              <w:rPr>
                <w:rFonts w:hint="eastAsia" w:ascii="宋体" w:eastAsia="宋体"/>
                <w:b/>
              </w:rPr>
            </w:pPr>
            <w:r>
              <w:rPr>
                <w:rFonts w:ascii="宋体" w:eastAsia="宋体"/>
                <w:b/>
                <w:lang w:eastAsia="zh-CN"/>
              </w:rPr>
              <w:t>气浮除油</w:t>
            </w:r>
            <w:r>
              <w:rPr>
                <w:rFonts w:hint="eastAsia" w:ascii="宋体" w:eastAsia="宋体"/>
                <w:b/>
                <w:lang w:eastAsia="zh-CN"/>
              </w:rPr>
              <w:t>单元</w:t>
            </w:r>
          </w:p>
        </w:tc>
        <w:tc>
          <w:tcPr>
            <w:tcW w:w="679" w:type="dxa"/>
            <w:vAlign w:val="center"/>
          </w:tcPr>
          <w:p>
            <w:pPr>
              <w:pStyle w:val="73"/>
              <w:rPr>
                <w:rFonts w:hint="eastAsia" w:ascii="宋体" w:eastAsia="宋体"/>
                <w:w w:val="99"/>
              </w:rPr>
            </w:pPr>
          </w:p>
        </w:tc>
        <w:tc>
          <w:tcPr>
            <w:tcW w:w="693" w:type="dxa"/>
            <w:vAlign w:val="center"/>
          </w:tcPr>
          <w:p>
            <w:pPr>
              <w:pStyle w:val="73"/>
              <w:rPr>
                <w:rFonts w:hint="eastAsia" w:ascii="宋体" w:eastAsia="宋体"/>
                <w:w w:val="99"/>
              </w:rPr>
            </w:pPr>
          </w:p>
        </w:tc>
        <w:tc>
          <w:tcPr>
            <w:tcW w:w="1772" w:type="dxa"/>
            <w:vAlign w:val="center"/>
          </w:tcPr>
          <w:p>
            <w:pPr>
              <w:pStyle w:val="73"/>
              <w:rPr>
                <w:rFonts w:hint="eastAsia" w:ascii="宋体" w:eastAsia="宋体"/>
                <w:lang w:eastAsia="zh-CN"/>
              </w:rPr>
            </w:pPr>
            <w:r>
              <w:rPr>
                <w:rFonts w:hint="eastAsia" w:ascii="宋体" w:eastAsia="宋体"/>
              </w:rPr>
              <w:t>处理能力1</w:t>
            </w:r>
            <w:r>
              <w:rPr>
                <w:rFonts w:ascii="宋体" w:eastAsia="宋体"/>
              </w:rPr>
              <w:t>0</w:t>
            </w:r>
            <w:r>
              <w:rPr>
                <w:rFonts w:hint="eastAsia" w:ascii="宋体" w:eastAsia="宋体"/>
              </w:rPr>
              <w:t>m</w:t>
            </w:r>
            <w:r>
              <w:rPr>
                <w:rFonts w:ascii="宋体" w:eastAsia="宋体"/>
                <w:vertAlign w:val="superscript"/>
              </w:rPr>
              <w:t>3</w:t>
            </w:r>
            <w:r>
              <w:rPr>
                <w:rFonts w:hint="eastAsia" w:ascii="宋体" w:eastAsia="宋体"/>
              </w:rPr>
              <w: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1</w:t>
            </w:r>
          </w:p>
        </w:tc>
        <w:tc>
          <w:tcPr>
            <w:tcW w:w="4689" w:type="dxa"/>
            <w:vAlign w:val="center"/>
          </w:tcPr>
          <w:p>
            <w:pPr>
              <w:pStyle w:val="73"/>
              <w:rPr>
                <w:rFonts w:hint="eastAsia" w:ascii="宋体" w:eastAsia="宋体"/>
              </w:rPr>
            </w:pPr>
            <w:r>
              <w:rPr>
                <w:rFonts w:ascii="宋体" w:eastAsia="宋体"/>
              </w:rPr>
              <w:t>旋流溶气气浮机</w:t>
            </w:r>
          </w:p>
        </w:tc>
        <w:tc>
          <w:tcPr>
            <w:tcW w:w="679" w:type="dxa"/>
            <w:vAlign w:val="center"/>
          </w:tcPr>
          <w:p>
            <w:pPr>
              <w:pStyle w:val="73"/>
              <w:rPr>
                <w:rFonts w:hint="eastAsia" w:ascii="宋体" w:eastAsia="宋体"/>
                <w:w w:val="99"/>
              </w:rPr>
            </w:pPr>
            <w:r>
              <w:rPr>
                <w:rFonts w:ascii="宋体" w:eastAsia="宋体"/>
                <w:w w:val="99"/>
              </w:rPr>
              <w:t>座</w:t>
            </w:r>
          </w:p>
        </w:tc>
        <w:tc>
          <w:tcPr>
            <w:tcW w:w="693" w:type="dxa"/>
            <w:vAlign w:val="center"/>
          </w:tcPr>
          <w:p>
            <w:pPr>
              <w:pStyle w:val="73"/>
              <w:rPr>
                <w:rFonts w:hint="eastAsia" w:ascii="宋体" w:eastAsia="宋体"/>
                <w:w w:val="99"/>
              </w:rPr>
            </w:pPr>
            <w:r>
              <w:rPr>
                <w:rFonts w:ascii="宋体" w:eastAsia="宋体"/>
                <w:w w:val="99"/>
              </w:rPr>
              <w:t>1</w:t>
            </w:r>
          </w:p>
        </w:tc>
        <w:tc>
          <w:tcPr>
            <w:tcW w:w="1772" w:type="dxa"/>
            <w:vAlign w:val="center"/>
          </w:tcPr>
          <w:p>
            <w:pPr>
              <w:pStyle w:val="73"/>
              <w:rPr>
                <w:rFonts w:hint="eastAsia" w:ascii="宋体" w:eastAsia="宋体"/>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2</w:t>
            </w:r>
          </w:p>
        </w:tc>
        <w:tc>
          <w:tcPr>
            <w:tcW w:w="4689" w:type="dxa"/>
            <w:vAlign w:val="center"/>
          </w:tcPr>
          <w:p>
            <w:pPr>
              <w:pStyle w:val="73"/>
              <w:rPr>
                <w:rFonts w:hint="eastAsia" w:ascii="宋体" w:eastAsia="宋体"/>
              </w:rPr>
            </w:pPr>
            <w:r>
              <w:rPr>
                <w:rFonts w:ascii="宋体" w:eastAsia="宋体"/>
              </w:rPr>
              <w:t>进出水泵Q=10m³/h，H=22.5m，N=2.2kW</w:t>
            </w:r>
          </w:p>
        </w:tc>
        <w:tc>
          <w:tcPr>
            <w:tcW w:w="679" w:type="dxa"/>
            <w:vAlign w:val="center"/>
          </w:tcPr>
          <w:p>
            <w:pPr>
              <w:pStyle w:val="73"/>
              <w:rPr>
                <w:rFonts w:hint="eastAsia" w:ascii="宋体" w:eastAsia="宋体"/>
                <w:w w:val="99"/>
              </w:rPr>
            </w:pPr>
            <w:r>
              <w:rPr>
                <w:rFonts w:ascii="宋体" w:eastAsia="宋体"/>
                <w:w w:val="99"/>
              </w:rPr>
              <w:t>台</w:t>
            </w:r>
          </w:p>
        </w:tc>
        <w:tc>
          <w:tcPr>
            <w:tcW w:w="693" w:type="dxa"/>
            <w:vAlign w:val="center"/>
          </w:tcPr>
          <w:p>
            <w:pPr>
              <w:pStyle w:val="73"/>
              <w:rPr>
                <w:rFonts w:hint="eastAsia" w:ascii="宋体" w:eastAsia="宋体"/>
                <w:w w:val="99"/>
              </w:rPr>
            </w:pPr>
            <w:r>
              <w:rPr>
                <w:rFonts w:hint="eastAsia" w:ascii="宋体" w:eastAsia="宋体"/>
                <w:w w:val="99"/>
              </w:rPr>
              <w:t>4</w:t>
            </w:r>
          </w:p>
        </w:tc>
        <w:tc>
          <w:tcPr>
            <w:tcW w:w="1772" w:type="dxa"/>
            <w:vAlign w:val="center"/>
          </w:tcPr>
          <w:p>
            <w:pPr>
              <w:pStyle w:val="73"/>
              <w:rPr>
                <w:rFonts w:hint="eastAsia" w:ascii="宋体" w:eastAsia="宋体"/>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p>
        </w:tc>
        <w:tc>
          <w:tcPr>
            <w:tcW w:w="4689" w:type="dxa"/>
            <w:vAlign w:val="center"/>
          </w:tcPr>
          <w:p>
            <w:pPr>
              <w:pStyle w:val="73"/>
              <w:rPr>
                <w:rFonts w:hint="eastAsia" w:ascii="宋体" w:eastAsia="宋体"/>
              </w:rPr>
            </w:pPr>
            <w:r>
              <w:rPr>
                <w:rFonts w:ascii="宋体" w:eastAsia="宋体"/>
                <w:spacing w:val="-1"/>
              </w:rPr>
              <w:t>旋流容器泵</w:t>
            </w:r>
            <w:r>
              <w:rPr>
                <w:rFonts w:ascii="宋体" w:eastAsia="宋体"/>
              </w:rPr>
              <w:t>Q=6m³/h，H=50m，N=4kW</w:t>
            </w:r>
            <w:r>
              <w:rPr>
                <w:rFonts w:ascii="宋体" w:eastAsia="宋体"/>
                <w:spacing w:val="-12"/>
              </w:rPr>
              <w:t>，回流比</w:t>
            </w:r>
            <w:r>
              <w:rPr>
                <w:rFonts w:ascii="宋体" w:eastAsia="宋体"/>
              </w:rPr>
              <w:t>30%</w:t>
            </w:r>
          </w:p>
        </w:tc>
        <w:tc>
          <w:tcPr>
            <w:tcW w:w="679" w:type="dxa"/>
            <w:vAlign w:val="center"/>
          </w:tcPr>
          <w:p>
            <w:pPr>
              <w:pStyle w:val="73"/>
              <w:rPr>
                <w:rFonts w:hint="eastAsia" w:ascii="宋体" w:eastAsia="宋体"/>
                <w:w w:val="99"/>
              </w:rPr>
            </w:pPr>
            <w:r>
              <w:rPr>
                <w:rFonts w:ascii="宋体" w:eastAsia="宋体"/>
                <w:w w:val="99"/>
              </w:rPr>
              <w:t>台</w:t>
            </w:r>
          </w:p>
        </w:tc>
        <w:tc>
          <w:tcPr>
            <w:tcW w:w="693" w:type="dxa"/>
            <w:vAlign w:val="center"/>
          </w:tcPr>
          <w:p>
            <w:pPr>
              <w:pStyle w:val="73"/>
              <w:rPr>
                <w:rFonts w:hint="eastAsia" w:ascii="宋体" w:eastAsia="宋体"/>
                <w:w w:val="99"/>
              </w:rPr>
            </w:pPr>
            <w:r>
              <w:rPr>
                <w:rFonts w:ascii="宋体" w:eastAsia="宋体"/>
                <w:w w:val="99"/>
              </w:rPr>
              <w:t>1</w:t>
            </w:r>
          </w:p>
        </w:tc>
        <w:tc>
          <w:tcPr>
            <w:tcW w:w="1772" w:type="dxa"/>
            <w:vAlign w:val="center"/>
          </w:tcPr>
          <w:p>
            <w:pPr>
              <w:pStyle w:val="73"/>
              <w:rPr>
                <w:rFonts w:hint="eastAsia" w:ascii="宋体" w:eastAsia="宋体"/>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w w:val="99"/>
                <w:lang w:eastAsia="zh-CN"/>
              </w:rPr>
            </w:pPr>
            <w:r>
              <w:rPr>
                <w:rFonts w:hint="eastAsia" w:ascii="宋体" w:eastAsia="宋体"/>
                <w:b/>
                <w:w w:val="99"/>
                <w:lang w:eastAsia="zh-CN"/>
              </w:rPr>
              <w:t>三</w:t>
            </w:r>
          </w:p>
        </w:tc>
        <w:tc>
          <w:tcPr>
            <w:tcW w:w="4689" w:type="dxa"/>
            <w:vAlign w:val="center"/>
          </w:tcPr>
          <w:p>
            <w:pPr>
              <w:pStyle w:val="73"/>
              <w:rPr>
                <w:rFonts w:hint="eastAsia" w:ascii="宋体" w:eastAsia="宋体"/>
                <w:b/>
                <w:spacing w:val="-1"/>
              </w:rPr>
            </w:pPr>
            <w:r>
              <w:rPr>
                <w:rFonts w:hint="eastAsia" w:ascii="宋体" w:eastAsia="宋体"/>
                <w:b/>
                <w:lang w:eastAsia="zh-CN"/>
              </w:rPr>
              <w:t>破胶混凝单元</w:t>
            </w:r>
          </w:p>
        </w:tc>
        <w:tc>
          <w:tcPr>
            <w:tcW w:w="679" w:type="dxa"/>
            <w:vAlign w:val="center"/>
          </w:tcPr>
          <w:p>
            <w:pPr>
              <w:pStyle w:val="73"/>
              <w:rPr>
                <w:rFonts w:hint="eastAsia" w:ascii="宋体" w:eastAsia="宋体"/>
                <w:b/>
                <w:w w:val="99"/>
              </w:rPr>
            </w:pPr>
          </w:p>
        </w:tc>
        <w:tc>
          <w:tcPr>
            <w:tcW w:w="693" w:type="dxa"/>
            <w:vAlign w:val="center"/>
          </w:tcPr>
          <w:p>
            <w:pPr>
              <w:pStyle w:val="73"/>
              <w:rPr>
                <w:rFonts w:hint="eastAsia" w:ascii="宋体" w:eastAsia="宋体"/>
                <w:b/>
                <w:w w:val="99"/>
                <w:lang w:eastAsia="zh-CN"/>
              </w:rPr>
            </w:pPr>
          </w:p>
        </w:tc>
        <w:tc>
          <w:tcPr>
            <w:tcW w:w="1772" w:type="dxa"/>
            <w:vAlign w:val="center"/>
          </w:tcPr>
          <w:p>
            <w:pPr>
              <w:pStyle w:val="73"/>
              <w:rPr>
                <w:rFonts w:hint="eastAsia" w:ascii="宋体" w:eastAsia="宋体"/>
                <w:b/>
                <w:lang w:eastAsia="zh-CN"/>
              </w:rPr>
            </w:pPr>
            <w:r>
              <w:rPr>
                <w:rFonts w:hint="eastAsia" w:ascii="宋体" w:eastAsia="宋体"/>
              </w:rPr>
              <w:t>处理能力1</w:t>
            </w:r>
            <w:r>
              <w:rPr>
                <w:rFonts w:ascii="宋体" w:eastAsia="宋体"/>
              </w:rPr>
              <w:t>0</w:t>
            </w:r>
            <w:r>
              <w:rPr>
                <w:rFonts w:hint="eastAsia" w:ascii="宋体" w:eastAsia="宋体"/>
              </w:rPr>
              <w:t>m</w:t>
            </w:r>
            <w:r>
              <w:rPr>
                <w:rFonts w:ascii="宋体" w:eastAsia="宋体"/>
                <w:vertAlign w:val="superscript"/>
              </w:rPr>
              <w:t>3</w:t>
            </w:r>
            <w:r>
              <w:rPr>
                <w:rFonts w:hint="eastAsia" w:ascii="宋体" w:eastAsia="宋体"/>
              </w:rPr>
              <w: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w w:val="99"/>
                <w:lang w:eastAsia="zh-CN"/>
              </w:rPr>
            </w:pPr>
            <w:r>
              <w:rPr>
                <w:rFonts w:hint="eastAsia" w:ascii="宋体" w:eastAsia="宋体"/>
                <w:w w:val="99"/>
                <w:lang w:eastAsia="zh-CN"/>
              </w:rPr>
              <w:t>1</w:t>
            </w:r>
          </w:p>
        </w:tc>
        <w:tc>
          <w:tcPr>
            <w:tcW w:w="4689" w:type="dxa"/>
            <w:vAlign w:val="center"/>
          </w:tcPr>
          <w:p>
            <w:pPr>
              <w:pStyle w:val="73"/>
              <w:rPr>
                <w:rFonts w:hint="eastAsia" w:ascii="宋体" w:eastAsia="宋体"/>
                <w:b/>
                <w:lang w:eastAsia="zh-CN"/>
              </w:rPr>
            </w:pPr>
            <w:r>
              <w:rPr>
                <w:rFonts w:hint="eastAsia" w:ascii="宋体" w:eastAsia="宋体"/>
                <w:lang w:eastAsia="zh-CN"/>
              </w:rPr>
              <w:t>破胶混凝罐，罐体尺寸：</w:t>
            </w:r>
            <w:r>
              <w:rPr>
                <w:rFonts w:ascii="宋体" w:eastAsia="宋体" w:cs="TimesNewRomanPSMT"/>
                <w:lang w:eastAsia="zh-CN"/>
              </w:rPr>
              <w:t>1.9m×1.4m×2.3m</w:t>
            </w:r>
          </w:p>
        </w:tc>
        <w:tc>
          <w:tcPr>
            <w:tcW w:w="679" w:type="dxa"/>
            <w:vAlign w:val="center"/>
          </w:tcPr>
          <w:p>
            <w:pPr>
              <w:pStyle w:val="73"/>
              <w:rPr>
                <w:rFonts w:hint="eastAsia" w:ascii="宋体" w:eastAsia="宋体"/>
                <w:b/>
                <w:w w:val="99"/>
              </w:rPr>
            </w:pPr>
            <w:r>
              <w:rPr>
                <w:rFonts w:hint="eastAsia" w:ascii="宋体" w:eastAsia="宋体"/>
                <w:w w:val="99"/>
                <w:lang w:eastAsia="zh-CN"/>
              </w:rPr>
              <w:t>套</w:t>
            </w:r>
          </w:p>
        </w:tc>
        <w:tc>
          <w:tcPr>
            <w:tcW w:w="693" w:type="dxa"/>
            <w:vAlign w:val="center"/>
          </w:tcPr>
          <w:p>
            <w:pPr>
              <w:pStyle w:val="73"/>
              <w:rPr>
                <w:rFonts w:hint="eastAsia" w:ascii="宋体" w:eastAsia="宋体"/>
                <w:b/>
                <w:w w:val="99"/>
                <w:lang w:eastAsia="zh-CN"/>
              </w:rPr>
            </w:pPr>
            <w:r>
              <w:rPr>
                <w:rFonts w:ascii="宋体" w:eastAsia="宋体"/>
                <w:w w:val="99"/>
                <w:lang w:eastAsia="zh-CN"/>
              </w:rPr>
              <w:t>1</w:t>
            </w:r>
          </w:p>
        </w:tc>
        <w:tc>
          <w:tcPr>
            <w:tcW w:w="1772" w:type="dxa"/>
            <w:vAlign w:val="center"/>
          </w:tcPr>
          <w:p>
            <w:pPr>
              <w:pStyle w:val="73"/>
              <w:rPr>
                <w:rFonts w:hint="eastAsia" w:ascii="宋体" w:eastAsia="宋体"/>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2</w:t>
            </w:r>
          </w:p>
        </w:tc>
        <w:tc>
          <w:tcPr>
            <w:tcW w:w="4689" w:type="dxa"/>
            <w:vAlign w:val="center"/>
          </w:tcPr>
          <w:p>
            <w:pPr>
              <w:pStyle w:val="73"/>
              <w:rPr>
                <w:rFonts w:hint="eastAsia" w:ascii="宋体" w:eastAsia="宋体"/>
                <w:spacing w:val="-1"/>
              </w:rPr>
            </w:pPr>
            <w:r>
              <w:rPr>
                <w:rFonts w:ascii="宋体" w:eastAsia="宋体"/>
              </w:rPr>
              <w:t>进出水泵Q=10m³/h</w:t>
            </w:r>
          </w:p>
        </w:tc>
        <w:tc>
          <w:tcPr>
            <w:tcW w:w="679" w:type="dxa"/>
            <w:vAlign w:val="center"/>
          </w:tcPr>
          <w:p>
            <w:pPr>
              <w:pStyle w:val="73"/>
              <w:rPr>
                <w:rFonts w:hint="eastAsia" w:ascii="宋体" w:eastAsia="宋体"/>
                <w:w w:val="99"/>
              </w:rPr>
            </w:pPr>
            <w:r>
              <w:rPr>
                <w:rFonts w:ascii="宋体" w:eastAsia="宋体"/>
                <w:w w:val="99"/>
              </w:rPr>
              <w:t>台</w:t>
            </w:r>
          </w:p>
        </w:tc>
        <w:tc>
          <w:tcPr>
            <w:tcW w:w="693" w:type="dxa"/>
            <w:vAlign w:val="center"/>
          </w:tcPr>
          <w:p>
            <w:pPr>
              <w:pStyle w:val="73"/>
              <w:rPr>
                <w:rFonts w:hint="eastAsia" w:ascii="宋体" w:eastAsia="宋体"/>
                <w:w w:val="99"/>
                <w:lang w:eastAsia="zh-CN"/>
              </w:rPr>
            </w:pPr>
            <w:r>
              <w:rPr>
                <w:rFonts w:hint="eastAsia" w:ascii="宋体" w:eastAsia="宋体"/>
                <w:w w:val="99"/>
              </w:rPr>
              <w:t>4</w:t>
            </w:r>
          </w:p>
        </w:tc>
        <w:tc>
          <w:tcPr>
            <w:tcW w:w="1772" w:type="dxa"/>
            <w:vAlign w:val="center"/>
          </w:tcPr>
          <w:p>
            <w:pPr>
              <w:pStyle w:val="73"/>
              <w:rPr>
                <w:rFonts w:hint="eastAsia" w:ascii="宋体" w:eastAsia="宋体"/>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3</w:t>
            </w:r>
          </w:p>
        </w:tc>
        <w:tc>
          <w:tcPr>
            <w:tcW w:w="4689" w:type="dxa"/>
            <w:vAlign w:val="center"/>
          </w:tcPr>
          <w:p>
            <w:pPr>
              <w:pStyle w:val="73"/>
              <w:rPr>
                <w:rFonts w:hint="eastAsia" w:ascii="宋体" w:eastAsia="宋体"/>
                <w:spacing w:val="-1"/>
              </w:rPr>
            </w:pPr>
            <w:r>
              <w:rPr>
                <w:rFonts w:hint="eastAsia" w:ascii="宋体" w:eastAsia="宋体"/>
                <w:spacing w:val="-1"/>
                <w:lang w:eastAsia="zh-CN"/>
              </w:rPr>
              <w:t>搅拌器</w:t>
            </w:r>
          </w:p>
        </w:tc>
        <w:tc>
          <w:tcPr>
            <w:tcW w:w="679" w:type="dxa"/>
            <w:vAlign w:val="center"/>
          </w:tcPr>
          <w:p>
            <w:pPr>
              <w:pStyle w:val="73"/>
              <w:rPr>
                <w:rFonts w:hint="eastAsia" w:ascii="宋体" w:eastAsia="宋体"/>
                <w:w w:val="99"/>
              </w:rPr>
            </w:pPr>
            <w:r>
              <w:rPr>
                <w:rFonts w:hint="eastAsia" w:ascii="宋体" w:eastAsia="宋体"/>
                <w:w w:val="99"/>
                <w:lang w:eastAsia="zh-CN"/>
              </w:rPr>
              <w:t>套</w:t>
            </w:r>
          </w:p>
        </w:tc>
        <w:tc>
          <w:tcPr>
            <w:tcW w:w="693" w:type="dxa"/>
            <w:vAlign w:val="center"/>
          </w:tcPr>
          <w:p>
            <w:pPr>
              <w:pStyle w:val="73"/>
              <w:rPr>
                <w:rFonts w:hint="eastAsia" w:ascii="宋体" w:eastAsia="宋体"/>
                <w:w w:val="99"/>
                <w:lang w:eastAsia="zh-CN"/>
              </w:rPr>
            </w:pPr>
            <w:r>
              <w:rPr>
                <w:rFonts w:hint="eastAsia" w:ascii="宋体" w:eastAsia="宋体"/>
                <w:w w:val="99"/>
                <w:lang w:eastAsia="zh-CN"/>
              </w:rPr>
              <w:t>2</w:t>
            </w:r>
          </w:p>
        </w:tc>
        <w:tc>
          <w:tcPr>
            <w:tcW w:w="1772" w:type="dxa"/>
            <w:vAlign w:val="center"/>
          </w:tcPr>
          <w:p>
            <w:pPr>
              <w:pStyle w:val="73"/>
              <w:rPr>
                <w:rFonts w:hint="eastAsia" w:ascii="宋体" w:eastAsia="宋体"/>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4</w:t>
            </w:r>
          </w:p>
        </w:tc>
        <w:tc>
          <w:tcPr>
            <w:tcW w:w="4689" w:type="dxa"/>
            <w:vAlign w:val="center"/>
          </w:tcPr>
          <w:p>
            <w:pPr>
              <w:pStyle w:val="73"/>
              <w:rPr>
                <w:rFonts w:hint="eastAsia" w:ascii="宋体" w:eastAsia="宋体"/>
                <w:spacing w:val="-1"/>
              </w:rPr>
            </w:pPr>
            <w:r>
              <w:rPr>
                <w:rFonts w:hint="eastAsia" w:ascii="宋体" w:eastAsia="宋体"/>
                <w:spacing w:val="-1"/>
                <w:lang w:eastAsia="zh-CN"/>
              </w:rPr>
              <w:t>管式反应器</w:t>
            </w:r>
          </w:p>
        </w:tc>
        <w:tc>
          <w:tcPr>
            <w:tcW w:w="679" w:type="dxa"/>
            <w:vAlign w:val="center"/>
          </w:tcPr>
          <w:p>
            <w:pPr>
              <w:pStyle w:val="73"/>
              <w:rPr>
                <w:rFonts w:hint="eastAsia" w:ascii="宋体" w:eastAsia="宋体"/>
                <w:w w:val="99"/>
              </w:rPr>
            </w:pPr>
            <w:r>
              <w:rPr>
                <w:rFonts w:hint="eastAsia" w:ascii="宋体" w:eastAsia="宋体"/>
                <w:w w:val="99"/>
                <w:lang w:eastAsia="zh-CN"/>
              </w:rPr>
              <w:t>套</w:t>
            </w:r>
          </w:p>
        </w:tc>
        <w:tc>
          <w:tcPr>
            <w:tcW w:w="693" w:type="dxa"/>
            <w:vAlign w:val="center"/>
          </w:tcPr>
          <w:p>
            <w:pPr>
              <w:pStyle w:val="73"/>
              <w:rPr>
                <w:rFonts w:hint="eastAsia" w:ascii="宋体" w:eastAsia="宋体"/>
                <w:w w:val="99"/>
                <w:lang w:eastAsia="zh-CN"/>
              </w:rPr>
            </w:pPr>
            <w:r>
              <w:rPr>
                <w:rFonts w:hint="eastAsia" w:ascii="宋体" w:eastAsia="宋体"/>
                <w:w w:val="99"/>
                <w:lang w:eastAsia="zh-CN"/>
              </w:rPr>
              <w:t>3</w:t>
            </w:r>
          </w:p>
        </w:tc>
        <w:tc>
          <w:tcPr>
            <w:tcW w:w="1772" w:type="dxa"/>
            <w:vAlign w:val="center"/>
          </w:tcPr>
          <w:p>
            <w:pPr>
              <w:pStyle w:val="73"/>
              <w:rPr>
                <w:rFonts w:hint="eastAsia" w:ascii="宋体" w:eastAsia="宋体"/>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w w:val="99"/>
                <w:lang w:eastAsia="zh-CN"/>
              </w:rPr>
            </w:pPr>
            <w:r>
              <w:rPr>
                <w:rFonts w:hint="eastAsia" w:ascii="宋体" w:eastAsia="宋体"/>
                <w:b/>
                <w:w w:val="99"/>
                <w:lang w:eastAsia="zh-CN"/>
              </w:rPr>
              <w:t>四</w:t>
            </w:r>
          </w:p>
        </w:tc>
        <w:tc>
          <w:tcPr>
            <w:tcW w:w="4689" w:type="dxa"/>
            <w:vAlign w:val="center"/>
          </w:tcPr>
          <w:p>
            <w:pPr>
              <w:pStyle w:val="73"/>
              <w:rPr>
                <w:rFonts w:hint="eastAsia" w:ascii="宋体" w:eastAsia="宋体"/>
                <w:b/>
                <w:spacing w:val="-1"/>
                <w:lang w:eastAsia="zh-CN"/>
              </w:rPr>
            </w:pPr>
            <w:r>
              <w:rPr>
                <w:rFonts w:hint="eastAsia" w:ascii="宋体" w:eastAsia="宋体"/>
                <w:b/>
                <w:spacing w:val="-1"/>
                <w:lang w:eastAsia="zh-CN"/>
              </w:rPr>
              <w:t>气浮除渣单元</w:t>
            </w:r>
          </w:p>
        </w:tc>
        <w:tc>
          <w:tcPr>
            <w:tcW w:w="679" w:type="dxa"/>
            <w:vAlign w:val="center"/>
          </w:tcPr>
          <w:p>
            <w:pPr>
              <w:pStyle w:val="73"/>
              <w:rPr>
                <w:rFonts w:hint="eastAsia" w:ascii="宋体" w:eastAsia="宋体"/>
                <w:b/>
                <w:w w:val="99"/>
                <w:lang w:eastAsia="zh-CN"/>
              </w:rPr>
            </w:pPr>
          </w:p>
        </w:tc>
        <w:tc>
          <w:tcPr>
            <w:tcW w:w="693" w:type="dxa"/>
            <w:vAlign w:val="center"/>
          </w:tcPr>
          <w:p>
            <w:pPr>
              <w:pStyle w:val="73"/>
              <w:rPr>
                <w:rFonts w:hint="eastAsia" w:ascii="宋体" w:eastAsia="宋体"/>
                <w:b/>
                <w:w w:val="99"/>
                <w:lang w:eastAsia="zh-CN"/>
              </w:rPr>
            </w:pPr>
          </w:p>
        </w:tc>
        <w:tc>
          <w:tcPr>
            <w:tcW w:w="1772" w:type="dxa"/>
            <w:vAlign w:val="center"/>
          </w:tcPr>
          <w:p>
            <w:pPr>
              <w:pStyle w:val="73"/>
              <w:rPr>
                <w:rFonts w:hint="eastAsia" w:ascii="宋体" w:eastAsia="宋体"/>
                <w:b/>
                <w:lang w:eastAsia="zh-CN"/>
              </w:rPr>
            </w:pPr>
            <w:r>
              <w:rPr>
                <w:rFonts w:hint="eastAsia" w:ascii="宋体" w:eastAsia="宋体"/>
                <w:b/>
              </w:rPr>
              <w:t>处理能力1</w:t>
            </w:r>
            <w:r>
              <w:rPr>
                <w:rFonts w:ascii="宋体" w:eastAsia="宋体"/>
                <w:b/>
              </w:rPr>
              <w:t>0</w:t>
            </w:r>
            <w:r>
              <w:rPr>
                <w:rFonts w:hint="eastAsia" w:ascii="宋体" w:eastAsia="宋体"/>
                <w:b/>
              </w:rPr>
              <w:t>m</w:t>
            </w:r>
            <w:r>
              <w:rPr>
                <w:rFonts w:ascii="宋体" w:eastAsia="宋体"/>
                <w:b/>
                <w:vertAlign w:val="superscript"/>
              </w:rPr>
              <w:t>3</w:t>
            </w:r>
            <w:r>
              <w:rPr>
                <w:rFonts w:hint="eastAsia" w:ascii="宋体" w:eastAsia="宋体"/>
                <w:b/>
              </w:rPr>
              <w: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1</w:t>
            </w:r>
          </w:p>
        </w:tc>
        <w:tc>
          <w:tcPr>
            <w:tcW w:w="4689" w:type="dxa"/>
            <w:vAlign w:val="center"/>
          </w:tcPr>
          <w:p>
            <w:pPr>
              <w:pStyle w:val="73"/>
              <w:rPr>
                <w:rFonts w:hint="eastAsia" w:ascii="宋体" w:eastAsia="宋体"/>
                <w:spacing w:val="-1"/>
                <w:lang w:eastAsia="zh-CN"/>
              </w:rPr>
            </w:pPr>
            <w:r>
              <w:rPr>
                <w:rFonts w:hint="eastAsia" w:ascii="宋体" w:eastAsia="宋体"/>
                <w:spacing w:val="-1"/>
                <w:lang w:eastAsia="zh-CN"/>
              </w:rPr>
              <w:t>溶气泵</w:t>
            </w:r>
            <w:r>
              <w:rPr>
                <w:rFonts w:ascii="宋体" w:eastAsia="宋体"/>
              </w:rPr>
              <w:t>Q=6m³/h</w:t>
            </w:r>
          </w:p>
        </w:tc>
        <w:tc>
          <w:tcPr>
            <w:tcW w:w="679" w:type="dxa"/>
            <w:vAlign w:val="center"/>
          </w:tcPr>
          <w:p>
            <w:pPr>
              <w:pStyle w:val="73"/>
              <w:rPr>
                <w:rFonts w:hint="eastAsia" w:ascii="宋体" w:eastAsia="宋体"/>
                <w:w w:val="99"/>
                <w:lang w:eastAsia="zh-CN"/>
              </w:rPr>
            </w:pPr>
            <w:r>
              <w:rPr>
                <w:rFonts w:ascii="宋体" w:eastAsia="宋体"/>
                <w:w w:val="99"/>
              </w:rPr>
              <w:t>台</w:t>
            </w:r>
          </w:p>
        </w:tc>
        <w:tc>
          <w:tcPr>
            <w:tcW w:w="693" w:type="dxa"/>
            <w:vAlign w:val="center"/>
          </w:tcPr>
          <w:p>
            <w:pPr>
              <w:pStyle w:val="73"/>
              <w:rPr>
                <w:rFonts w:hint="eastAsia" w:ascii="宋体" w:eastAsia="宋体"/>
                <w:w w:val="99"/>
                <w:lang w:eastAsia="zh-CN"/>
              </w:rPr>
            </w:pPr>
            <w:r>
              <w:rPr>
                <w:rFonts w:ascii="宋体" w:eastAsia="宋体"/>
                <w:w w:val="99"/>
              </w:rPr>
              <w:t>1</w:t>
            </w:r>
          </w:p>
        </w:tc>
        <w:tc>
          <w:tcPr>
            <w:tcW w:w="1772" w:type="dxa"/>
            <w:vAlign w:val="center"/>
          </w:tcPr>
          <w:p>
            <w:pPr>
              <w:pStyle w:val="73"/>
              <w:rPr>
                <w:rFonts w:hint="eastAsia" w:ascii="宋体" w:eastAsia="宋体"/>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2</w:t>
            </w:r>
          </w:p>
        </w:tc>
        <w:tc>
          <w:tcPr>
            <w:tcW w:w="4689" w:type="dxa"/>
            <w:vAlign w:val="center"/>
          </w:tcPr>
          <w:p>
            <w:pPr>
              <w:pStyle w:val="73"/>
              <w:rPr>
                <w:rFonts w:hint="eastAsia" w:ascii="宋体" w:eastAsia="宋体"/>
                <w:spacing w:val="-1"/>
                <w:lang w:eastAsia="zh-CN"/>
              </w:rPr>
            </w:pPr>
            <w:r>
              <w:rPr>
                <w:rFonts w:hint="eastAsia" w:ascii="宋体" w:eastAsia="宋体"/>
              </w:rPr>
              <w:t>刮渣机</w:t>
            </w:r>
            <w:r>
              <w:rPr>
                <w:rFonts w:hint="eastAsia" w:ascii="宋体" w:eastAsia="宋体"/>
                <w:lang w:eastAsia="zh-CN"/>
              </w:rPr>
              <w:t>，</w:t>
            </w:r>
            <w:r>
              <w:rPr>
                <w:rFonts w:ascii="宋体" w:eastAsia="宋体" w:cs="TimesNewRomanPSMT"/>
              </w:rPr>
              <w:t>0.15r/min</w:t>
            </w:r>
          </w:p>
        </w:tc>
        <w:tc>
          <w:tcPr>
            <w:tcW w:w="679" w:type="dxa"/>
            <w:vAlign w:val="center"/>
          </w:tcPr>
          <w:p>
            <w:pPr>
              <w:pStyle w:val="73"/>
              <w:rPr>
                <w:rFonts w:hint="eastAsia" w:ascii="宋体" w:eastAsia="宋体"/>
                <w:w w:val="99"/>
                <w:lang w:eastAsia="zh-CN"/>
              </w:rPr>
            </w:pPr>
            <w:r>
              <w:rPr>
                <w:rFonts w:hint="eastAsia" w:ascii="宋体" w:eastAsia="宋体"/>
                <w:w w:val="99"/>
                <w:lang w:eastAsia="zh-CN"/>
              </w:rPr>
              <w:t>套</w:t>
            </w:r>
          </w:p>
        </w:tc>
        <w:tc>
          <w:tcPr>
            <w:tcW w:w="693" w:type="dxa"/>
            <w:vAlign w:val="center"/>
          </w:tcPr>
          <w:p>
            <w:pPr>
              <w:pStyle w:val="73"/>
              <w:rPr>
                <w:rFonts w:hint="eastAsia" w:ascii="宋体" w:eastAsia="宋体"/>
                <w:w w:val="99"/>
                <w:lang w:eastAsia="zh-CN"/>
              </w:rPr>
            </w:pPr>
            <w:r>
              <w:rPr>
                <w:rFonts w:ascii="宋体" w:eastAsia="宋体"/>
                <w:w w:val="99"/>
                <w:lang w:eastAsia="zh-CN"/>
              </w:rPr>
              <w:t>1</w:t>
            </w:r>
          </w:p>
        </w:tc>
        <w:tc>
          <w:tcPr>
            <w:tcW w:w="1772" w:type="dxa"/>
            <w:vAlign w:val="center"/>
          </w:tcPr>
          <w:p>
            <w:pPr>
              <w:pStyle w:val="73"/>
              <w:rPr>
                <w:rFonts w:hint="eastAsia" w:ascii="宋体" w:eastAsia="宋体"/>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3</w:t>
            </w:r>
          </w:p>
        </w:tc>
        <w:tc>
          <w:tcPr>
            <w:tcW w:w="4689" w:type="dxa"/>
            <w:vAlign w:val="center"/>
          </w:tcPr>
          <w:p>
            <w:pPr>
              <w:pStyle w:val="73"/>
              <w:rPr>
                <w:rFonts w:hint="eastAsia" w:ascii="宋体" w:eastAsia="宋体"/>
                <w:lang w:eastAsia="zh-CN"/>
              </w:rPr>
            </w:pPr>
            <w:r>
              <w:rPr>
                <w:rFonts w:hint="eastAsia" w:ascii="宋体" w:eastAsia="宋体"/>
                <w:spacing w:val="-1"/>
                <w:lang w:eastAsia="zh-CN"/>
              </w:rPr>
              <w:t>管式反应器，</w:t>
            </w:r>
            <w:r>
              <w:rPr>
                <w:rFonts w:ascii="宋体" w:eastAsia="宋体" w:cs="TimesNewRomanPSMT"/>
                <w:lang w:eastAsia="zh-CN"/>
              </w:rPr>
              <w:t>D=0.80m</w:t>
            </w:r>
            <w:r>
              <w:rPr>
                <w:rFonts w:hint="eastAsia" w:ascii="宋体" w:eastAsia="宋体"/>
                <w:lang w:eastAsia="zh-CN"/>
              </w:rPr>
              <w:t>，</w:t>
            </w:r>
            <w:r>
              <w:rPr>
                <w:rFonts w:ascii="宋体" w:eastAsia="宋体" w:cs="TimesNewRomanPSMT"/>
                <w:lang w:eastAsia="zh-CN"/>
              </w:rPr>
              <w:t>L=1.0m</w:t>
            </w:r>
          </w:p>
        </w:tc>
        <w:tc>
          <w:tcPr>
            <w:tcW w:w="679" w:type="dxa"/>
            <w:vAlign w:val="center"/>
          </w:tcPr>
          <w:p>
            <w:pPr>
              <w:pStyle w:val="73"/>
              <w:rPr>
                <w:rFonts w:hint="eastAsia" w:ascii="宋体" w:eastAsia="宋体"/>
                <w:w w:val="99"/>
                <w:lang w:eastAsia="zh-CN"/>
              </w:rPr>
            </w:pPr>
            <w:r>
              <w:rPr>
                <w:rFonts w:hint="eastAsia" w:ascii="宋体" w:eastAsia="宋体"/>
                <w:w w:val="99"/>
                <w:lang w:eastAsia="zh-CN"/>
              </w:rPr>
              <w:t>套</w:t>
            </w:r>
          </w:p>
        </w:tc>
        <w:tc>
          <w:tcPr>
            <w:tcW w:w="693" w:type="dxa"/>
            <w:vAlign w:val="center"/>
          </w:tcPr>
          <w:p>
            <w:pPr>
              <w:pStyle w:val="73"/>
              <w:rPr>
                <w:rFonts w:hint="eastAsia" w:ascii="宋体" w:eastAsia="宋体"/>
                <w:w w:val="99"/>
                <w:lang w:eastAsia="zh-CN"/>
              </w:rPr>
            </w:pPr>
            <w:r>
              <w:rPr>
                <w:rFonts w:ascii="宋体" w:eastAsia="宋体"/>
                <w:w w:val="99"/>
                <w:lang w:eastAsia="zh-CN"/>
              </w:rPr>
              <w:t>2</w:t>
            </w:r>
          </w:p>
        </w:tc>
        <w:tc>
          <w:tcPr>
            <w:tcW w:w="1772" w:type="dxa"/>
            <w:vAlign w:val="center"/>
          </w:tcPr>
          <w:p>
            <w:pPr>
              <w:pStyle w:val="73"/>
              <w:rPr>
                <w:rFonts w:hint="eastAsia" w:ascii="宋体" w:eastAsia="宋体"/>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w w:val="99"/>
                <w:lang w:eastAsia="zh-CN"/>
              </w:rPr>
            </w:pPr>
            <w:r>
              <w:rPr>
                <w:rFonts w:hint="eastAsia" w:ascii="宋体" w:eastAsia="宋体"/>
                <w:w w:val="99"/>
                <w:lang w:eastAsia="zh-CN"/>
              </w:rPr>
              <w:t>4</w:t>
            </w:r>
          </w:p>
        </w:tc>
        <w:tc>
          <w:tcPr>
            <w:tcW w:w="4689" w:type="dxa"/>
            <w:vAlign w:val="center"/>
          </w:tcPr>
          <w:p>
            <w:pPr>
              <w:pStyle w:val="73"/>
              <w:rPr>
                <w:rFonts w:hint="eastAsia" w:ascii="宋体" w:eastAsia="宋体"/>
                <w:spacing w:val="-1"/>
                <w:lang w:eastAsia="zh-CN"/>
              </w:rPr>
            </w:pPr>
            <w:r>
              <w:rPr>
                <w:rFonts w:hint="eastAsia" w:ascii="宋体" w:eastAsia="宋体"/>
              </w:rPr>
              <w:t>溶气罐：</w:t>
            </w:r>
            <w:r>
              <w:rPr>
                <w:rFonts w:ascii="宋体" w:eastAsia="宋体" w:cs="TimesNewRomanPSMT"/>
              </w:rPr>
              <w:t>0.8m³</w:t>
            </w:r>
          </w:p>
        </w:tc>
        <w:tc>
          <w:tcPr>
            <w:tcW w:w="679" w:type="dxa"/>
            <w:vAlign w:val="center"/>
          </w:tcPr>
          <w:p>
            <w:pPr>
              <w:pStyle w:val="73"/>
              <w:rPr>
                <w:rFonts w:hint="eastAsia" w:ascii="宋体" w:eastAsia="宋体"/>
                <w:w w:val="99"/>
                <w:lang w:eastAsia="zh-CN"/>
              </w:rPr>
            </w:pPr>
          </w:p>
        </w:tc>
        <w:tc>
          <w:tcPr>
            <w:tcW w:w="693" w:type="dxa"/>
            <w:vAlign w:val="center"/>
          </w:tcPr>
          <w:p>
            <w:pPr>
              <w:pStyle w:val="73"/>
              <w:rPr>
                <w:rFonts w:hint="eastAsia" w:ascii="宋体" w:eastAsia="宋体"/>
                <w:w w:val="99"/>
                <w:lang w:eastAsia="zh-CN"/>
              </w:rPr>
            </w:pPr>
          </w:p>
        </w:tc>
        <w:tc>
          <w:tcPr>
            <w:tcW w:w="1772" w:type="dxa"/>
            <w:vAlign w:val="center"/>
          </w:tcPr>
          <w:p>
            <w:pPr>
              <w:pStyle w:val="73"/>
              <w:rPr>
                <w:rFonts w:hint="eastAsia" w:ascii="宋体" w:eastAsia="宋体"/>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w w:val="99"/>
                <w:lang w:eastAsia="zh-CN"/>
              </w:rPr>
            </w:pPr>
            <w:r>
              <w:rPr>
                <w:rFonts w:hint="eastAsia" w:ascii="宋体" w:eastAsia="宋体"/>
                <w:b/>
                <w:w w:val="99"/>
                <w:lang w:eastAsia="zh-CN"/>
              </w:rPr>
              <w:t>五</w:t>
            </w:r>
          </w:p>
        </w:tc>
        <w:tc>
          <w:tcPr>
            <w:tcW w:w="4689" w:type="dxa"/>
            <w:vAlign w:val="center"/>
          </w:tcPr>
          <w:p>
            <w:pPr>
              <w:pStyle w:val="73"/>
              <w:rPr>
                <w:rFonts w:hint="eastAsia" w:ascii="宋体" w:eastAsia="宋体"/>
                <w:b/>
              </w:rPr>
            </w:pPr>
            <w:r>
              <w:rPr>
                <w:rFonts w:hint="eastAsia" w:ascii="宋体" w:eastAsia="宋体"/>
                <w:b/>
                <w:lang w:eastAsia="zh-CN"/>
              </w:rPr>
              <w:t>污泥处理装置</w:t>
            </w:r>
          </w:p>
        </w:tc>
        <w:tc>
          <w:tcPr>
            <w:tcW w:w="679" w:type="dxa"/>
            <w:vAlign w:val="center"/>
          </w:tcPr>
          <w:p>
            <w:pPr>
              <w:pStyle w:val="73"/>
              <w:rPr>
                <w:rFonts w:hint="eastAsia" w:ascii="宋体" w:eastAsia="宋体"/>
                <w:b/>
                <w:w w:val="99"/>
                <w:lang w:eastAsia="zh-CN"/>
              </w:rPr>
            </w:pPr>
          </w:p>
        </w:tc>
        <w:tc>
          <w:tcPr>
            <w:tcW w:w="693" w:type="dxa"/>
            <w:vAlign w:val="center"/>
          </w:tcPr>
          <w:p>
            <w:pPr>
              <w:pStyle w:val="73"/>
              <w:rPr>
                <w:rFonts w:hint="eastAsia" w:ascii="宋体" w:eastAsia="宋体"/>
                <w:b/>
                <w:w w:val="99"/>
                <w:lang w:eastAsia="zh-CN"/>
              </w:rPr>
            </w:pPr>
          </w:p>
        </w:tc>
        <w:tc>
          <w:tcPr>
            <w:tcW w:w="1772" w:type="dxa"/>
            <w:vAlign w:val="center"/>
          </w:tcPr>
          <w:p>
            <w:pPr>
              <w:pStyle w:val="73"/>
              <w:rPr>
                <w:rFonts w:hint="eastAsia" w:ascii="宋体" w:eastAsia="宋体"/>
                <w:b/>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w w:val="99"/>
                <w:lang w:eastAsia="zh-CN"/>
              </w:rPr>
            </w:pPr>
            <w:r>
              <w:rPr>
                <w:rFonts w:hint="eastAsia" w:ascii="宋体" w:eastAsia="宋体"/>
                <w:b/>
                <w:w w:val="99"/>
                <w:lang w:eastAsia="zh-CN"/>
              </w:rPr>
              <w:t>1</w:t>
            </w:r>
          </w:p>
        </w:tc>
        <w:tc>
          <w:tcPr>
            <w:tcW w:w="4689" w:type="dxa"/>
            <w:vAlign w:val="center"/>
          </w:tcPr>
          <w:p>
            <w:pPr>
              <w:pStyle w:val="73"/>
              <w:rPr>
                <w:rFonts w:hint="eastAsia" w:ascii="宋体" w:eastAsia="宋体"/>
                <w:b/>
                <w:lang w:eastAsia="zh-CN"/>
              </w:rPr>
            </w:pPr>
            <w:r>
              <w:rPr>
                <w:rFonts w:hint="eastAsia" w:ascii="宋体" w:eastAsia="宋体"/>
                <w:lang w:eastAsia="zh-CN"/>
              </w:rPr>
              <w:t>污泥螺杆泵</w:t>
            </w:r>
            <w:r>
              <w:rPr>
                <w:rFonts w:ascii="宋体" w:eastAsia="宋体" w:cs="TimesNewRomanPSMT"/>
              </w:rPr>
              <w:t>Q=15m³/h</w:t>
            </w:r>
          </w:p>
        </w:tc>
        <w:tc>
          <w:tcPr>
            <w:tcW w:w="679" w:type="dxa"/>
            <w:vAlign w:val="center"/>
          </w:tcPr>
          <w:p>
            <w:pPr>
              <w:pStyle w:val="73"/>
              <w:rPr>
                <w:rFonts w:hint="eastAsia" w:ascii="宋体" w:eastAsia="宋体"/>
                <w:b/>
                <w:w w:val="99"/>
                <w:lang w:eastAsia="zh-CN"/>
              </w:rPr>
            </w:pPr>
            <w:r>
              <w:rPr>
                <w:rFonts w:ascii="宋体" w:eastAsia="宋体"/>
                <w:w w:val="99"/>
              </w:rPr>
              <w:t>台</w:t>
            </w:r>
          </w:p>
        </w:tc>
        <w:tc>
          <w:tcPr>
            <w:tcW w:w="693" w:type="dxa"/>
            <w:vAlign w:val="center"/>
          </w:tcPr>
          <w:p>
            <w:pPr>
              <w:pStyle w:val="73"/>
              <w:rPr>
                <w:rFonts w:hint="eastAsia" w:ascii="宋体" w:eastAsia="宋体"/>
                <w:b/>
                <w:w w:val="99"/>
                <w:lang w:eastAsia="zh-CN"/>
              </w:rPr>
            </w:pPr>
            <w:r>
              <w:rPr>
                <w:rFonts w:ascii="宋体" w:eastAsia="宋体"/>
                <w:w w:val="99"/>
              </w:rPr>
              <w:t>1</w:t>
            </w:r>
          </w:p>
        </w:tc>
        <w:tc>
          <w:tcPr>
            <w:tcW w:w="1772" w:type="dxa"/>
            <w:vAlign w:val="center"/>
          </w:tcPr>
          <w:p>
            <w:pPr>
              <w:pStyle w:val="73"/>
              <w:rPr>
                <w:rFonts w:hint="eastAsia" w:ascii="宋体" w:eastAsia="宋体"/>
                <w:b/>
                <w:lang w:eastAsia="zh-CN"/>
              </w:rPr>
            </w:pPr>
            <w:r>
              <w:rPr>
                <w:rFonts w:hint="eastAsia" w:ascii="宋体" w:eastAsia="宋体"/>
                <w:lang w:eastAsia="zh-CN"/>
              </w:rPr>
              <w:t>气浮及混凝排泥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w w:val="99"/>
                <w:lang w:eastAsia="zh-CN"/>
              </w:rPr>
            </w:pPr>
            <w:r>
              <w:rPr>
                <w:rFonts w:hint="eastAsia" w:ascii="宋体" w:eastAsia="宋体"/>
                <w:b/>
                <w:w w:val="99"/>
                <w:lang w:eastAsia="zh-CN"/>
              </w:rPr>
              <w:t>2</w:t>
            </w:r>
          </w:p>
        </w:tc>
        <w:tc>
          <w:tcPr>
            <w:tcW w:w="4689" w:type="dxa"/>
            <w:vAlign w:val="center"/>
          </w:tcPr>
          <w:p>
            <w:pPr>
              <w:pStyle w:val="73"/>
              <w:rPr>
                <w:rFonts w:hint="eastAsia" w:ascii="宋体" w:eastAsia="宋体"/>
                <w:lang w:eastAsia="zh-CN"/>
              </w:rPr>
            </w:pPr>
            <w:r>
              <w:rPr>
                <w:rFonts w:hint="eastAsia" w:ascii="宋体" w:eastAsia="宋体"/>
                <w:lang w:eastAsia="zh-CN"/>
              </w:rPr>
              <w:t>污泥螺杆泵</w:t>
            </w:r>
            <w:r>
              <w:rPr>
                <w:rFonts w:ascii="宋体" w:eastAsia="宋体" w:cs="TimesNewRomanPSMT"/>
              </w:rPr>
              <w:t>Q=50m³/h</w:t>
            </w:r>
          </w:p>
        </w:tc>
        <w:tc>
          <w:tcPr>
            <w:tcW w:w="679" w:type="dxa"/>
            <w:vAlign w:val="center"/>
          </w:tcPr>
          <w:p>
            <w:pPr>
              <w:pStyle w:val="73"/>
              <w:rPr>
                <w:rFonts w:hint="eastAsia" w:ascii="宋体" w:eastAsia="宋体"/>
                <w:w w:val="99"/>
              </w:rPr>
            </w:pPr>
            <w:r>
              <w:rPr>
                <w:rFonts w:ascii="宋体" w:eastAsia="宋体"/>
                <w:w w:val="99"/>
              </w:rPr>
              <w:t>台</w:t>
            </w:r>
          </w:p>
        </w:tc>
        <w:tc>
          <w:tcPr>
            <w:tcW w:w="693" w:type="dxa"/>
            <w:vAlign w:val="center"/>
          </w:tcPr>
          <w:p>
            <w:pPr>
              <w:pStyle w:val="73"/>
              <w:rPr>
                <w:rFonts w:hint="eastAsia" w:ascii="宋体" w:eastAsia="宋体"/>
                <w:w w:val="99"/>
              </w:rPr>
            </w:pPr>
            <w:r>
              <w:rPr>
                <w:rFonts w:ascii="宋体" w:eastAsia="宋体"/>
                <w:w w:val="99"/>
              </w:rPr>
              <w:t>1</w:t>
            </w:r>
          </w:p>
        </w:tc>
        <w:tc>
          <w:tcPr>
            <w:tcW w:w="1772" w:type="dxa"/>
            <w:vAlign w:val="center"/>
          </w:tcPr>
          <w:p>
            <w:pPr>
              <w:pStyle w:val="73"/>
              <w:rPr>
                <w:rFonts w:hint="eastAsia" w:ascii="宋体" w:eastAsia="宋体"/>
                <w:lang w:eastAsia="zh-CN"/>
              </w:rPr>
            </w:pPr>
            <w:r>
              <w:rPr>
                <w:rFonts w:hint="eastAsia" w:ascii="宋体" w:eastAsia="宋体"/>
                <w:lang w:eastAsia="zh-CN"/>
              </w:rPr>
              <w:t>重力除油罐排泥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w w:val="99"/>
                <w:lang w:eastAsia="zh-CN"/>
              </w:rPr>
            </w:pPr>
            <w:r>
              <w:rPr>
                <w:rFonts w:ascii="宋体" w:eastAsia="宋体"/>
                <w:spacing w:val="-1"/>
                <w:lang w:eastAsia="zh-CN"/>
              </w:rPr>
              <w:t>3</w:t>
            </w:r>
          </w:p>
        </w:tc>
        <w:tc>
          <w:tcPr>
            <w:tcW w:w="4689" w:type="dxa"/>
            <w:vAlign w:val="center"/>
          </w:tcPr>
          <w:p>
            <w:pPr>
              <w:pStyle w:val="73"/>
              <w:rPr>
                <w:rFonts w:hint="eastAsia" w:ascii="宋体" w:eastAsia="宋体"/>
                <w:lang w:eastAsia="zh-CN"/>
              </w:rPr>
            </w:pPr>
            <w:r>
              <w:rPr>
                <w:rFonts w:hint="eastAsia" w:ascii="宋体" w:eastAsia="宋体"/>
                <w:lang w:eastAsia="zh-CN"/>
              </w:rPr>
              <w:t>污泥回收泵</w:t>
            </w:r>
            <w:r>
              <w:rPr>
                <w:rFonts w:ascii="宋体" w:eastAsia="宋体" w:cs="TimesNewRomanPSMT"/>
              </w:rPr>
              <w:t>Q=10m³/h</w:t>
            </w:r>
          </w:p>
        </w:tc>
        <w:tc>
          <w:tcPr>
            <w:tcW w:w="679" w:type="dxa"/>
            <w:vAlign w:val="center"/>
          </w:tcPr>
          <w:p>
            <w:pPr>
              <w:pStyle w:val="73"/>
              <w:rPr>
                <w:rFonts w:hint="eastAsia" w:ascii="宋体" w:eastAsia="宋体"/>
                <w:w w:val="99"/>
              </w:rPr>
            </w:pPr>
            <w:r>
              <w:rPr>
                <w:rFonts w:ascii="宋体" w:eastAsia="宋体"/>
                <w:w w:val="99"/>
              </w:rPr>
              <w:t>台</w:t>
            </w:r>
          </w:p>
        </w:tc>
        <w:tc>
          <w:tcPr>
            <w:tcW w:w="693" w:type="dxa"/>
            <w:vAlign w:val="center"/>
          </w:tcPr>
          <w:p>
            <w:pPr>
              <w:pStyle w:val="73"/>
              <w:rPr>
                <w:rFonts w:hint="eastAsia" w:ascii="宋体" w:eastAsia="宋体"/>
                <w:w w:val="99"/>
              </w:rPr>
            </w:pPr>
            <w:r>
              <w:rPr>
                <w:rFonts w:ascii="宋体" w:eastAsia="宋体"/>
                <w:w w:val="99"/>
              </w:rPr>
              <w:t>1</w:t>
            </w:r>
          </w:p>
        </w:tc>
        <w:tc>
          <w:tcPr>
            <w:tcW w:w="1772" w:type="dxa"/>
            <w:vAlign w:val="center"/>
          </w:tcPr>
          <w:p>
            <w:pPr>
              <w:pStyle w:val="73"/>
              <w:rPr>
                <w:rFonts w:hint="eastAsia" w:ascii="宋体" w:eastAsia="宋体"/>
                <w:lang w:eastAsia="zh-CN"/>
              </w:rPr>
            </w:pPr>
            <w:r>
              <w:rPr>
                <w:rFonts w:hint="eastAsia" w:ascii="宋体" w:eastAsia="宋体"/>
                <w:lang w:eastAsia="zh-CN"/>
              </w:rPr>
              <w:t>1用1备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spacing w:val="-1"/>
                <w:lang w:eastAsia="zh-CN"/>
              </w:rPr>
            </w:pPr>
            <w:r>
              <w:rPr>
                <w:rFonts w:ascii="宋体" w:eastAsia="宋体"/>
                <w:spacing w:val="-1"/>
                <w:lang w:eastAsia="zh-CN"/>
              </w:rPr>
              <w:t>4</w:t>
            </w:r>
          </w:p>
        </w:tc>
        <w:tc>
          <w:tcPr>
            <w:tcW w:w="4689" w:type="dxa"/>
            <w:vAlign w:val="center"/>
          </w:tcPr>
          <w:p>
            <w:pPr>
              <w:pStyle w:val="73"/>
              <w:rPr>
                <w:rFonts w:hint="eastAsia" w:ascii="宋体" w:eastAsia="宋体"/>
                <w:spacing w:val="-1"/>
                <w:lang w:eastAsia="zh-CN"/>
              </w:rPr>
            </w:pPr>
            <w:r>
              <w:rPr>
                <w:rFonts w:hint="eastAsia" w:ascii="宋体" w:eastAsia="宋体"/>
                <w:spacing w:val="-1"/>
                <w:lang w:eastAsia="zh-CN"/>
              </w:rPr>
              <w:t>污泥浓缩罐</w:t>
            </w:r>
            <w:r>
              <w:rPr>
                <w:rFonts w:ascii="宋体" w:eastAsia="宋体"/>
                <w:spacing w:val="-1"/>
                <w:lang w:eastAsia="zh-CN"/>
              </w:rPr>
              <w:t>V=50m</w:t>
            </w:r>
            <w:r>
              <w:rPr>
                <w:rFonts w:ascii="宋体" w:eastAsia="宋体"/>
                <w:spacing w:val="-1"/>
                <w:vertAlign w:val="superscript"/>
                <w:lang w:eastAsia="zh-CN"/>
              </w:rPr>
              <w:t>3</w:t>
            </w:r>
            <w:r>
              <w:rPr>
                <w:rFonts w:hint="eastAsia" w:ascii="宋体" w:eastAsia="宋体"/>
                <w:spacing w:val="-1"/>
                <w:lang w:eastAsia="zh-CN"/>
              </w:rPr>
              <w:t>，</w:t>
            </w:r>
            <w:r>
              <w:rPr>
                <w:rFonts w:ascii="宋体" w:eastAsia="宋体"/>
                <w:spacing w:val="-1"/>
                <w:lang w:eastAsia="zh-CN"/>
              </w:rPr>
              <w:t>H=8.0m</w:t>
            </w:r>
            <w:r>
              <w:rPr>
                <w:rFonts w:hint="eastAsia" w:ascii="宋体" w:eastAsia="宋体"/>
                <w:spacing w:val="-1"/>
                <w:lang w:eastAsia="zh-CN"/>
              </w:rPr>
              <w:t>，φ</w:t>
            </w:r>
            <w:r>
              <w:rPr>
                <w:rFonts w:ascii="宋体" w:eastAsia="宋体"/>
                <w:spacing w:val="-1"/>
                <w:lang w:eastAsia="zh-CN"/>
              </w:rPr>
              <w:t>=3m</w:t>
            </w:r>
            <w:r>
              <w:rPr>
                <w:rFonts w:hint="eastAsia" w:ascii="宋体" w:eastAsia="宋体"/>
                <w:spacing w:val="-1"/>
                <w:lang w:eastAsia="zh-CN"/>
              </w:rPr>
              <w:t>；</w:t>
            </w:r>
          </w:p>
        </w:tc>
        <w:tc>
          <w:tcPr>
            <w:tcW w:w="679" w:type="dxa"/>
            <w:vAlign w:val="center"/>
          </w:tcPr>
          <w:p>
            <w:pPr>
              <w:pStyle w:val="73"/>
              <w:rPr>
                <w:rFonts w:hint="eastAsia" w:ascii="宋体" w:eastAsia="宋体"/>
                <w:spacing w:val="-1"/>
                <w:lang w:eastAsia="zh-CN"/>
              </w:rPr>
            </w:pPr>
            <w:r>
              <w:rPr>
                <w:rFonts w:ascii="宋体" w:eastAsia="宋体"/>
                <w:spacing w:val="-1"/>
                <w:lang w:eastAsia="zh-CN"/>
              </w:rPr>
              <w:t>座</w:t>
            </w:r>
          </w:p>
        </w:tc>
        <w:tc>
          <w:tcPr>
            <w:tcW w:w="693" w:type="dxa"/>
            <w:vAlign w:val="center"/>
          </w:tcPr>
          <w:p>
            <w:pPr>
              <w:pStyle w:val="73"/>
              <w:rPr>
                <w:rFonts w:hint="eastAsia" w:ascii="宋体" w:eastAsia="宋体"/>
                <w:spacing w:val="-1"/>
                <w:lang w:eastAsia="zh-CN"/>
              </w:rPr>
            </w:pPr>
            <w:r>
              <w:rPr>
                <w:rFonts w:ascii="宋体" w:eastAsia="宋体"/>
                <w:spacing w:val="-1"/>
                <w:lang w:eastAsia="zh-CN"/>
              </w:rPr>
              <w:t>2</w:t>
            </w:r>
          </w:p>
        </w:tc>
        <w:tc>
          <w:tcPr>
            <w:tcW w:w="1772" w:type="dxa"/>
            <w:vAlign w:val="center"/>
          </w:tcPr>
          <w:p>
            <w:pPr>
              <w:pStyle w:val="73"/>
              <w:rPr>
                <w:rFonts w:hint="eastAsia" w:ascii="宋体" w:eastAsia="宋体"/>
                <w:spacing w:val="-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spacing w:val="-1"/>
                <w:lang w:eastAsia="zh-CN"/>
              </w:rPr>
            </w:pPr>
            <w:r>
              <w:rPr>
                <w:rFonts w:hint="eastAsia" w:ascii="宋体" w:eastAsia="宋体"/>
                <w:spacing w:val="-1"/>
                <w:lang w:eastAsia="zh-CN"/>
              </w:rPr>
              <w:t>5</w:t>
            </w:r>
          </w:p>
        </w:tc>
        <w:tc>
          <w:tcPr>
            <w:tcW w:w="4689" w:type="dxa"/>
            <w:vAlign w:val="center"/>
          </w:tcPr>
          <w:p>
            <w:pPr>
              <w:pStyle w:val="73"/>
              <w:rPr>
                <w:rFonts w:hint="eastAsia" w:ascii="宋体" w:eastAsia="宋体"/>
                <w:spacing w:val="-1"/>
                <w:lang w:eastAsia="zh-CN"/>
              </w:rPr>
            </w:pPr>
            <w:r>
              <w:rPr>
                <w:rFonts w:hint="eastAsia" w:ascii="宋体" w:eastAsia="宋体"/>
                <w:spacing w:val="-1"/>
                <w:lang w:eastAsia="zh-CN"/>
              </w:rPr>
              <w:t>离心脱水机</w:t>
            </w:r>
            <w:r>
              <w:rPr>
                <w:rFonts w:ascii="宋体" w:eastAsia="宋体" w:cs="TimesNewRomanPSMT"/>
              </w:rPr>
              <w:t>Q=10m³/h</w:t>
            </w:r>
          </w:p>
        </w:tc>
        <w:tc>
          <w:tcPr>
            <w:tcW w:w="679" w:type="dxa"/>
            <w:vAlign w:val="center"/>
          </w:tcPr>
          <w:p>
            <w:pPr>
              <w:pStyle w:val="73"/>
              <w:rPr>
                <w:rFonts w:hint="eastAsia" w:ascii="宋体" w:eastAsia="宋体"/>
                <w:spacing w:val="-1"/>
                <w:lang w:eastAsia="zh-CN"/>
              </w:rPr>
            </w:pPr>
            <w:r>
              <w:rPr>
                <w:rFonts w:hint="eastAsia" w:ascii="宋体" w:eastAsia="宋体"/>
                <w:w w:val="99"/>
                <w:lang w:eastAsia="zh-CN"/>
              </w:rPr>
              <w:t>套</w:t>
            </w:r>
          </w:p>
        </w:tc>
        <w:tc>
          <w:tcPr>
            <w:tcW w:w="693" w:type="dxa"/>
            <w:vAlign w:val="center"/>
          </w:tcPr>
          <w:p>
            <w:pPr>
              <w:pStyle w:val="73"/>
              <w:rPr>
                <w:rFonts w:hint="eastAsia" w:ascii="宋体" w:eastAsia="宋体"/>
                <w:spacing w:val="-1"/>
                <w:lang w:eastAsia="zh-CN"/>
              </w:rPr>
            </w:pPr>
            <w:r>
              <w:rPr>
                <w:rFonts w:ascii="宋体" w:eastAsia="宋体"/>
                <w:w w:val="99"/>
                <w:lang w:eastAsia="zh-CN"/>
              </w:rPr>
              <w:t>1</w:t>
            </w:r>
          </w:p>
        </w:tc>
        <w:tc>
          <w:tcPr>
            <w:tcW w:w="1772" w:type="dxa"/>
            <w:vAlign w:val="center"/>
          </w:tcPr>
          <w:p>
            <w:pPr>
              <w:pStyle w:val="73"/>
              <w:rPr>
                <w:rFonts w:hint="eastAsia" w:ascii="宋体" w:eastAsia="宋体"/>
                <w:spacing w:val="-1"/>
                <w:lang w:eastAsia="zh-CN"/>
              </w:rPr>
            </w:pPr>
            <w:r>
              <w:rPr>
                <w:rFonts w:hint="eastAsia" w:ascii="宋体" w:eastAsia="宋体"/>
                <w:spacing w:val="-1"/>
                <w:lang w:eastAsia="zh-CN"/>
              </w:rPr>
              <w:t>利旧现有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spacing w:val="-1"/>
                <w:lang w:eastAsia="zh-CN"/>
              </w:rPr>
            </w:pPr>
            <w:r>
              <w:rPr>
                <w:rFonts w:hint="eastAsia" w:ascii="宋体" w:eastAsia="宋体"/>
                <w:b/>
                <w:w w:val="99"/>
                <w:lang w:eastAsia="zh-CN"/>
              </w:rPr>
              <w:t>六</w:t>
            </w:r>
          </w:p>
        </w:tc>
        <w:tc>
          <w:tcPr>
            <w:tcW w:w="4689" w:type="dxa"/>
            <w:vAlign w:val="center"/>
          </w:tcPr>
          <w:p>
            <w:pPr>
              <w:pStyle w:val="73"/>
              <w:rPr>
                <w:rFonts w:hint="eastAsia" w:ascii="宋体" w:eastAsia="宋体"/>
                <w:b/>
                <w:spacing w:val="-1"/>
                <w:lang w:eastAsia="zh-CN"/>
              </w:rPr>
            </w:pPr>
            <w:r>
              <w:rPr>
                <w:rFonts w:hint="eastAsia" w:ascii="宋体" w:eastAsia="宋体"/>
                <w:b/>
                <w:spacing w:val="-1"/>
                <w:lang w:eastAsia="zh-CN"/>
              </w:rPr>
              <w:t>污油回收装置</w:t>
            </w:r>
          </w:p>
        </w:tc>
        <w:tc>
          <w:tcPr>
            <w:tcW w:w="679" w:type="dxa"/>
            <w:vAlign w:val="center"/>
          </w:tcPr>
          <w:p>
            <w:pPr>
              <w:pStyle w:val="73"/>
              <w:rPr>
                <w:rFonts w:hint="eastAsia" w:ascii="宋体" w:eastAsia="宋体"/>
                <w:b/>
                <w:spacing w:val="-1"/>
                <w:lang w:eastAsia="zh-CN"/>
              </w:rPr>
            </w:pPr>
          </w:p>
        </w:tc>
        <w:tc>
          <w:tcPr>
            <w:tcW w:w="693" w:type="dxa"/>
            <w:vAlign w:val="center"/>
          </w:tcPr>
          <w:p>
            <w:pPr>
              <w:pStyle w:val="73"/>
              <w:rPr>
                <w:rFonts w:hint="eastAsia" w:ascii="宋体" w:eastAsia="宋体"/>
                <w:b/>
                <w:spacing w:val="-1"/>
                <w:lang w:eastAsia="zh-CN"/>
              </w:rPr>
            </w:pPr>
          </w:p>
        </w:tc>
        <w:tc>
          <w:tcPr>
            <w:tcW w:w="1772" w:type="dxa"/>
            <w:vAlign w:val="center"/>
          </w:tcPr>
          <w:p>
            <w:pPr>
              <w:pStyle w:val="73"/>
              <w:rPr>
                <w:rFonts w:hint="eastAsia" w:ascii="宋体" w:eastAsia="宋体"/>
                <w:b/>
                <w:spacing w:val="-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spacing w:val="-1"/>
                <w:lang w:eastAsia="zh-CN"/>
              </w:rPr>
            </w:pPr>
            <w:r>
              <w:rPr>
                <w:rFonts w:hint="eastAsia" w:ascii="宋体" w:eastAsia="宋体"/>
                <w:spacing w:val="-1"/>
                <w:lang w:eastAsia="zh-CN"/>
              </w:rPr>
              <w:t>1</w:t>
            </w:r>
          </w:p>
        </w:tc>
        <w:tc>
          <w:tcPr>
            <w:tcW w:w="4689" w:type="dxa"/>
            <w:vAlign w:val="center"/>
          </w:tcPr>
          <w:p>
            <w:pPr>
              <w:adjustRightInd w:val="0"/>
              <w:jc w:val="center"/>
              <w:rPr>
                <w:rFonts w:hint="eastAsia" w:ascii="宋体" w:hAnsi="宋体" w:eastAsia="宋体"/>
                <w:spacing w:val="-1"/>
              </w:rPr>
            </w:pPr>
            <w:r>
              <w:rPr>
                <w:rFonts w:hint="eastAsia" w:ascii="宋体" w:hAnsi="宋体" w:eastAsia="宋体" w:cs="宋体"/>
                <w:spacing w:val="-1"/>
                <w:kern w:val="0"/>
              </w:rPr>
              <w:t>污油回收罐</w:t>
            </w:r>
            <w:r>
              <w:rPr>
                <w:rFonts w:ascii="宋体" w:hAnsi="宋体" w:eastAsia="宋体" w:cs="宋体"/>
                <w:spacing w:val="-1"/>
                <w:kern w:val="0"/>
              </w:rPr>
              <w:t>V=20m</w:t>
            </w:r>
            <w:r>
              <w:rPr>
                <w:rFonts w:ascii="宋体" w:hAnsi="宋体" w:eastAsia="宋体" w:cs="宋体"/>
                <w:spacing w:val="-1"/>
                <w:kern w:val="0"/>
                <w:vertAlign w:val="superscript"/>
              </w:rPr>
              <w:t>3</w:t>
            </w:r>
            <w:r>
              <w:rPr>
                <w:rFonts w:hint="eastAsia" w:ascii="宋体" w:hAnsi="宋体" w:eastAsia="宋体" w:cs="宋体"/>
                <w:spacing w:val="-1"/>
                <w:kern w:val="0"/>
              </w:rPr>
              <w:t>，</w:t>
            </w:r>
            <w:r>
              <w:rPr>
                <w:rFonts w:ascii="宋体" w:hAnsi="宋体" w:eastAsia="宋体" w:cs="宋体"/>
                <w:spacing w:val="-1"/>
                <w:kern w:val="0"/>
              </w:rPr>
              <w:t>L=6m</w:t>
            </w:r>
            <w:r>
              <w:rPr>
                <w:rFonts w:hint="eastAsia" w:ascii="宋体" w:hAnsi="宋体" w:eastAsia="宋体" w:cs="宋体"/>
                <w:spacing w:val="-1"/>
                <w:kern w:val="0"/>
              </w:rPr>
              <w:t>，</w:t>
            </w:r>
            <w:r>
              <w:rPr>
                <w:rFonts w:ascii="宋体" w:hAnsi="宋体" w:eastAsia="宋体" w:cs="宋体"/>
                <w:spacing w:val="-1"/>
                <w:kern w:val="0"/>
              </w:rPr>
              <w:t>φ=2.4m</w:t>
            </w:r>
          </w:p>
        </w:tc>
        <w:tc>
          <w:tcPr>
            <w:tcW w:w="679" w:type="dxa"/>
            <w:vAlign w:val="center"/>
          </w:tcPr>
          <w:p>
            <w:pPr>
              <w:pStyle w:val="73"/>
              <w:rPr>
                <w:rFonts w:hint="eastAsia" w:ascii="宋体" w:eastAsia="宋体"/>
                <w:spacing w:val="-1"/>
                <w:lang w:eastAsia="zh-CN"/>
              </w:rPr>
            </w:pPr>
            <w:r>
              <w:rPr>
                <w:rFonts w:ascii="宋体" w:eastAsia="宋体"/>
                <w:spacing w:val="-1"/>
                <w:lang w:eastAsia="zh-CN"/>
              </w:rPr>
              <w:t>座</w:t>
            </w:r>
          </w:p>
        </w:tc>
        <w:tc>
          <w:tcPr>
            <w:tcW w:w="693" w:type="dxa"/>
            <w:vAlign w:val="center"/>
          </w:tcPr>
          <w:p>
            <w:pPr>
              <w:pStyle w:val="73"/>
              <w:rPr>
                <w:rFonts w:hint="eastAsia" w:ascii="宋体" w:eastAsia="宋体"/>
                <w:spacing w:val="-1"/>
                <w:lang w:eastAsia="zh-CN"/>
              </w:rPr>
            </w:pPr>
            <w:r>
              <w:rPr>
                <w:rFonts w:ascii="宋体" w:eastAsia="宋体"/>
                <w:spacing w:val="-1"/>
                <w:lang w:eastAsia="zh-CN"/>
              </w:rPr>
              <w:t>1</w:t>
            </w:r>
          </w:p>
        </w:tc>
        <w:tc>
          <w:tcPr>
            <w:tcW w:w="1772" w:type="dxa"/>
            <w:vAlign w:val="center"/>
          </w:tcPr>
          <w:p>
            <w:pPr>
              <w:pStyle w:val="73"/>
              <w:rPr>
                <w:rFonts w:hint="eastAsia" w:ascii="宋体" w:eastAsia="宋体"/>
                <w:spacing w:val="-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spacing w:val="-1"/>
                <w:lang w:eastAsia="zh-CN"/>
              </w:rPr>
            </w:pPr>
            <w:r>
              <w:rPr>
                <w:rFonts w:hint="eastAsia" w:ascii="宋体" w:eastAsia="宋体"/>
                <w:spacing w:val="-1"/>
                <w:lang w:eastAsia="zh-CN"/>
              </w:rPr>
              <w:t>2</w:t>
            </w:r>
          </w:p>
        </w:tc>
        <w:tc>
          <w:tcPr>
            <w:tcW w:w="4689" w:type="dxa"/>
            <w:vAlign w:val="center"/>
          </w:tcPr>
          <w:p>
            <w:pPr>
              <w:pStyle w:val="73"/>
              <w:rPr>
                <w:rFonts w:hint="eastAsia" w:ascii="宋体" w:eastAsia="宋体"/>
                <w:spacing w:val="-1"/>
                <w:lang w:eastAsia="zh-CN"/>
              </w:rPr>
            </w:pPr>
            <w:r>
              <w:rPr>
                <w:rFonts w:hint="eastAsia" w:ascii="宋体" w:eastAsia="宋体"/>
                <w:spacing w:val="-1"/>
                <w:lang w:eastAsia="zh-CN"/>
              </w:rPr>
              <w:t>污油回收泵（齿轮泵），单泵参数为</w:t>
            </w:r>
            <w:r>
              <w:rPr>
                <w:rFonts w:ascii="宋体" w:eastAsia="宋体"/>
                <w:spacing w:val="-1"/>
                <w:lang w:eastAsia="zh-CN"/>
              </w:rPr>
              <w:t>Q=10m</w:t>
            </w:r>
            <w:r>
              <w:rPr>
                <w:rFonts w:ascii="宋体" w:eastAsia="宋体"/>
                <w:spacing w:val="-1"/>
                <w:vertAlign w:val="superscript"/>
                <w:lang w:eastAsia="zh-CN"/>
              </w:rPr>
              <w:t>3</w:t>
            </w:r>
            <w:r>
              <w:rPr>
                <w:rFonts w:ascii="宋体" w:eastAsia="宋体"/>
                <w:spacing w:val="-1"/>
                <w:lang w:eastAsia="zh-CN"/>
              </w:rPr>
              <w:t>/h</w:t>
            </w:r>
          </w:p>
        </w:tc>
        <w:tc>
          <w:tcPr>
            <w:tcW w:w="679" w:type="dxa"/>
            <w:vAlign w:val="center"/>
          </w:tcPr>
          <w:p>
            <w:pPr>
              <w:pStyle w:val="73"/>
              <w:rPr>
                <w:rFonts w:hint="eastAsia" w:ascii="宋体" w:eastAsia="宋体"/>
                <w:spacing w:val="-1"/>
                <w:lang w:eastAsia="zh-CN"/>
              </w:rPr>
            </w:pPr>
            <w:r>
              <w:rPr>
                <w:rFonts w:ascii="宋体" w:eastAsia="宋体"/>
                <w:spacing w:val="-1"/>
                <w:lang w:eastAsia="zh-CN"/>
              </w:rPr>
              <w:t>台</w:t>
            </w:r>
          </w:p>
        </w:tc>
        <w:tc>
          <w:tcPr>
            <w:tcW w:w="693" w:type="dxa"/>
            <w:vAlign w:val="center"/>
          </w:tcPr>
          <w:p>
            <w:pPr>
              <w:pStyle w:val="73"/>
              <w:rPr>
                <w:rFonts w:hint="eastAsia" w:ascii="宋体" w:eastAsia="宋体"/>
                <w:spacing w:val="-1"/>
                <w:lang w:eastAsia="zh-CN"/>
              </w:rPr>
            </w:pPr>
            <w:r>
              <w:rPr>
                <w:rFonts w:ascii="宋体" w:eastAsia="宋体"/>
                <w:spacing w:val="-1"/>
                <w:lang w:eastAsia="zh-CN"/>
              </w:rPr>
              <w:t>2</w:t>
            </w:r>
          </w:p>
        </w:tc>
        <w:tc>
          <w:tcPr>
            <w:tcW w:w="1772" w:type="dxa"/>
            <w:vAlign w:val="center"/>
          </w:tcPr>
          <w:p>
            <w:pPr>
              <w:pStyle w:val="73"/>
              <w:rPr>
                <w:rFonts w:hint="eastAsia" w:ascii="宋体" w:eastAsia="宋体"/>
                <w:spacing w:val="-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spacing w:val="-1"/>
                <w:lang w:eastAsia="zh-CN"/>
              </w:rPr>
            </w:pPr>
            <w:r>
              <w:rPr>
                <w:rFonts w:hint="eastAsia" w:ascii="宋体" w:eastAsia="宋体"/>
                <w:b/>
                <w:spacing w:val="-1"/>
                <w:lang w:eastAsia="zh-CN"/>
              </w:rPr>
              <w:t>七</w:t>
            </w:r>
          </w:p>
        </w:tc>
        <w:tc>
          <w:tcPr>
            <w:tcW w:w="4689" w:type="dxa"/>
            <w:vAlign w:val="center"/>
          </w:tcPr>
          <w:p>
            <w:pPr>
              <w:pStyle w:val="73"/>
              <w:rPr>
                <w:rFonts w:hint="eastAsia" w:ascii="宋体" w:eastAsia="宋体"/>
                <w:b/>
                <w:spacing w:val="-1"/>
                <w:lang w:eastAsia="zh-CN"/>
              </w:rPr>
            </w:pPr>
            <w:r>
              <w:rPr>
                <w:rFonts w:ascii="宋体" w:eastAsia="宋体"/>
                <w:b/>
                <w:spacing w:val="-1"/>
                <w:lang w:eastAsia="zh-CN"/>
              </w:rPr>
              <w:t>200m</w:t>
            </w:r>
            <w:r>
              <w:rPr>
                <w:rFonts w:ascii="宋体" w:eastAsia="宋体"/>
                <w:b/>
                <w:spacing w:val="-1"/>
                <w:vertAlign w:val="superscript"/>
                <w:lang w:eastAsia="zh-CN"/>
              </w:rPr>
              <w:t>3</w:t>
            </w:r>
            <w:r>
              <w:rPr>
                <w:rFonts w:ascii="宋体" w:eastAsia="宋体"/>
                <w:b/>
                <w:spacing w:val="-1"/>
                <w:lang w:eastAsia="zh-CN"/>
              </w:rPr>
              <w:t>缓冲罐</w:t>
            </w:r>
            <w:r>
              <w:rPr>
                <w:rFonts w:hint="eastAsia" w:ascii="宋体" w:eastAsia="宋体"/>
                <w:b/>
                <w:spacing w:val="-1"/>
                <w:lang w:eastAsia="zh-CN"/>
              </w:rPr>
              <w:t>，</w:t>
            </w:r>
            <w:r>
              <w:rPr>
                <w:rFonts w:ascii="宋体" w:eastAsia="宋体"/>
                <w:b/>
                <w:spacing w:val="-1"/>
                <w:lang w:eastAsia="zh-CN"/>
              </w:rPr>
              <w:t>D=6.58m</w:t>
            </w:r>
            <w:r>
              <w:rPr>
                <w:rFonts w:hint="eastAsia" w:ascii="宋体" w:eastAsia="宋体"/>
                <w:b/>
                <w:spacing w:val="-1"/>
                <w:lang w:eastAsia="zh-CN"/>
              </w:rPr>
              <w:t>，</w:t>
            </w:r>
            <w:r>
              <w:rPr>
                <w:rFonts w:ascii="宋体" w:eastAsia="宋体"/>
                <w:b/>
                <w:spacing w:val="-1"/>
                <w:lang w:eastAsia="zh-CN"/>
              </w:rPr>
              <w:t>H=6.40m</w:t>
            </w:r>
          </w:p>
        </w:tc>
        <w:tc>
          <w:tcPr>
            <w:tcW w:w="679" w:type="dxa"/>
            <w:vAlign w:val="center"/>
          </w:tcPr>
          <w:p>
            <w:pPr>
              <w:pStyle w:val="73"/>
              <w:rPr>
                <w:rFonts w:hint="eastAsia" w:ascii="宋体" w:eastAsia="宋体"/>
                <w:b/>
                <w:spacing w:val="-1"/>
                <w:lang w:eastAsia="zh-CN"/>
              </w:rPr>
            </w:pPr>
            <w:r>
              <w:rPr>
                <w:rFonts w:ascii="宋体" w:eastAsia="宋体"/>
                <w:b/>
                <w:spacing w:val="-1"/>
                <w:lang w:eastAsia="zh-CN"/>
              </w:rPr>
              <w:t>座</w:t>
            </w:r>
          </w:p>
        </w:tc>
        <w:tc>
          <w:tcPr>
            <w:tcW w:w="693" w:type="dxa"/>
            <w:vAlign w:val="center"/>
          </w:tcPr>
          <w:p>
            <w:pPr>
              <w:pStyle w:val="73"/>
              <w:rPr>
                <w:rFonts w:hint="eastAsia" w:ascii="宋体" w:eastAsia="宋体"/>
                <w:b/>
                <w:spacing w:val="-1"/>
                <w:lang w:eastAsia="zh-CN"/>
              </w:rPr>
            </w:pPr>
            <w:r>
              <w:rPr>
                <w:rFonts w:ascii="宋体" w:eastAsia="宋体"/>
                <w:b/>
                <w:spacing w:val="-1"/>
                <w:lang w:eastAsia="zh-CN"/>
              </w:rPr>
              <w:t>1</w:t>
            </w:r>
          </w:p>
        </w:tc>
        <w:tc>
          <w:tcPr>
            <w:tcW w:w="1772" w:type="dxa"/>
            <w:vAlign w:val="center"/>
          </w:tcPr>
          <w:p>
            <w:pPr>
              <w:pStyle w:val="73"/>
              <w:rPr>
                <w:rFonts w:hint="eastAsia" w:ascii="宋体" w:eastAsia="宋体"/>
                <w:b/>
                <w:spacing w:val="-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b/>
                <w:spacing w:val="-1"/>
                <w:lang w:eastAsia="zh-CN"/>
              </w:rPr>
            </w:pPr>
            <w:r>
              <w:rPr>
                <w:rFonts w:hint="eastAsia" w:ascii="宋体" w:eastAsia="宋体"/>
                <w:b/>
                <w:spacing w:val="-1"/>
                <w:lang w:eastAsia="zh-CN"/>
              </w:rPr>
              <w:t>八</w:t>
            </w:r>
          </w:p>
        </w:tc>
        <w:tc>
          <w:tcPr>
            <w:tcW w:w="4689" w:type="dxa"/>
            <w:vAlign w:val="center"/>
          </w:tcPr>
          <w:p>
            <w:pPr>
              <w:pStyle w:val="73"/>
              <w:rPr>
                <w:rFonts w:hint="eastAsia" w:ascii="宋体" w:eastAsia="宋体"/>
                <w:b/>
                <w:spacing w:val="-1"/>
                <w:lang w:eastAsia="zh-CN"/>
              </w:rPr>
            </w:pPr>
            <w:r>
              <w:rPr>
                <w:rFonts w:ascii="宋体" w:eastAsia="宋体"/>
                <w:b/>
                <w:spacing w:val="-1"/>
                <w:lang w:eastAsia="zh-CN"/>
              </w:rPr>
              <w:t>污水外输泵橇</w:t>
            </w:r>
          </w:p>
        </w:tc>
        <w:tc>
          <w:tcPr>
            <w:tcW w:w="679" w:type="dxa"/>
            <w:vAlign w:val="center"/>
          </w:tcPr>
          <w:p>
            <w:pPr>
              <w:pStyle w:val="73"/>
              <w:rPr>
                <w:rFonts w:hint="eastAsia" w:ascii="宋体" w:eastAsia="宋体"/>
                <w:b/>
                <w:spacing w:val="-1"/>
                <w:lang w:eastAsia="zh-CN"/>
              </w:rPr>
            </w:pPr>
          </w:p>
        </w:tc>
        <w:tc>
          <w:tcPr>
            <w:tcW w:w="693" w:type="dxa"/>
            <w:vAlign w:val="center"/>
          </w:tcPr>
          <w:p>
            <w:pPr>
              <w:pStyle w:val="73"/>
              <w:rPr>
                <w:rFonts w:hint="eastAsia" w:ascii="宋体" w:eastAsia="宋体"/>
                <w:b/>
                <w:spacing w:val="-1"/>
                <w:lang w:eastAsia="zh-CN"/>
              </w:rPr>
            </w:pPr>
          </w:p>
        </w:tc>
        <w:tc>
          <w:tcPr>
            <w:tcW w:w="1772" w:type="dxa"/>
            <w:vAlign w:val="center"/>
          </w:tcPr>
          <w:p>
            <w:pPr>
              <w:pStyle w:val="73"/>
              <w:rPr>
                <w:rFonts w:hint="eastAsia" w:ascii="宋体" w:eastAsia="宋体"/>
                <w:spacing w:val="-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spacing w:val="-1"/>
                <w:lang w:eastAsia="zh-CN"/>
              </w:rPr>
            </w:pPr>
            <w:r>
              <w:rPr>
                <w:rFonts w:hint="eastAsia" w:ascii="宋体" w:eastAsia="宋体"/>
                <w:spacing w:val="-1"/>
                <w:lang w:eastAsia="zh-CN"/>
              </w:rPr>
              <w:t>1</w:t>
            </w:r>
          </w:p>
        </w:tc>
        <w:tc>
          <w:tcPr>
            <w:tcW w:w="4689" w:type="dxa"/>
            <w:vAlign w:val="center"/>
          </w:tcPr>
          <w:p>
            <w:pPr>
              <w:pStyle w:val="73"/>
              <w:rPr>
                <w:rFonts w:hint="eastAsia" w:ascii="宋体" w:eastAsia="宋体"/>
                <w:spacing w:val="-1"/>
                <w:lang w:eastAsia="zh-CN"/>
              </w:rPr>
            </w:pPr>
            <w:r>
              <w:rPr>
                <w:rFonts w:hint="eastAsia" w:ascii="宋体" w:eastAsia="宋体"/>
                <w:spacing w:val="-1"/>
                <w:lang w:eastAsia="zh-CN"/>
              </w:rPr>
              <w:t>外输水泵</w:t>
            </w:r>
            <w:r>
              <w:rPr>
                <w:rFonts w:ascii="宋体" w:eastAsia="宋体"/>
                <w:spacing w:val="-1"/>
                <w:lang w:eastAsia="zh-CN"/>
              </w:rPr>
              <w:t>Q=50m</w:t>
            </w:r>
            <w:r>
              <w:rPr>
                <w:rFonts w:ascii="宋体" w:eastAsia="宋体"/>
                <w:spacing w:val="-1"/>
                <w:vertAlign w:val="superscript"/>
                <w:lang w:eastAsia="zh-CN"/>
              </w:rPr>
              <w:t>3</w:t>
            </w:r>
            <w:r>
              <w:rPr>
                <w:rFonts w:ascii="宋体" w:eastAsia="宋体"/>
                <w:spacing w:val="-1"/>
                <w:lang w:eastAsia="zh-CN"/>
              </w:rPr>
              <w:t>/h</w:t>
            </w:r>
          </w:p>
        </w:tc>
        <w:tc>
          <w:tcPr>
            <w:tcW w:w="679" w:type="dxa"/>
            <w:vAlign w:val="center"/>
          </w:tcPr>
          <w:p>
            <w:pPr>
              <w:pStyle w:val="73"/>
              <w:rPr>
                <w:rFonts w:hint="eastAsia" w:ascii="宋体" w:eastAsia="宋体"/>
                <w:spacing w:val="-1"/>
                <w:lang w:eastAsia="zh-CN"/>
              </w:rPr>
            </w:pPr>
            <w:r>
              <w:rPr>
                <w:rFonts w:ascii="宋体" w:eastAsia="宋体"/>
                <w:spacing w:val="-1"/>
                <w:lang w:eastAsia="zh-CN"/>
              </w:rPr>
              <w:t>台</w:t>
            </w:r>
          </w:p>
        </w:tc>
        <w:tc>
          <w:tcPr>
            <w:tcW w:w="693" w:type="dxa"/>
            <w:vAlign w:val="center"/>
          </w:tcPr>
          <w:p>
            <w:pPr>
              <w:pStyle w:val="73"/>
              <w:rPr>
                <w:rFonts w:hint="eastAsia" w:ascii="宋体" w:eastAsia="宋体"/>
                <w:spacing w:val="-1"/>
                <w:lang w:eastAsia="zh-CN"/>
              </w:rPr>
            </w:pPr>
            <w:r>
              <w:rPr>
                <w:rFonts w:ascii="宋体" w:eastAsia="宋体"/>
                <w:spacing w:val="-1"/>
                <w:lang w:eastAsia="zh-CN"/>
              </w:rPr>
              <w:t>1</w:t>
            </w:r>
          </w:p>
        </w:tc>
        <w:tc>
          <w:tcPr>
            <w:tcW w:w="1772" w:type="dxa"/>
            <w:vAlign w:val="center"/>
          </w:tcPr>
          <w:p>
            <w:pPr>
              <w:pStyle w:val="73"/>
              <w:rPr>
                <w:rFonts w:hint="eastAsia" w:ascii="宋体" w:eastAsia="宋体"/>
                <w:spacing w:val="-1"/>
                <w:lang w:eastAsia="zh-CN"/>
              </w:rPr>
            </w:pPr>
            <w:r>
              <w:rPr>
                <w:rFonts w:hint="eastAsia" w:ascii="宋体" w:eastAsia="宋体"/>
                <w:spacing w:val="-1"/>
                <w:lang w:eastAsia="zh-CN"/>
              </w:rPr>
              <w:t>外输至石西集中处理站采出水处理系统过滤单元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spacing w:val="-1"/>
                <w:lang w:eastAsia="zh-CN"/>
              </w:rPr>
            </w:pPr>
            <w:r>
              <w:rPr>
                <w:rFonts w:hint="eastAsia" w:ascii="宋体" w:eastAsia="宋体"/>
                <w:spacing w:val="-1"/>
                <w:lang w:eastAsia="zh-CN"/>
              </w:rPr>
              <w:t>2</w:t>
            </w:r>
          </w:p>
        </w:tc>
        <w:tc>
          <w:tcPr>
            <w:tcW w:w="4689" w:type="dxa"/>
            <w:vAlign w:val="center"/>
          </w:tcPr>
          <w:p>
            <w:pPr>
              <w:pStyle w:val="73"/>
              <w:rPr>
                <w:rFonts w:hint="eastAsia" w:ascii="宋体" w:eastAsia="宋体"/>
                <w:spacing w:val="-1"/>
                <w:lang w:eastAsia="zh-CN"/>
              </w:rPr>
            </w:pPr>
            <w:r>
              <w:rPr>
                <w:rFonts w:hint="eastAsia" w:ascii="宋体" w:eastAsia="宋体"/>
                <w:spacing w:val="-1"/>
                <w:lang w:eastAsia="zh-CN"/>
              </w:rPr>
              <w:t>外输水泵</w:t>
            </w:r>
            <w:r>
              <w:rPr>
                <w:rFonts w:ascii="宋体" w:eastAsia="宋体"/>
                <w:spacing w:val="-1"/>
                <w:lang w:eastAsia="zh-CN"/>
              </w:rPr>
              <w:t>Q=50m</w:t>
            </w:r>
            <w:r>
              <w:rPr>
                <w:rFonts w:ascii="宋体" w:eastAsia="宋体"/>
                <w:spacing w:val="-1"/>
                <w:vertAlign w:val="superscript"/>
                <w:lang w:eastAsia="zh-CN"/>
              </w:rPr>
              <w:t>3</w:t>
            </w:r>
            <w:r>
              <w:rPr>
                <w:rFonts w:ascii="宋体" w:eastAsia="宋体"/>
                <w:spacing w:val="-1"/>
                <w:lang w:eastAsia="zh-CN"/>
              </w:rPr>
              <w:t>/h</w:t>
            </w:r>
          </w:p>
        </w:tc>
        <w:tc>
          <w:tcPr>
            <w:tcW w:w="679" w:type="dxa"/>
            <w:vAlign w:val="center"/>
          </w:tcPr>
          <w:p>
            <w:pPr>
              <w:pStyle w:val="73"/>
              <w:rPr>
                <w:rFonts w:hint="eastAsia" w:ascii="宋体" w:eastAsia="宋体"/>
                <w:spacing w:val="-1"/>
                <w:lang w:eastAsia="zh-CN"/>
              </w:rPr>
            </w:pPr>
            <w:r>
              <w:rPr>
                <w:rFonts w:ascii="宋体" w:eastAsia="宋体"/>
                <w:spacing w:val="-1"/>
                <w:lang w:eastAsia="zh-CN"/>
              </w:rPr>
              <w:t>台</w:t>
            </w:r>
          </w:p>
        </w:tc>
        <w:tc>
          <w:tcPr>
            <w:tcW w:w="693" w:type="dxa"/>
            <w:vAlign w:val="center"/>
          </w:tcPr>
          <w:p>
            <w:pPr>
              <w:pStyle w:val="73"/>
              <w:rPr>
                <w:rFonts w:hint="eastAsia" w:ascii="宋体" w:eastAsia="宋体"/>
                <w:spacing w:val="-1"/>
                <w:lang w:eastAsia="zh-CN"/>
              </w:rPr>
            </w:pPr>
            <w:r>
              <w:rPr>
                <w:rFonts w:ascii="宋体" w:eastAsia="宋体"/>
                <w:spacing w:val="-1"/>
                <w:lang w:eastAsia="zh-CN"/>
              </w:rPr>
              <w:t>1</w:t>
            </w:r>
          </w:p>
        </w:tc>
        <w:tc>
          <w:tcPr>
            <w:tcW w:w="1772" w:type="dxa"/>
            <w:vAlign w:val="center"/>
          </w:tcPr>
          <w:p>
            <w:pPr>
              <w:pStyle w:val="73"/>
              <w:rPr>
                <w:rFonts w:hint="eastAsia" w:ascii="宋体" w:eastAsia="宋体"/>
                <w:spacing w:val="-1"/>
                <w:lang w:eastAsia="zh-CN"/>
              </w:rPr>
            </w:pPr>
            <w:r>
              <w:rPr>
                <w:rFonts w:hint="eastAsia" w:ascii="宋体" w:eastAsia="宋体"/>
                <w:spacing w:val="-1"/>
                <w:lang w:eastAsia="zh-CN"/>
              </w:rPr>
              <w:t>外输至石西集中处理站采出水处理系统前端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spacing w:val="-1"/>
                <w:lang w:eastAsia="zh-CN"/>
              </w:rPr>
            </w:pPr>
            <w:r>
              <w:rPr>
                <w:rFonts w:hint="eastAsia" w:ascii="宋体" w:eastAsia="宋体"/>
                <w:spacing w:val="-1"/>
                <w:lang w:eastAsia="zh-CN"/>
              </w:rPr>
              <w:t>九</w:t>
            </w:r>
          </w:p>
        </w:tc>
        <w:tc>
          <w:tcPr>
            <w:tcW w:w="4689" w:type="dxa"/>
            <w:vAlign w:val="center"/>
          </w:tcPr>
          <w:p>
            <w:pPr>
              <w:pStyle w:val="73"/>
              <w:rPr>
                <w:rFonts w:hint="eastAsia" w:ascii="宋体" w:eastAsia="宋体"/>
                <w:spacing w:val="-1"/>
                <w:lang w:eastAsia="zh-CN"/>
              </w:rPr>
            </w:pPr>
            <w:r>
              <w:rPr>
                <w:rFonts w:hint="eastAsia" w:ascii="宋体" w:eastAsia="宋体"/>
                <w:spacing w:val="-1"/>
                <w:lang w:eastAsia="zh-CN"/>
              </w:rPr>
              <w:t>卸车撬</w:t>
            </w:r>
          </w:p>
        </w:tc>
        <w:tc>
          <w:tcPr>
            <w:tcW w:w="679" w:type="dxa"/>
            <w:vAlign w:val="center"/>
          </w:tcPr>
          <w:p>
            <w:pPr>
              <w:pStyle w:val="73"/>
              <w:rPr>
                <w:rFonts w:hint="eastAsia" w:ascii="宋体" w:eastAsia="宋体"/>
                <w:spacing w:val="-1"/>
                <w:lang w:eastAsia="zh-CN"/>
              </w:rPr>
            </w:pPr>
          </w:p>
        </w:tc>
        <w:tc>
          <w:tcPr>
            <w:tcW w:w="693" w:type="dxa"/>
            <w:vAlign w:val="center"/>
          </w:tcPr>
          <w:p>
            <w:pPr>
              <w:pStyle w:val="73"/>
              <w:rPr>
                <w:rFonts w:hint="eastAsia" w:ascii="宋体" w:eastAsia="宋体"/>
                <w:spacing w:val="-1"/>
                <w:lang w:eastAsia="zh-CN"/>
              </w:rPr>
            </w:pPr>
          </w:p>
        </w:tc>
        <w:tc>
          <w:tcPr>
            <w:tcW w:w="1772" w:type="dxa"/>
            <w:vAlign w:val="center"/>
          </w:tcPr>
          <w:p>
            <w:pPr>
              <w:pStyle w:val="73"/>
              <w:rPr>
                <w:rFonts w:hint="eastAsia" w:ascii="宋体" w:eastAsia="宋体"/>
                <w:spacing w:val="-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696" w:type="dxa"/>
            <w:vAlign w:val="center"/>
          </w:tcPr>
          <w:p>
            <w:pPr>
              <w:pStyle w:val="73"/>
              <w:rPr>
                <w:rFonts w:hint="eastAsia" w:ascii="宋体" w:eastAsia="宋体"/>
                <w:spacing w:val="-1"/>
                <w:lang w:eastAsia="zh-CN"/>
              </w:rPr>
            </w:pPr>
            <w:r>
              <w:rPr>
                <w:rFonts w:hint="eastAsia" w:ascii="宋体" w:eastAsia="宋体"/>
                <w:spacing w:val="-1"/>
                <w:lang w:eastAsia="zh-CN"/>
              </w:rPr>
              <w:t>1</w:t>
            </w:r>
          </w:p>
        </w:tc>
        <w:tc>
          <w:tcPr>
            <w:tcW w:w="4689" w:type="dxa"/>
            <w:vAlign w:val="center"/>
          </w:tcPr>
          <w:p>
            <w:pPr>
              <w:pStyle w:val="73"/>
              <w:rPr>
                <w:rFonts w:hint="eastAsia" w:ascii="宋体" w:eastAsia="宋体"/>
                <w:spacing w:val="-1"/>
                <w:lang w:eastAsia="zh-CN"/>
              </w:rPr>
            </w:pPr>
            <w:r>
              <w:rPr>
                <w:rFonts w:ascii="宋体" w:eastAsia="宋体"/>
              </w:rPr>
              <w:t>卸车泵 Q=60m</w:t>
            </w:r>
            <w:r>
              <w:rPr>
                <w:rFonts w:ascii="宋体" w:eastAsia="宋体"/>
                <w:vertAlign w:val="superscript"/>
              </w:rPr>
              <w:t>3</w:t>
            </w:r>
            <w:r>
              <w:rPr>
                <w:rFonts w:ascii="宋体" w:eastAsia="宋体"/>
              </w:rPr>
              <w:t>/h，H=60m</w:t>
            </w:r>
          </w:p>
        </w:tc>
        <w:tc>
          <w:tcPr>
            <w:tcW w:w="679" w:type="dxa"/>
            <w:vAlign w:val="center"/>
          </w:tcPr>
          <w:p>
            <w:pPr>
              <w:pStyle w:val="73"/>
              <w:rPr>
                <w:rFonts w:hint="eastAsia" w:ascii="宋体" w:eastAsia="宋体"/>
                <w:spacing w:val="-1"/>
                <w:lang w:eastAsia="zh-CN"/>
              </w:rPr>
            </w:pPr>
            <w:r>
              <w:rPr>
                <w:rFonts w:ascii="宋体" w:eastAsia="宋体"/>
                <w:spacing w:val="-1"/>
                <w:lang w:eastAsia="zh-CN"/>
              </w:rPr>
              <w:t>台</w:t>
            </w:r>
          </w:p>
        </w:tc>
        <w:tc>
          <w:tcPr>
            <w:tcW w:w="693" w:type="dxa"/>
            <w:vAlign w:val="center"/>
          </w:tcPr>
          <w:p>
            <w:pPr>
              <w:pStyle w:val="73"/>
              <w:rPr>
                <w:rFonts w:hint="eastAsia" w:ascii="宋体" w:eastAsia="宋体"/>
                <w:spacing w:val="-1"/>
                <w:lang w:eastAsia="zh-CN"/>
              </w:rPr>
            </w:pPr>
            <w:r>
              <w:rPr>
                <w:rFonts w:ascii="宋体" w:eastAsia="宋体"/>
                <w:spacing w:val="-1"/>
                <w:lang w:eastAsia="zh-CN"/>
              </w:rPr>
              <w:t>2</w:t>
            </w:r>
          </w:p>
        </w:tc>
        <w:tc>
          <w:tcPr>
            <w:tcW w:w="1772" w:type="dxa"/>
            <w:vAlign w:val="center"/>
          </w:tcPr>
          <w:p>
            <w:pPr>
              <w:pStyle w:val="73"/>
              <w:rPr>
                <w:rFonts w:hint="eastAsia" w:ascii="宋体" w:eastAsia="宋体"/>
                <w:spacing w:val="-1"/>
                <w:lang w:eastAsia="zh-CN"/>
              </w:rPr>
            </w:pPr>
          </w:p>
        </w:tc>
      </w:tr>
    </w:tbl>
    <w:p>
      <w:pPr>
        <w:pStyle w:val="62"/>
        <w:ind w:firstLine="480"/>
        <w:rPr>
          <w:rFonts w:hint="eastAsia"/>
        </w:rPr>
      </w:pPr>
    </w:p>
    <w:p>
      <w:pPr>
        <w:pStyle w:val="62"/>
        <w:ind w:firstLine="480"/>
        <w:rPr>
          <w:rFonts w:hint="eastAsia"/>
        </w:rPr>
      </w:pPr>
    </w:p>
    <w:p>
      <w:pPr>
        <w:pStyle w:val="62"/>
        <w:ind w:firstLine="480"/>
        <w:rPr>
          <w:rFonts w:hint="eastAsia"/>
        </w:rPr>
        <w:sectPr>
          <w:pgSz w:w="11907" w:h="16840"/>
          <w:pgMar w:top="1440" w:right="1797" w:bottom="1135" w:left="1797" w:header="1020" w:footer="850" w:gutter="0"/>
          <w:cols w:space="425" w:num="1"/>
          <w:docGrid w:linePitch="312" w:charSpace="0"/>
        </w:sectPr>
      </w:pPr>
    </w:p>
    <w:p>
      <w:pPr>
        <w:pStyle w:val="73"/>
        <w:rPr>
          <w:rFonts w:hint="eastAsia"/>
        </w:rPr>
      </w:pPr>
      <w:r>
        <w:rPr>
          <w:rFonts w:hint="eastAsia"/>
        </w:rPr>
        <w:drawing>
          <wp:inline distT="0" distB="0" distL="0" distR="0">
            <wp:extent cx="9058275" cy="2466340"/>
            <wp:effectExtent l="0" t="0" r="9525" b="0"/>
            <wp:docPr id="6676042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04200" name="图片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9058275" cy="2466340"/>
                    </a:xfrm>
                    <a:prstGeom prst="rect">
                      <a:avLst/>
                    </a:prstGeom>
                    <a:noFill/>
                    <a:ln>
                      <a:noFill/>
                    </a:ln>
                  </pic:spPr>
                </pic:pic>
              </a:graphicData>
            </a:graphic>
          </wp:inline>
        </w:drawing>
      </w:r>
    </w:p>
    <w:p>
      <w:pPr>
        <w:pStyle w:val="17"/>
        <w:spacing w:before="120"/>
      </w:pPr>
      <w:bookmarkStart w:id="139" w:name="_Ref18496924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w:t>
      </w:r>
      <w:r>
        <w:fldChar w:fldCharType="end"/>
      </w:r>
      <w:bookmarkEnd w:id="139"/>
      <w:r>
        <w:t xml:space="preserve">  </w:t>
      </w:r>
      <w:r>
        <w:rPr>
          <w:rFonts w:hint="eastAsia"/>
        </w:rPr>
        <w:t>拟建废液处理装置工艺流程示意图</w:t>
      </w:r>
    </w:p>
    <w:p>
      <w:pPr>
        <w:pStyle w:val="73"/>
        <w:rPr>
          <w:rFonts w:hint="eastAsia"/>
          <w:lang w:eastAsia="zh-CN"/>
        </w:rPr>
      </w:pPr>
      <w:r>
        <w:rPr>
          <w:lang w:eastAsia="zh-CN"/>
        </w:rPr>
        <w:drawing>
          <wp:inline distT="0" distB="0" distL="0" distR="0">
            <wp:extent cx="6154420" cy="5192395"/>
            <wp:effectExtent l="0" t="0" r="0" b="8255"/>
            <wp:docPr id="73643394" name="图片 7364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3394" name="图片 7364339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6154420" cy="5192395"/>
                    </a:xfrm>
                    <a:prstGeom prst="rect">
                      <a:avLst/>
                    </a:prstGeom>
                    <a:noFill/>
                    <a:ln>
                      <a:noFill/>
                    </a:ln>
                  </pic:spPr>
                </pic:pic>
              </a:graphicData>
            </a:graphic>
          </wp:inline>
        </w:drawing>
      </w:r>
    </w:p>
    <w:p>
      <w:pPr>
        <w:pStyle w:val="17"/>
        <w:spacing w:before="120"/>
      </w:pPr>
      <w:bookmarkStart w:id="140" w:name="_Ref18497578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w:t>
      </w:r>
      <w:r>
        <w:fldChar w:fldCharType="end"/>
      </w:r>
      <w:bookmarkEnd w:id="140"/>
      <w:r>
        <w:t xml:space="preserve">  </w:t>
      </w:r>
      <w:r>
        <w:rPr>
          <w:rFonts w:hint="eastAsia"/>
        </w:rPr>
        <w:t>拟建废液处理装置平面布置示意图</w:t>
      </w:r>
    </w:p>
    <w:p>
      <w:pPr>
        <w:pStyle w:val="62"/>
        <w:ind w:firstLine="480"/>
        <w:rPr>
          <w:rFonts w:hint="eastAsia"/>
        </w:rPr>
        <w:sectPr>
          <w:pgSz w:w="16840" w:h="11907" w:orient="landscape"/>
          <w:pgMar w:top="1418" w:right="1440" w:bottom="1797" w:left="1135" w:header="1020" w:footer="850" w:gutter="0"/>
          <w:cols w:space="425" w:num="1"/>
          <w:docGrid w:linePitch="312" w:charSpace="0"/>
        </w:sectPr>
      </w:pPr>
    </w:p>
    <w:p>
      <w:pPr>
        <w:pStyle w:val="4"/>
      </w:pPr>
      <w:bookmarkStart w:id="141" w:name="_Toc161820170"/>
      <w:r>
        <w:rPr>
          <w:rFonts w:hint="eastAsia"/>
        </w:rPr>
        <w:t>辅助工程</w:t>
      </w:r>
      <w:bookmarkEnd w:id="119"/>
      <w:bookmarkEnd w:id="120"/>
      <w:bookmarkEnd w:id="141"/>
    </w:p>
    <w:p>
      <w:pPr>
        <w:pStyle w:val="5"/>
      </w:pPr>
      <w:r>
        <w:rPr>
          <w:rFonts w:hint="eastAsia"/>
        </w:rPr>
        <w:t>道路工程</w:t>
      </w:r>
    </w:p>
    <w:p>
      <w:pPr>
        <w:pStyle w:val="62"/>
        <w:ind w:firstLine="480"/>
        <w:rPr>
          <w:rFonts w:hint="eastAsia"/>
        </w:rPr>
      </w:pPr>
      <w:r>
        <w:rPr>
          <w:rFonts w:hint="eastAsia"/>
        </w:rPr>
        <w:t>3口勘探井探井临时道路（砂石路）已在钻前施工完成，本项目拟将探井临时道路转为永久巡检道路，合计4</w:t>
      </w:r>
      <w:r>
        <w:t>360</w:t>
      </w:r>
      <w:r>
        <w:rPr>
          <w:rFonts w:hint="eastAsia"/>
        </w:rPr>
        <w:t>m、</w:t>
      </w:r>
      <w:r>
        <w:t>宽</w:t>
      </w:r>
      <w:r>
        <w:rPr>
          <w:rFonts w:hint="eastAsia"/>
        </w:rPr>
        <w:t>8.5</w:t>
      </w:r>
      <w:r>
        <w:t>m</w:t>
      </w:r>
      <w:r>
        <w:rPr>
          <w:rFonts w:hint="eastAsia"/>
        </w:rPr>
        <w:t>；3口新钻井拟新建进井路（砂石路），永久巡检道路合计3</w:t>
      </w:r>
      <w:r>
        <w:t>650</w:t>
      </w:r>
      <w:r>
        <w:rPr>
          <w:rFonts w:hint="eastAsia"/>
        </w:rPr>
        <w:t>m、宽8</w:t>
      </w:r>
      <w:r>
        <w:t>.5</w:t>
      </w:r>
      <w:r>
        <w:rPr>
          <w:rFonts w:hint="eastAsia"/>
        </w:rPr>
        <w:t>m。建设单位应在实施前及时办理永久用地手续。本项目道路工程见</w:t>
      </w:r>
      <w:r>
        <w:fldChar w:fldCharType="begin"/>
      </w:r>
      <w:r>
        <w:instrText xml:space="preserve"> </w:instrText>
      </w:r>
      <w:r>
        <w:rPr>
          <w:rFonts w:hint="eastAsia"/>
        </w:rPr>
        <w:instrText xml:space="preserve">REF _Ref184977925 \h</w:instrText>
      </w:r>
      <w:r>
        <w:instrText xml:space="preserve">  \* MERGEFORMAT </w:instrText>
      </w:r>
      <w:r>
        <w:fldChar w:fldCharType="separate"/>
      </w:r>
      <w:r>
        <w:t>表 3</w:t>
      </w:r>
      <w:r>
        <w:noBreakHyphen/>
      </w:r>
      <w:r>
        <w:t>25</w:t>
      </w:r>
      <w:r>
        <w:fldChar w:fldCharType="end"/>
      </w:r>
      <w:r>
        <w:rPr>
          <w:rFonts w:hint="eastAsia"/>
        </w:rPr>
        <w:t>。</w:t>
      </w:r>
    </w:p>
    <w:p>
      <w:pPr>
        <w:pStyle w:val="17"/>
        <w:spacing w:before="120"/>
      </w:pPr>
      <w:bookmarkStart w:id="142" w:name="_Ref184977925"/>
      <w:r>
        <w:t xml:space="preserve">表 </w:t>
      </w:r>
      <w:r>
        <w:fldChar w:fldCharType="begin"/>
      </w:r>
      <w:r>
        <w:instrText xml:space="preserve"> STYLEREF 1 \s </w:instrText>
      </w:r>
      <w:r>
        <w:fldChar w:fldCharType="separate"/>
      </w:r>
      <w:r>
        <w:t>3</w:t>
      </w:r>
      <w:r>
        <w:fldChar w:fldCharType="end"/>
      </w:r>
      <w:r>
        <w:noBreakHyphen/>
      </w:r>
      <w:r>
        <w:fldChar w:fldCharType="begin"/>
      </w:r>
      <w:r>
        <w:instrText xml:space="preserve"> SEQ 表 \* ARABIC \s 1 </w:instrText>
      </w:r>
      <w:r>
        <w:fldChar w:fldCharType="separate"/>
      </w:r>
      <w:r>
        <w:t>25</w:t>
      </w:r>
      <w:r>
        <w:fldChar w:fldCharType="end"/>
      </w:r>
      <w:bookmarkEnd w:id="142"/>
      <w:r>
        <w:t xml:space="preserve">  </w:t>
      </w:r>
      <w:r>
        <w:rPr>
          <w:rFonts w:hint="eastAsia"/>
        </w:rPr>
        <w:t>本项目道路工程一览表</w:t>
      </w:r>
    </w:p>
    <w:tbl>
      <w:tblPr>
        <w:tblStyle w:val="44"/>
        <w:tblW w:w="83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13"/>
        <w:gridCol w:w="1276"/>
        <w:gridCol w:w="1701"/>
        <w:gridCol w:w="2329"/>
        <w:gridCol w:w="1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413" w:type="dxa"/>
            <w:vAlign w:val="center"/>
          </w:tcPr>
          <w:p>
            <w:pPr>
              <w:pStyle w:val="73"/>
              <w:rPr>
                <w:rFonts w:hint="eastAsia"/>
              </w:rPr>
            </w:pPr>
            <w:r>
              <w:rPr>
                <w:rFonts w:hint="eastAsia"/>
              </w:rPr>
              <w:t>井场</w:t>
            </w:r>
          </w:p>
        </w:tc>
        <w:tc>
          <w:tcPr>
            <w:tcW w:w="1276" w:type="dxa"/>
            <w:vAlign w:val="center"/>
          </w:tcPr>
          <w:p>
            <w:pPr>
              <w:pStyle w:val="73"/>
              <w:rPr>
                <w:rFonts w:hint="eastAsia"/>
              </w:rPr>
            </w:pPr>
            <w:r>
              <w:rPr>
                <w:rFonts w:hint="eastAsia"/>
              </w:rPr>
              <w:t>长度</w:t>
            </w:r>
            <w:r>
              <w:rPr>
                <w:rFonts w:hint="eastAsia"/>
                <w:lang w:eastAsia="zh-CN"/>
              </w:rPr>
              <w:t>（m）</w:t>
            </w:r>
          </w:p>
        </w:tc>
        <w:tc>
          <w:tcPr>
            <w:tcW w:w="1701" w:type="dxa"/>
            <w:vAlign w:val="center"/>
          </w:tcPr>
          <w:p>
            <w:pPr>
              <w:pStyle w:val="73"/>
              <w:rPr>
                <w:rFonts w:hint="eastAsia"/>
              </w:rPr>
            </w:pPr>
            <w:r>
              <w:rPr>
                <w:rFonts w:hint="eastAsia"/>
              </w:rPr>
              <w:t>宽度</w:t>
            </w:r>
            <w:r>
              <w:rPr>
                <w:rFonts w:hint="eastAsia"/>
                <w:lang w:eastAsia="zh-CN"/>
              </w:rPr>
              <w:t>（m）</w:t>
            </w:r>
          </w:p>
        </w:tc>
        <w:tc>
          <w:tcPr>
            <w:tcW w:w="2329" w:type="dxa"/>
            <w:vAlign w:val="center"/>
          </w:tcPr>
          <w:p>
            <w:pPr>
              <w:pStyle w:val="73"/>
              <w:rPr>
                <w:rFonts w:hint="eastAsia"/>
              </w:rPr>
            </w:pPr>
            <w:r>
              <w:rPr>
                <w:rFonts w:hint="eastAsia"/>
              </w:rPr>
              <w:t>永久占地面积</w:t>
            </w:r>
            <w:r>
              <w:rPr>
                <w:rFonts w:hint="eastAsia"/>
                <w:lang w:eastAsia="zh-CN"/>
              </w:rPr>
              <w:t>（m</w:t>
            </w:r>
            <w:r>
              <w:rPr>
                <w:vertAlign w:val="superscript"/>
                <w:lang w:eastAsia="zh-CN"/>
              </w:rPr>
              <w:t>2</w:t>
            </w:r>
            <w:r>
              <w:rPr>
                <w:rFonts w:hint="eastAsia"/>
                <w:lang w:eastAsia="zh-CN"/>
              </w:rPr>
              <w:t>）</w:t>
            </w:r>
          </w:p>
        </w:tc>
        <w:tc>
          <w:tcPr>
            <w:tcW w:w="1584" w:type="dxa"/>
            <w:vAlign w:val="center"/>
          </w:tcPr>
          <w:p>
            <w:pPr>
              <w:pStyle w:val="73"/>
              <w:rPr>
                <w:rFonts w:hint="eastAsia"/>
              </w:rPr>
            </w:pPr>
            <w:r>
              <w:rPr>
                <w:rFonts w:hint="eastAsia"/>
              </w:rPr>
              <w:t>占地类型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413" w:type="dxa"/>
            <w:vAlign w:val="center"/>
          </w:tcPr>
          <w:p>
            <w:pPr>
              <w:pStyle w:val="73"/>
              <w:rPr>
                <w:rFonts w:hint="eastAsia"/>
              </w:rPr>
            </w:pPr>
            <w:r>
              <w:rPr>
                <w:rFonts w:hint="eastAsia"/>
                <w:lang w:eastAsia="zh-CN"/>
              </w:rPr>
              <w:t>和丰101H</w:t>
            </w:r>
          </w:p>
        </w:tc>
        <w:tc>
          <w:tcPr>
            <w:tcW w:w="1276" w:type="dxa"/>
            <w:vAlign w:val="center"/>
          </w:tcPr>
          <w:p>
            <w:pPr>
              <w:pStyle w:val="73"/>
              <w:rPr>
                <w:rFonts w:hint="eastAsia"/>
              </w:rPr>
            </w:pPr>
            <w:r>
              <w:rPr>
                <w:rFonts w:hint="eastAsia"/>
              </w:rPr>
              <w:t>6</w:t>
            </w:r>
            <w:r>
              <w:t>00</w:t>
            </w:r>
          </w:p>
        </w:tc>
        <w:tc>
          <w:tcPr>
            <w:tcW w:w="1701" w:type="dxa"/>
            <w:vAlign w:val="center"/>
          </w:tcPr>
          <w:p>
            <w:pPr>
              <w:pStyle w:val="73"/>
              <w:rPr>
                <w:rFonts w:hint="eastAsia"/>
              </w:rPr>
            </w:pPr>
            <w:r>
              <w:rPr>
                <w:lang w:eastAsia="zh-CN"/>
              </w:rPr>
              <w:t>8.5</w:t>
            </w:r>
          </w:p>
        </w:tc>
        <w:tc>
          <w:tcPr>
            <w:tcW w:w="2329" w:type="dxa"/>
            <w:vAlign w:val="center"/>
          </w:tcPr>
          <w:p>
            <w:pPr>
              <w:pStyle w:val="73"/>
              <w:rPr>
                <w:rFonts w:hint="eastAsia"/>
              </w:rPr>
            </w:pPr>
            <w:r>
              <w:rPr>
                <w:rFonts w:hint="eastAsia"/>
              </w:rPr>
              <w:t>5100</w:t>
            </w:r>
          </w:p>
        </w:tc>
        <w:tc>
          <w:tcPr>
            <w:tcW w:w="1584" w:type="dxa"/>
            <w:vAlign w:val="center"/>
          </w:tcPr>
          <w:p>
            <w:pPr>
              <w:pStyle w:val="73"/>
              <w:rPr>
                <w:rFonts w:hint="eastAsia"/>
              </w:rPr>
            </w:pPr>
            <w:r>
              <w:rPr>
                <w:rFonts w:hint="eastAsia" w:ascii="宋体" w:hAnsi="Times New Roman" w:eastAsia="宋体"/>
              </w:rPr>
              <w:t>裸土地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413" w:type="dxa"/>
            <w:vAlign w:val="center"/>
          </w:tcPr>
          <w:p>
            <w:pPr>
              <w:pStyle w:val="73"/>
              <w:rPr>
                <w:rFonts w:hint="eastAsia"/>
              </w:rPr>
            </w:pPr>
            <w:r>
              <w:rPr>
                <w:rFonts w:hint="eastAsia"/>
                <w:lang w:eastAsia="zh-CN"/>
              </w:rPr>
              <w:t>和丰102X</w:t>
            </w:r>
          </w:p>
        </w:tc>
        <w:tc>
          <w:tcPr>
            <w:tcW w:w="1276" w:type="dxa"/>
            <w:vAlign w:val="center"/>
          </w:tcPr>
          <w:p>
            <w:pPr>
              <w:pStyle w:val="73"/>
              <w:rPr>
                <w:rFonts w:hint="eastAsia"/>
              </w:rPr>
            </w:pPr>
            <w:r>
              <w:t>700</w:t>
            </w:r>
          </w:p>
        </w:tc>
        <w:tc>
          <w:tcPr>
            <w:tcW w:w="1701" w:type="dxa"/>
            <w:vAlign w:val="center"/>
          </w:tcPr>
          <w:p>
            <w:pPr>
              <w:pStyle w:val="73"/>
              <w:rPr>
                <w:rFonts w:hint="eastAsia"/>
              </w:rPr>
            </w:pPr>
            <w:r>
              <w:rPr>
                <w:lang w:eastAsia="zh-CN"/>
              </w:rPr>
              <w:t>8.5</w:t>
            </w:r>
          </w:p>
        </w:tc>
        <w:tc>
          <w:tcPr>
            <w:tcW w:w="2329" w:type="dxa"/>
            <w:vAlign w:val="center"/>
          </w:tcPr>
          <w:p>
            <w:pPr>
              <w:pStyle w:val="73"/>
              <w:rPr>
                <w:rFonts w:hint="eastAsia"/>
              </w:rPr>
            </w:pPr>
            <w:r>
              <w:rPr>
                <w:rFonts w:hint="eastAsia"/>
              </w:rPr>
              <w:t>5950</w:t>
            </w:r>
          </w:p>
        </w:tc>
        <w:tc>
          <w:tcPr>
            <w:tcW w:w="1584" w:type="dxa"/>
            <w:vAlign w:val="center"/>
          </w:tcPr>
          <w:p>
            <w:pPr>
              <w:pStyle w:val="73"/>
              <w:rPr>
                <w:rFonts w:hint="eastAsia"/>
              </w:rPr>
            </w:pPr>
            <w:r>
              <w:rPr>
                <w:rFonts w:hint="eastAsia" w:ascii="宋体" w:hAnsi="Times New Roman" w:eastAsia="宋体"/>
              </w:rPr>
              <w:t>裸土地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413" w:type="dxa"/>
            <w:vAlign w:val="center"/>
          </w:tcPr>
          <w:p>
            <w:pPr>
              <w:pStyle w:val="73"/>
              <w:rPr>
                <w:rFonts w:hint="eastAsia"/>
              </w:rPr>
            </w:pPr>
            <w:r>
              <w:rPr>
                <w:rFonts w:hint="eastAsia"/>
                <w:lang w:eastAsia="zh-CN"/>
              </w:rPr>
              <w:t>和丰10</w:t>
            </w:r>
          </w:p>
        </w:tc>
        <w:tc>
          <w:tcPr>
            <w:tcW w:w="1276" w:type="dxa"/>
            <w:vAlign w:val="center"/>
          </w:tcPr>
          <w:p>
            <w:pPr>
              <w:pStyle w:val="73"/>
              <w:rPr>
                <w:rFonts w:hint="eastAsia"/>
              </w:rPr>
            </w:pPr>
            <w:r>
              <w:rPr>
                <w:rFonts w:hint="eastAsia"/>
              </w:rPr>
              <w:t>3</w:t>
            </w:r>
            <w:r>
              <w:t>060</w:t>
            </w:r>
          </w:p>
        </w:tc>
        <w:tc>
          <w:tcPr>
            <w:tcW w:w="1701" w:type="dxa"/>
            <w:vAlign w:val="center"/>
          </w:tcPr>
          <w:p>
            <w:pPr>
              <w:pStyle w:val="73"/>
              <w:rPr>
                <w:rFonts w:hint="eastAsia"/>
              </w:rPr>
            </w:pPr>
            <w:r>
              <w:rPr>
                <w:lang w:eastAsia="zh-CN"/>
              </w:rPr>
              <w:t>8.5</w:t>
            </w:r>
          </w:p>
        </w:tc>
        <w:tc>
          <w:tcPr>
            <w:tcW w:w="2329" w:type="dxa"/>
            <w:vAlign w:val="center"/>
          </w:tcPr>
          <w:p>
            <w:pPr>
              <w:pStyle w:val="73"/>
              <w:rPr>
                <w:rFonts w:hint="eastAsia"/>
              </w:rPr>
            </w:pPr>
            <w:r>
              <w:rPr>
                <w:rFonts w:hint="eastAsia"/>
              </w:rPr>
              <w:t>26010</w:t>
            </w:r>
          </w:p>
        </w:tc>
        <w:tc>
          <w:tcPr>
            <w:tcW w:w="1584" w:type="dxa"/>
            <w:vAlign w:val="center"/>
          </w:tcPr>
          <w:p>
            <w:pPr>
              <w:pStyle w:val="73"/>
              <w:rPr>
                <w:rFonts w:hint="eastAsia"/>
              </w:rPr>
            </w:pPr>
            <w:r>
              <w:rPr>
                <w:rFonts w:hint="eastAsia" w:ascii="宋体" w:hAnsi="Times New Roman" w:eastAsia="宋体"/>
              </w:rPr>
              <w:t>裸土地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413" w:type="dxa"/>
            <w:vAlign w:val="center"/>
          </w:tcPr>
          <w:p>
            <w:pPr>
              <w:pStyle w:val="73"/>
              <w:rPr>
                <w:rFonts w:hint="eastAsia"/>
              </w:rPr>
            </w:pPr>
            <w:r>
              <w:rPr>
                <w:rFonts w:hint="eastAsia"/>
                <w:snapToGrid w:val="0"/>
                <w:lang w:eastAsia="zh-CN"/>
              </w:rPr>
              <w:t>和丰104</w:t>
            </w:r>
          </w:p>
        </w:tc>
        <w:tc>
          <w:tcPr>
            <w:tcW w:w="1276" w:type="dxa"/>
            <w:vAlign w:val="center"/>
          </w:tcPr>
          <w:p>
            <w:pPr>
              <w:pStyle w:val="73"/>
              <w:rPr>
                <w:rFonts w:hint="eastAsia"/>
              </w:rPr>
            </w:pPr>
            <w:r>
              <w:rPr>
                <w:lang w:eastAsia="zh-CN"/>
              </w:rPr>
              <w:t>1100</w:t>
            </w:r>
          </w:p>
        </w:tc>
        <w:tc>
          <w:tcPr>
            <w:tcW w:w="1701" w:type="dxa"/>
            <w:vAlign w:val="center"/>
          </w:tcPr>
          <w:p>
            <w:pPr>
              <w:pStyle w:val="73"/>
              <w:rPr>
                <w:rFonts w:hint="eastAsia"/>
              </w:rPr>
            </w:pPr>
            <w:r>
              <w:rPr>
                <w:lang w:eastAsia="zh-CN"/>
              </w:rPr>
              <w:t>8.5</w:t>
            </w:r>
          </w:p>
        </w:tc>
        <w:tc>
          <w:tcPr>
            <w:tcW w:w="2329" w:type="dxa"/>
            <w:vAlign w:val="center"/>
          </w:tcPr>
          <w:p>
            <w:pPr>
              <w:pStyle w:val="73"/>
              <w:rPr>
                <w:rFonts w:hint="eastAsia"/>
              </w:rPr>
            </w:pPr>
            <w:r>
              <w:rPr>
                <w:rFonts w:hint="eastAsia"/>
              </w:rPr>
              <w:t>9350</w:t>
            </w:r>
          </w:p>
        </w:tc>
        <w:tc>
          <w:tcPr>
            <w:tcW w:w="1584" w:type="dxa"/>
            <w:vAlign w:val="center"/>
          </w:tcPr>
          <w:p>
            <w:pPr>
              <w:pStyle w:val="73"/>
              <w:rPr>
                <w:rFonts w:hint="eastAsia"/>
              </w:rPr>
            </w:pPr>
            <w:r>
              <w:rPr>
                <w:rFonts w:hint="eastAsia" w:ascii="宋体" w:hAnsi="Times New Roman" w:eastAsia="宋体"/>
              </w:rPr>
              <w:t>裸土地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413" w:type="dxa"/>
            <w:vAlign w:val="center"/>
          </w:tcPr>
          <w:p>
            <w:pPr>
              <w:pStyle w:val="73"/>
              <w:rPr>
                <w:rFonts w:hint="eastAsia"/>
              </w:rPr>
            </w:pPr>
            <w:r>
              <w:rPr>
                <w:rFonts w:hint="eastAsia"/>
                <w:snapToGrid w:val="0"/>
                <w:lang w:eastAsia="zh-CN"/>
              </w:rPr>
              <w:t>和丰105</w:t>
            </w:r>
          </w:p>
        </w:tc>
        <w:tc>
          <w:tcPr>
            <w:tcW w:w="1276" w:type="dxa"/>
            <w:vAlign w:val="center"/>
          </w:tcPr>
          <w:p>
            <w:pPr>
              <w:pStyle w:val="73"/>
              <w:rPr>
                <w:rFonts w:hint="eastAsia"/>
              </w:rPr>
            </w:pPr>
            <w:r>
              <w:rPr>
                <w:lang w:eastAsia="zh-CN"/>
              </w:rPr>
              <w:t>1250</w:t>
            </w:r>
          </w:p>
        </w:tc>
        <w:tc>
          <w:tcPr>
            <w:tcW w:w="1701" w:type="dxa"/>
            <w:vAlign w:val="center"/>
          </w:tcPr>
          <w:p>
            <w:pPr>
              <w:pStyle w:val="73"/>
              <w:rPr>
                <w:rFonts w:hint="eastAsia"/>
              </w:rPr>
            </w:pPr>
            <w:r>
              <w:rPr>
                <w:lang w:eastAsia="zh-CN"/>
              </w:rPr>
              <w:t>8.5</w:t>
            </w:r>
          </w:p>
        </w:tc>
        <w:tc>
          <w:tcPr>
            <w:tcW w:w="2329" w:type="dxa"/>
            <w:vAlign w:val="center"/>
          </w:tcPr>
          <w:p>
            <w:pPr>
              <w:pStyle w:val="73"/>
              <w:rPr>
                <w:rFonts w:hint="eastAsia"/>
              </w:rPr>
            </w:pPr>
            <w:r>
              <w:rPr>
                <w:rFonts w:hint="eastAsia"/>
              </w:rPr>
              <w:t>10625</w:t>
            </w:r>
          </w:p>
        </w:tc>
        <w:tc>
          <w:tcPr>
            <w:tcW w:w="1584" w:type="dxa"/>
            <w:vAlign w:val="center"/>
          </w:tcPr>
          <w:p>
            <w:pPr>
              <w:pStyle w:val="73"/>
              <w:rPr>
                <w:rFonts w:hint="eastAsia"/>
              </w:rPr>
            </w:pPr>
            <w:r>
              <w:rPr>
                <w:rFonts w:hint="eastAsia" w:ascii="宋体" w:hAnsi="Times New Roman" w:eastAsia="宋体"/>
              </w:rPr>
              <w:t>裸土地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413" w:type="dxa"/>
            <w:vAlign w:val="center"/>
          </w:tcPr>
          <w:p>
            <w:pPr>
              <w:pStyle w:val="73"/>
              <w:rPr>
                <w:rFonts w:hint="eastAsia"/>
              </w:rPr>
            </w:pPr>
            <w:r>
              <w:rPr>
                <w:rFonts w:hint="eastAsia"/>
                <w:snapToGrid w:val="0"/>
                <w:lang w:eastAsia="zh-CN"/>
              </w:rPr>
              <w:t>和丰106</w:t>
            </w:r>
          </w:p>
        </w:tc>
        <w:tc>
          <w:tcPr>
            <w:tcW w:w="1276" w:type="dxa"/>
            <w:vAlign w:val="center"/>
          </w:tcPr>
          <w:p>
            <w:pPr>
              <w:pStyle w:val="73"/>
              <w:rPr>
                <w:rFonts w:hint="eastAsia"/>
              </w:rPr>
            </w:pPr>
            <w:r>
              <w:rPr>
                <w:lang w:eastAsia="zh-CN"/>
              </w:rPr>
              <w:t>1300</w:t>
            </w:r>
          </w:p>
        </w:tc>
        <w:tc>
          <w:tcPr>
            <w:tcW w:w="1701" w:type="dxa"/>
            <w:vAlign w:val="center"/>
          </w:tcPr>
          <w:p>
            <w:pPr>
              <w:pStyle w:val="73"/>
              <w:rPr>
                <w:rFonts w:hint="eastAsia"/>
              </w:rPr>
            </w:pPr>
            <w:r>
              <w:rPr>
                <w:lang w:eastAsia="zh-CN"/>
              </w:rPr>
              <w:t>8.5</w:t>
            </w:r>
          </w:p>
        </w:tc>
        <w:tc>
          <w:tcPr>
            <w:tcW w:w="2329" w:type="dxa"/>
            <w:vAlign w:val="center"/>
          </w:tcPr>
          <w:p>
            <w:pPr>
              <w:pStyle w:val="73"/>
              <w:rPr>
                <w:rFonts w:hint="eastAsia"/>
              </w:rPr>
            </w:pPr>
            <w:r>
              <w:rPr>
                <w:rFonts w:hint="eastAsia"/>
              </w:rPr>
              <w:t>11050</w:t>
            </w:r>
          </w:p>
        </w:tc>
        <w:tc>
          <w:tcPr>
            <w:tcW w:w="1584" w:type="dxa"/>
            <w:vAlign w:val="center"/>
          </w:tcPr>
          <w:p>
            <w:pPr>
              <w:pStyle w:val="73"/>
              <w:rPr>
                <w:rFonts w:hint="eastAsia"/>
              </w:rPr>
            </w:pPr>
            <w:r>
              <w:rPr>
                <w:rFonts w:hint="eastAsia" w:ascii="宋体" w:hAnsi="Times New Roman" w:eastAsia="宋体"/>
              </w:rPr>
              <w:t>裸土地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413" w:type="dxa"/>
            <w:vAlign w:val="center"/>
          </w:tcPr>
          <w:p>
            <w:pPr>
              <w:pStyle w:val="73"/>
              <w:rPr>
                <w:rFonts w:hint="eastAsia"/>
                <w:snapToGrid w:val="0"/>
                <w:lang w:eastAsia="zh-CN"/>
              </w:rPr>
            </w:pPr>
            <w:r>
              <w:rPr>
                <w:rFonts w:hint="eastAsia"/>
                <w:snapToGrid w:val="0"/>
                <w:lang w:eastAsia="zh-CN"/>
              </w:rPr>
              <w:t>合计</w:t>
            </w:r>
          </w:p>
        </w:tc>
        <w:tc>
          <w:tcPr>
            <w:tcW w:w="1276" w:type="dxa"/>
            <w:vAlign w:val="center"/>
          </w:tcPr>
          <w:p>
            <w:pPr>
              <w:pStyle w:val="73"/>
              <w:rPr>
                <w:rFonts w:hint="eastAsia"/>
              </w:rPr>
            </w:pPr>
            <w:r>
              <w:fldChar w:fldCharType="begin"/>
            </w:r>
            <w:r>
              <w:instrText xml:space="preserve"> </w:instrText>
            </w:r>
            <w:r>
              <w:rPr>
                <w:rFonts w:hint="eastAsia"/>
              </w:rPr>
              <w:instrText xml:space="preserve">=SUM(ABOVE)</w:instrText>
            </w:r>
            <w:r>
              <w:instrText xml:space="preserve"> </w:instrText>
            </w:r>
            <w:r>
              <w:fldChar w:fldCharType="separate"/>
            </w:r>
            <w:r>
              <w:t>8010</w:t>
            </w:r>
            <w:r>
              <w:fldChar w:fldCharType="end"/>
            </w:r>
          </w:p>
        </w:tc>
        <w:tc>
          <w:tcPr>
            <w:tcW w:w="1701" w:type="dxa"/>
            <w:vAlign w:val="center"/>
          </w:tcPr>
          <w:p>
            <w:pPr>
              <w:pStyle w:val="73"/>
              <w:rPr>
                <w:rFonts w:hint="eastAsia"/>
                <w:lang w:eastAsia="zh-CN"/>
              </w:rPr>
            </w:pPr>
            <w:r>
              <w:rPr>
                <w:rFonts w:hint="eastAsia"/>
                <w:lang w:eastAsia="zh-CN"/>
              </w:rPr>
              <w:t>/</w:t>
            </w:r>
          </w:p>
        </w:tc>
        <w:tc>
          <w:tcPr>
            <w:tcW w:w="2329" w:type="dxa"/>
            <w:vAlign w:val="center"/>
          </w:tcPr>
          <w:p>
            <w:pPr>
              <w:pStyle w:val="73"/>
              <w:rPr>
                <w:rFonts w:hint="eastAsia"/>
              </w:rPr>
            </w:pPr>
            <w:r>
              <w:fldChar w:fldCharType="begin"/>
            </w:r>
            <w:r>
              <w:instrText xml:space="preserve"> </w:instrText>
            </w:r>
            <w:r>
              <w:rPr>
                <w:rFonts w:hint="eastAsia"/>
              </w:rPr>
              <w:instrText xml:space="preserve">=SUM(ABOVE)</w:instrText>
            </w:r>
            <w:r>
              <w:instrText xml:space="preserve"> </w:instrText>
            </w:r>
            <w:r>
              <w:fldChar w:fldCharType="separate"/>
            </w:r>
            <w:r>
              <w:t>68085</w:t>
            </w:r>
            <w:r>
              <w:fldChar w:fldCharType="end"/>
            </w:r>
          </w:p>
        </w:tc>
        <w:tc>
          <w:tcPr>
            <w:tcW w:w="1584" w:type="dxa"/>
            <w:vAlign w:val="center"/>
          </w:tcPr>
          <w:p>
            <w:pPr>
              <w:pStyle w:val="73"/>
              <w:rPr>
                <w:rFonts w:hint="eastAsia"/>
              </w:rPr>
            </w:pPr>
          </w:p>
        </w:tc>
      </w:tr>
    </w:tbl>
    <w:p>
      <w:pPr>
        <w:pStyle w:val="62"/>
        <w:ind w:firstLine="480"/>
        <w:rPr>
          <w:rFonts w:hint="eastAsia"/>
        </w:rPr>
      </w:pPr>
    </w:p>
    <w:p>
      <w:pPr>
        <w:pStyle w:val="5"/>
      </w:pPr>
      <w:r>
        <w:rPr>
          <w:rFonts w:hint="eastAsia"/>
        </w:rPr>
        <w:t>自控工程</w:t>
      </w:r>
    </w:p>
    <w:p>
      <w:pPr>
        <w:pStyle w:val="62"/>
        <w:ind w:firstLine="480"/>
        <w:rPr>
          <w:rFonts w:hint="eastAsia"/>
        </w:rPr>
      </w:pPr>
      <w:r>
        <w:rPr>
          <w:rFonts w:hint="eastAsia"/>
        </w:rPr>
        <w:t>按照油田“标准化设计、模块化建设、标准化采购、信息化提升”管理工作的要求，每个新建</w:t>
      </w:r>
      <w:r>
        <w:t>井场</w:t>
      </w:r>
      <w:r>
        <w:rPr>
          <w:rFonts w:hint="eastAsia" w:cs="Times New Roman"/>
        </w:rPr>
        <w:t>建设1套视频监控系统对井台进行可视化监视，共6</w:t>
      </w:r>
      <w:r>
        <w:rPr>
          <w:rFonts w:cs="Times New Roman"/>
        </w:rPr>
        <w:t>套</w:t>
      </w:r>
      <w:r>
        <w:rPr>
          <w:rFonts w:hint="eastAsia" w:cs="Times New Roman"/>
        </w:rPr>
        <w:t>。</w:t>
      </w:r>
    </w:p>
    <w:p>
      <w:pPr>
        <w:pStyle w:val="62"/>
        <w:ind w:firstLine="480"/>
        <w:rPr>
          <w:rFonts w:hint="eastAsia"/>
        </w:rPr>
      </w:pPr>
      <w:r>
        <w:rPr>
          <w:rFonts w:hint="eastAsia"/>
        </w:rPr>
        <w:t>本项目新建6</w:t>
      </w:r>
      <w:r>
        <w:t>套RTU</w:t>
      </w:r>
      <w:r>
        <w:rPr>
          <w:rFonts w:hint="eastAsia"/>
        </w:rPr>
        <w:t>控制系统。</w:t>
      </w:r>
      <w:r>
        <w:t>RTU</w:t>
      </w:r>
      <w:r>
        <w:rPr>
          <w:rFonts w:hint="eastAsia"/>
        </w:rPr>
        <w:t>控制系统包括控制箱，多功能电表等，负责采集井口生产数据。</w:t>
      </w:r>
    </w:p>
    <w:p>
      <w:pPr>
        <w:pStyle w:val="5"/>
      </w:pPr>
      <w:bookmarkStart w:id="143" w:name="_Toc485714225"/>
      <w:bookmarkStart w:id="144" w:name="_Toc482120019"/>
      <w:r>
        <w:rPr>
          <w:rFonts w:hint="eastAsia"/>
        </w:rPr>
        <w:t>电力工程</w:t>
      </w:r>
      <w:bookmarkEnd w:id="143"/>
      <w:bookmarkEnd w:id="144"/>
    </w:p>
    <w:p>
      <w:pPr>
        <w:pStyle w:val="62"/>
        <w:ind w:firstLine="480"/>
        <w:rPr>
          <w:rFonts w:hint="eastAsia"/>
          <w:szCs w:val="24"/>
        </w:rPr>
      </w:pPr>
      <w:r>
        <w:rPr>
          <w:rFonts w:hint="eastAsia"/>
          <w:szCs w:val="24"/>
        </w:rPr>
        <w:t>本项目自产伴生气气量充足，除回收外销外还可用于拟建燃气发电机燃料；根据3</w:t>
      </w:r>
      <w:r>
        <w:rPr>
          <w:szCs w:val="24"/>
        </w:rPr>
        <w:t>.14.2.1.2</w:t>
      </w:r>
      <w:r>
        <w:rPr>
          <w:rFonts w:hint="eastAsia"/>
          <w:szCs w:val="24"/>
        </w:rPr>
        <w:t>小节，</w:t>
      </w:r>
      <w:r>
        <w:rPr>
          <w:rFonts w:hint="eastAsia"/>
        </w:rPr>
        <w:t>单套</w:t>
      </w:r>
      <w:r>
        <w:rPr>
          <w:rFonts w:hint="eastAsia"/>
          <w:szCs w:val="24"/>
        </w:rPr>
        <w:t>燃气发电机组年耗气量均为</w:t>
      </w:r>
      <w:r>
        <w:rPr>
          <w:rFonts w:hint="eastAsia"/>
        </w:rPr>
        <w:t>120.13×</w:t>
      </w:r>
      <w:r>
        <w:t>10</w:t>
      </w:r>
      <w:r>
        <w:rPr>
          <w:vertAlign w:val="superscript"/>
        </w:rPr>
        <w:t>4</w:t>
      </w:r>
      <w:r>
        <w:t>N</w:t>
      </w:r>
      <w:r>
        <w:rPr>
          <w:rFonts w:hint="eastAsia"/>
        </w:rPr>
        <w:t>m</w:t>
      </w:r>
      <w:r>
        <w:rPr>
          <w:vertAlign w:val="superscript"/>
        </w:rPr>
        <w:t>3</w:t>
      </w:r>
      <w:r>
        <w:t>/</w:t>
      </w:r>
      <w:r>
        <w:rPr>
          <w:rFonts w:hint="eastAsia"/>
        </w:rPr>
        <w:t>a，低于</w:t>
      </w:r>
      <w:r>
        <w:fldChar w:fldCharType="begin"/>
      </w:r>
      <w:r>
        <w:instrText xml:space="preserve"> </w:instrText>
      </w:r>
      <w:r>
        <w:rPr>
          <w:rFonts w:hint="eastAsia"/>
        </w:rPr>
        <w:instrText xml:space="preserve">REF _Ref62828650 \h</w:instrText>
      </w:r>
      <w:r>
        <w:instrText xml:space="preserve">  \* MERGEFORMAT </w:instrText>
      </w:r>
      <w:r>
        <w:fldChar w:fldCharType="separate"/>
      </w:r>
      <w:r>
        <w:t>表 3</w:t>
      </w:r>
      <w:r>
        <w:rPr>
          <w:rFonts w:hint="eastAsia"/>
        </w:rPr>
        <w:noBreakHyphen/>
      </w:r>
      <w:r>
        <w:t>4</w:t>
      </w:r>
      <w:r>
        <w:fldChar w:fldCharType="end"/>
      </w:r>
      <w:r>
        <w:rPr>
          <w:rFonts w:hint="eastAsia"/>
        </w:rPr>
        <w:t>中单座井场最小年产气量（163.9</w:t>
      </w:r>
      <w:r>
        <w:t>×10</w:t>
      </w:r>
      <w:r>
        <w:rPr>
          <w:vertAlign w:val="superscript"/>
        </w:rPr>
        <w:t>4</w:t>
      </w:r>
      <w:r>
        <w:t>N</w:t>
      </w:r>
      <w:r>
        <w:rPr>
          <w:rFonts w:hint="eastAsia"/>
        </w:rPr>
        <w:t>m</w:t>
      </w:r>
      <w:r>
        <w:rPr>
          <w:vertAlign w:val="superscript"/>
        </w:rPr>
        <w:t>3</w:t>
      </w:r>
      <w:r>
        <w:t>/</w:t>
      </w:r>
      <w:r>
        <w:rPr>
          <w:rFonts w:hint="eastAsia"/>
        </w:rPr>
        <w:t>a）。因此，自发电具有可行性。</w:t>
      </w:r>
    </w:p>
    <w:p>
      <w:pPr>
        <w:pStyle w:val="62"/>
        <w:ind w:firstLine="480"/>
        <w:rPr>
          <w:rFonts w:hint="eastAsia"/>
        </w:rPr>
      </w:pPr>
      <w:r>
        <w:rPr>
          <w:rFonts w:hint="eastAsia"/>
        </w:rPr>
        <w:t>本项目根据实际情况，</w:t>
      </w:r>
      <w:r>
        <w:rPr>
          <w:rFonts w:hint="eastAsia"/>
          <w:szCs w:val="24"/>
        </w:rPr>
        <w:t>对井场新建设备、视频监控系统和RTU进行配电，合计6</w:t>
      </w:r>
      <w:r>
        <w:rPr>
          <w:szCs w:val="24"/>
        </w:rPr>
        <w:t>台</w:t>
      </w:r>
      <w:r>
        <w:rPr>
          <w:rFonts w:hint="eastAsia"/>
          <w:szCs w:val="24"/>
        </w:rPr>
        <w:t>变压器。</w:t>
      </w:r>
    </w:p>
    <w:p>
      <w:pPr>
        <w:pStyle w:val="4"/>
      </w:pPr>
      <w:bookmarkStart w:id="145" w:name="_Toc161820171"/>
      <w:bookmarkStart w:id="146" w:name="_Toc485714226"/>
      <w:bookmarkStart w:id="147" w:name="_Toc385928618"/>
      <w:r>
        <w:rPr>
          <w:rFonts w:hint="eastAsia"/>
        </w:rPr>
        <w:t>公用工程</w:t>
      </w:r>
      <w:bookmarkEnd w:id="145"/>
      <w:bookmarkEnd w:id="146"/>
      <w:bookmarkEnd w:id="147"/>
    </w:p>
    <w:p>
      <w:pPr>
        <w:pStyle w:val="5"/>
      </w:pPr>
      <w:bookmarkStart w:id="148" w:name="_Toc485714227"/>
      <w:r>
        <w:rPr>
          <w:rFonts w:hint="eastAsia"/>
        </w:rPr>
        <w:t>给水</w:t>
      </w:r>
      <w:bookmarkEnd w:id="148"/>
    </w:p>
    <w:p>
      <w:pPr>
        <w:pStyle w:val="62"/>
        <w:ind w:firstLine="480"/>
        <w:rPr>
          <w:rFonts w:hint="eastAsia"/>
        </w:rPr>
      </w:pPr>
      <w:r>
        <w:rPr>
          <w:rFonts w:hint="eastAsia"/>
        </w:rPr>
        <w:t>1）施工期</w:t>
      </w:r>
    </w:p>
    <w:p>
      <w:pPr>
        <w:pStyle w:val="62"/>
        <w:ind w:firstLine="480"/>
        <w:rPr>
          <w:rFonts w:hint="eastAsia"/>
        </w:rPr>
      </w:pPr>
      <w:r>
        <w:rPr>
          <w:rFonts w:hint="eastAsia"/>
        </w:rPr>
        <w:t>施工期用水主要为钻井泥浆配置用水、压裂液配制用水、管线试压用水和施工人员生活用水。</w:t>
      </w:r>
    </w:p>
    <w:p>
      <w:pPr>
        <w:pStyle w:val="62"/>
        <w:ind w:firstLine="480"/>
        <w:rPr>
          <w:rFonts w:hint="eastAsia"/>
        </w:rPr>
      </w:pPr>
      <w:r>
        <w:rPr>
          <w:rFonts w:hint="eastAsia"/>
        </w:rPr>
        <w:t>钻井泥浆、压裂液配制用水、管线试压用水均采用罐车由石西油田作业区拉运至项目区。</w:t>
      </w:r>
    </w:p>
    <w:p>
      <w:pPr>
        <w:pStyle w:val="62"/>
        <w:ind w:firstLine="480"/>
        <w:rPr>
          <w:rFonts w:hint="eastAsia"/>
        </w:rPr>
      </w:pPr>
      <w:r>
        <w:rPr>
          <w:rFonts w:hint="eastAsia"/>
        </w:rPr>
        <w:t>施工人员2</w:t>
      </w:r>
      <w:r>
        <w:t>0</w:t>
      </w:r>
      <w:r>
        <w:rPr>
          <w:rFonts w:hint="eastAsia"/>
        </w:rPr>
        <w:t>人、施工周期360d，人均用水按每人</w:t>
      </w:r>
      <w:r>
        <w:t>50L/d</w:t>
      </w:r>
      <w:r>
        <w:rPr>
          <w:rFonts w:hint="eastAsia"/>
        </w:rPr>
        <w:t>计，则生活用水量为36</w:t>
      </w:r>
      <w:r>
        <w:t>0</w:t>
      </w:r>
      <w:r>
        <w:rPr>
          <w:rFonts w:hint="eastAsia"/>
        </w:rPr>
        <w:t>m</w:t>
      </w:r>
      <w:r>
        <w:rPr>
          <w:vertAlign w:val="superscript"/>
        </w:rPr>
        <w:t>3</w:t>
      </w:r>
      <w:r>
        <w:rPr>
          <w:rFonts w:hint="eastAsia"/>
        </w:rPr>
        <w:t>，用水为新鲜水，依托石西公寓供给。</w:t>
      </w:r>
    </w:p>
    <w:p>
      <w:pPr>
        <w:pStyle w:val="62"/>
        <w:ind w:firstLine="480"/>
        <w:rPr>
          <w:rFonts w:hint="eastAsia"/>
        </w:rPr>
      </w:pPr>
      <w:r>
        <w:t>2</w:t>
      </w:r>
      <w:r>
        <w:rPr>
          <w:rFonts w:hint="eastAsia"/>
        </w:rPr>
        <w:t>）运营期</w:t>
      </w:r>
    </w:p>
    <w:p>
      <w:pPr>
        <w:pStyle w:val="62"/>
        <w:ind w:firstLine="480"/>
        <w:rPr>
          <w:rFonts w:hint="eastAsia"/>
        </w:rPr>
      </w:pPr>
      <w:r>
        <w:rPr>
          <w:rFonts w:hint="eastAsia"/>
        </w:rPr>
        <w:t>运营期正常工况下不涉及生产用水，井场无人值守、拟改造站场不新增劳动定员，不涉及生活用水。</w:t>
      </w:r>
    </w:p>
    <w:p>
      <w:pPr>
        <w:pStyle w:val="62"/>
        <w:ind w:firstLine="480"/>
        <w:rPr>
          <w:rFonts w:hint="eastAsia"/>
        </w:rPr>
      </w:pPr>
      <w:r>
        <w:rPr>
          <w:rFonts w:hint="eastAsia"/>
        </w:rPr>
        <w:t>运营期非正常工况下用水主要为井下作业用水，用水量约</w:t>
      </w:r>
      <w:r>
        <w:t>30</w:t>
      </w:r>
      <w:r>
        <w:rPr>
          <w:rFonts w:hint="eastAsia"/>
        </w:rPr>
        <w:t>m</w:t>
      </w:r>
      <w:r>
        <w:rPr>
          <w:vertAlign w:val="superscript"/>
        </w:rPr>
        <w:t>3</w:t>
      </w:r>
      <w:r>
        <w:rPr>
          <w:rFonts w:hint="eastAsia"/>
        </w:rPr>
        <w:t>/井·次，各油井预计每年作业1次，用水合计18</w:t>
      </w:r>
      <w:r>
        <w:t>0</w:t>
      </w:r>
      <w:r>
        <w:rPr>
          <w:rFonts w:hint="eastAsia"/>
        </w:rPr>
        <w:t>m</w:t>
      </w:r>
      <w:r>
        <w:rPr>
          <w:vertAlign w:val="superscript"/>
        </w:rPr>
        <w:t>3</w:t>
      </w:r>
      <w:r>
        <w:rPr>
          <w:rFonts w:hint="eastAsia"/>
        </w:rPr>
        <w:t>/a，采用罐车由石西油田作业区拉运至井场。</w:t>
      </w:r>
    </w:p>
    <w:p>
      <w:pPr>
        <w:pStyle w:val="62"/>
        <w:ind w:firstLine="480"/>
        <w:rPr>
          <w:rFonts w:hint="eastAsia"/>
        </w:rPr>
      </w:pPr>
      <w:r>
        <w:rPr>
          <w:rFonts w:hint="eastAsia"/>
        </w:rPr>
        <w:t>3）退役期</w:t>
      </w:r>
    </w:p>
    <w:p>
      <w:pPr>
        <w:pStyle w:val="62"/>
        <w:ind w:firstLine="480"/>
        <w:rPr>
          <w:rFonts w:hint="eastAsia"/>
        </w:rPr>
      </w:pPr>
      <w:r>
        <w:rPr>
          <w:rFonts w:hint="eastAsia"/>
        </w:rPr>
        <w:t>退役期管道及设备清洗用水</w:t>
      </w:r>
      <w:r>
        <w:rPr>
          <w:rFonts w:hint="eastAsia"/>
          <w:spacing w:val="4"/>
        </w:rPr>
        <w:t>采用石西集中处理站采出水处理站处理达标水以及清水</w:t>
      </w:r>
      <w:r>
        <w:rPr>
          <w:rFonts w:hint="eastAsia"/>
        </w:rPr>
        <w:t>，由罐车拉运。</w:t>
      </w:r>
    </w:p>
    <w:p>
      <w:pPr>
        <w:pStyle w:val="5"/>
      </w:pPr>
      <w:bookmarkStart w:id="149" w:name="_Toc485714228"/>
      <w:r>
        <w:rPr>
          <w:rFonts w:hint="eastAsia"/>
        </w:rPr>
        <w:t>排水</w:t>
      </w:r>
      <w:bookmarkEnd w:id="149"/>
    </w:p>
    <w:p>
      <w:pPr>
        <w:pStyle w:val="62"/>
        <w:ind w:firstLine="480"/>
        <w:rPr>
          <w:rFonts w:hint="eastAsia"/>
        </w:rPr>
      </w:pPr>
      <w:r>
        <w:rPr>
          <w:rFonts w:hint="eastAsia"/>
        </w:rPr>
        <w:t>1）施工期</w:t>
      </w:r>
    </w:p>
    <w:p>
      <w:pPr>
        <w:pStyle w:val="62"/>
        <w:ind w:firstLine="480"/>
        <w:rPr>
          <w:rFonts w:hint="eastAsia"/>
        </w:rPr>
      </w:pPr>
      <w:r>
        <w:rPr>
          <w:rFonts w:hint="eastAsia"/>
        </w:rPr>
        <w:t>本项目施工期钻井废水回用于钻井泥浆配制、循环利用不外排；压裂返排液收集后通过罐车拉运至石西集中处理站采出水处理系统处理，达标后回注地层，不外排；管线试压废水约1.99m</w:t>
      </w:r>
      <w:r>
        <w:rPr>
          <w:vertAlign w:val="superscript"/>
        </w:rPr>
        <w:t>3</w:t>
      </w:r>
      <w:r>
        <w:rPr>
          <w:rFonts w:hint="eastAsia"/>
        </w:rPr>
        <w:t>，沉淀后用于施工场地洒水、降尘，不外排；施工人员生活污水产生量约288m</w:t>
      </w:r>
      <w:r>
        <w:rPr>
          <w:vertAlign w:val="superscript"/>
        </w:rPr>
        <w:t>3</w:t>
      </w:r>
      <w:r>
        <w:rPr>
          <w:rFonts w:hint="eastAsia"/>
        </w:rPr>
        <w:t>，依托石西生活污水处理站处理，达标后用于作业区植被绿化。</w:t>
      </w:r>
    </w:p>
    <w:p>
      <w:pPr>
        <w:pStyle w:val="62"/>
        <w:ind w:firstLine="480"/>
        <w:rPr>
          <w:rFonts w:hint="eastAsia"/>
        </w:rPr>
      </w:pPr>
      <w:r>
        <w:rPr>
          <w:rFonts w:hint="eastAsia"/>
        </w:rPr>
        <w:t>2）运营期</w:t>
      </w:r>
    </w:p>
    <w:p>
      <w:pPr>
        <w:pStyle w:val="62"/>
        <w:ind w:firstLine="480"/>
        <w:rPr>
          <w:rFonts w:hint="eastAsia"/>
        </w:rPr>
      </w:pPr>
      <w:r>
        <w:rPr>
          <w:rFonts w:hint="eastAsia"/>
        </w:rPr>
        <w:t>运营期井下作业废液（洗井废水、酸化废液、压裂废液）、洗井废水依托本次拟建废液处理装置+石西集中处理站采出水处理系统处理，采出水依托石西集中处理站采出水处理系统处理，达标后回注地层用于油田注水开发。</w:t>
      </w:r>
    </w:p>
    <w:p>
      <w:pPr>
        <w:pStyle w:val="62"/>
        <w:ind w:firstLine="480"/>
        <w:rPr>
          <w:rFonts w:hint="eastAsia"/>
        </w:rPr>
      </w:pPr>
      <w:r>
        <w:rPr>
          <w:rFonts w:hint="eastAsia"/>
        </w:rPr>
        <w:t>井场雨水采取自然外排形式。</w:t>
      </w:r>
    </w:p>
    <w:p>
      <w:pPr>
        <w:pStyle w:val="5"/>
      </w:pPr>
      <w:bookmarkStart w:id="150" w:name="_Toc485714229"/>
      <w:r>
        <w:rPr>
          <w:rFonts w:hint="eastAsia"/>
        </w:rPr>
        <w:t>消防工程</w:t>
      </w:r>
      <w:bookmarkEnd w:id="150"/>
    </w:p>
    <w:p>
      <w:pPr>
        <w:pStyle w:val="62"/>
        <w:ind w:firstLine="480"/>
        <w:rPr>
          <w:rFonts w:hint="eastAsia"/>
        </w:rPr>
      </w:pPr>
      <w:r>
        <w:rPr>
          <w:rFonts w:hint="eastAsia"/>
        </w:rPr>
        <w:t>在新建的油井变压器区等防火区配置手提式磷酸铵盐灭火器和推车式磷酸铵盐干粉灭火器。</w:t>
      </w:r>
    </w:p>
    <w:p>
      <w:pPr>
        <w:pStyle w:val="3"/>
      </w:pPr>
      <w:bookmarkStart w:id="151" w:name="_Toc161820172"/>
      <w:bookmarkStart w:id="152" w:name="_Toc161750394"/>
      <w:bookmarkStart w:id="153" w:name="_Toc187223014"/>
      <w:r>
        <w:rPr>
          <w:rFonts w:hint="eastAsia"/>
        </w:rPr>
        <w:t>建设周期</w:t>
      </w:r>
      <w:bookmarkEnd w:id="151"/>
      <w:bookmarkEnd w:id="152"/>
      <w:bookmarkEnd w:id="153"/>
    </w:p>
    <w:p>
      <w:pPr>
        <w:pStyle w:val="7"/>
        <w:ind w:firstLine="480"/>
        <w:rPr>
          <w:rFonts w:hint="eastAsia"/>
        </w:rPr>
      </w:pPr>
      <w:r>
        <w:rPr>
          <w:rFonts w:hint="eastAsia"/>
        </w:rPr>
        <w:t>本项目建设周期为</w:t>
      </w:r>
      <w:r>
        <w:t>360</w:t>
      </w:r>
      <w:r>
        <w:rPr>
          <w:rFonts w:hint="eastAsia"/>
        </w:rPr>
        <w:t>天，施工人数20人，施工现场不设施工营地，施工人员食宿在石西油田作业区公寓。</w:t>
      </w:r>
    </w:p>
    <w:p>
      <w:pPr>
        <w:pStyle w:val="3"/>
      </w:pPr>
      <w:bookmarkStart w:id="154" w:name="_Toc187223015"/>
      <w:bookmarkStart w:id="155" w:name="_Toc161750395"/>
      <w:bookmarkStart w:id="156" w:name="_Toc161820173"/>
      <w:r>
        <w:rPr>
          <w:rFonts w:hint="eastAsia"/>
        </w:rPr>
        <w:t>劳动定员及工作制度</w:t>
      </w:r>
      <w:bookmarkEnd w:id="154"/>
      <w:bookmarkEnd w:id="155"/>
      <w:bookmarkEnd w:id="156"/>
    </w:p>
    <w:p>
      <w:pPr>
        <w:pStyle w:val="7"/>
        <w:ind w:firstLine="480"/>
        <w:rPr>
          <w:rFonts w:hint="eastAsia"/>
        </w:rPr>
      </w:pPr>
      <w:r>
        <w:rPr>
          <w:rFonts w:hint="eastAsia"/>
        </w:rPr>
        <w:t>本项目不新增劳动定员，设备设施的运行管理及维护由石西油田作业区内部调剂解决；井场无人值守，年运行7920h。</w:t>
      </w:r>
    </w:p>
    <w:p>
      <w:pPr>
        <w:pStyle w:val="3"/>
      </w:pPr>
      <w:bookmarkStart w:id="157" w:name="_Toc161820174"/>
      <w:bookmarkStart w:id="158" w:name="_Toc161750396"/>
      <w:bookmarkStart w:id="159" w:name="_Toc187223016"/>
      <w:r>
        <w:rPr>
          <w:rFonts w:hint="eastAsia"/>
        </w:rPr>
        <w:t>主要经济技术指标</w:t>
      </w:r>
      <w:bookmarkEnd w:id="157"/>
      <w:bookmarkEnd w:id="158"/>
      <w:bookmarkEnd w:id="159"/>
    </w:p>
    <w:p>
      <w:pPr>
        <w:pStyle w:val="62"/>
        <w:ind w:firstLine="480"/>
        <w:rPr>
          <w:rFonts w:hint="eastAsia"/>
        </w:rPr>
      </w:pPr>
      <w:r>
        <w:rPr>
          <w:rFonts w:hint="eastAsia"/>
        </w:rPr>
        <w:t>本项目技术经济指标见</w:t>
      </w:r>
      <w:r>
        <w:fldChar w:fldCharType="begin"/>
      </w:r>
      <w:r>
        <w:instrText xml:space="preserve"> </w:instrText>
      </w:r>
      <w:r>
        <w:rPr>
          <w:rFonts w:hint="eastAsia"/>
        </w:rPr>
        <w:instrText xml:space="preserve">REF _Ref159593684 \h</w:instrText>
      </w:r>
      <w:r>
        <w:instrText xml:space="preserve">  \* MERGEFORMAT </w:instrText>
      </w:r>
      <w:r>
        <w:fldChar w:fldCharType="separate"/>
      </w:r>
      <w:r>
        <w:rPr>
          <w:rFonts w:hint="eastAsia"/>
        </w:rPr>
        <w:t xml:space="preserve">表 </w:t>
      </w:r>
      <w:r>
        <w:t>3</w:t>
      </w:r>
      <w:r>
        <w:rPr>
          <w:rFonts w:hint="eastAsia"/>
        </w:rPr>
        <w:noBreakHyphen/>
      </w:r>
      <w:r>
        <w:t>26</w:t>
      </w:r>
      <w:r>
        <w:fldChar w:fldCharType="end"/>
      </w:r>
      <w:r>
        <w:rPr>
          <w:rFonts w:hint="eastAsia"/>
        </w:rPr>
        <w:t>。</w:t>
      </w:r>
    </w:p>
    <w:p>
      <w:pPr>
        <w:pStyle w:val="59"/>
        <w:spacing w:before="120"/>
        <w:rPr>
          <w:rFonts w:ascii="Times New Roman" w:hAnsi="Times New Roman"/>
        </w:rPr>
      </w:pPr>
      <w:bookmarkStart w:id="160" w:name="_Ref159593684"/>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26</w:t>
      </w:r>
      <w:r>
        <w:rPr>
          <w:rFonts w:hint="eastAsia"/>
        </w:rPr>
        <w:fldChar w:fldCharType="end"/>
      </w:r>
      <w:bookmarkEnd w:id="160"/>
      <w:r>
        <w:rPr>
          <w:rFonts w:hint="eastAsia"/>
        </w:rPr>
        <w:t xml:space="preserve">  </w:t>
      </w:r>
      <w:r>
        <w:rPr>
          <w:rFonts w:hint="eastAsia" w:ascii="Times New Roman" w:hAnsi="Times New Roman"/>
        </w:rPr>
        <w:t>本项目主要技术经济指标</w:t>
      </w:r>
    </w:p>
    <w:tbl>
      <w:tblPr>
        <w:tblStyle w:val="43"/>
        <w:tblW w:w="83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8"/>
        <w:gridCol w:w="1412"/>
        <w:gridCol w:w="1412"/>
        <w:gridCol w:w="1012"/>
        <w:gridCol w:w="889"/>
        <w:gridCol w:w="3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528" w:type="dxa"/>
            <w:shd w:val="clear" w:color="auto" w:fill="auto"/>
            <w:vAlign w:val="center"/>
          </w:tcPr>
          <w:p>
            <w:pPr>
              <w:pStyle w:val="73"/>
              <w:rPr>
                <w:rFonts w:hint="eastAsia"/>
              </w:rPr>
            </w:pPr>
            <w:r>
              <w:rPr>
                <w:rFonts w:hint="eastAsia"/>
              </w:rPr>
              <w:t>序号</w:t>
            </w:r>
          </w:p>
        </w:tc>
        <w:tc>
          <w:tcPr>
            <w:tcW w:w="2824" w:type="dxa"/>
            <w:gridSpan w:val="2"/>
            <w:shd w:val="clear" w:color="auto" w:fill="auto"/>
            <w:vAlign w:val="center"/>
          </w:tcPr>
          <w:p>
            <w:pPr>
              <w:pStyle w:val="73"/>
              <w:rPr>
                <w:rFonts w:hint="eastAsia"/>
              </w:rPr>
            </w:pPr>
            <w:r>
              <w:rPr>
                <w:rFonts w:hint="eastAsia"/>
              </w:rPr>
              <w:t>项目名称</w:t>
            </w:r>
          </w:p>
        </w:tc>
        <w:tc>
          <w:tcPr>
            <w:tcW w:w="1012" w:type="dxa"/>
            <w:shd w:val="clear" w:color="auto" w:fill="auto"/>
            <w:vAlign w:val="center"/>
          </w:tcPr>
          <w:p>
            <w:pPr>
              <w:pStyle w:val="73"/>
              <w:rPr>
                <w:rFonts w:hint="eastAsia"/>
              </w:rPr>
            </w:pPr>
            <w:r>
              <w:rPr>
                <w:rFonts w:hint="eastAsia"/>
              </w:rPr>
              <w:t>单位</w:t>
            </w:r>
          </w:p>
        </w:tc>
        <w:tc>
          <w:tcPr>
            <w:tcW w:w="889" w:type="dxa"/>
            <w:shd w:val="clear" w:color="auto" w:fill="auto"/>
            <w:vAlign w:val="center"/>
          </w:tcPr>
          <w:p>
            <w:pPr>
              <w:pStyle w:val="73"/>
              <w:rPr>
                <w:rFonts w:hint="eastAsia"/>
              </w:rPr>
            </w:pPr>
            <w:r>
              <w:rPr>
                <w:rFonts w:hint="eastAsia"/>
              </w:rPr>
              <w:t>数量</w:t>
            </w:r>
          </w:p>
        </w:tc>
        <w:tc>
          <w:tcPr>
            <w:tcW w:w="3070" w:type="dxa"/>
            <w:shd w:val="clear" w:color="auto" w:fill="auto"/>
            <w:vAlign w:val="center"/>
          </w:tcPr>
          <w:p>
            <w:pPr>
              <w:pStyle w:val="73"/>
              <w:rPr>
                <w:rFonts w:hint="eastAsia"/>
              </w:rPr>
            </w:pPr>
            <w:r>
              <w:rPr>
                <w:rFonts w:hint="eastAsia"/>
              </w:rPr>
              <w:t>备</w:t>
            </w:r>
            <w:r>
              <w:t xml:space="preserve"> </w:t>
            </w:r>
            <w:r>
              <w:rPr>
                <w:rFonts w:hint="eastAsia"/>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一</w:t>
            </w:r>
          </w:p>
        </w:tc>
        <w:tc>
          <w:tcPr>
            <w:tcW w:w="2824" w:type="dxa"/>
            <w:gridSpan w:val="2"/>
            <w:shd w:val="clear" w:color="auto" w:fill="auto"/>
            <w:vAlign w:val="center"/>
          </w:tcPr>
          <w:p>
            <w:pPr>
              <w:pStyle w:val="73"/>
              <w:rPr>
                <w:rFonts w:hint="eastAsia"/>
              </w:rPr>
            </w:pPr>
            <w:r>
              <w:rPr>
                <w:rFonts w:hint="eastAsia"/>
              </w:rPr>
              <w:t>生产规模</w:t>
            </w:r>
          </w:p>
        </w:tc>
        <w:tc>
          <w:tcPr>
            <w:tcW w:w="1012" w:type="dxa"/>
            <w:shd w:val="clear" w:color="auto" w:fill="auto"/>
            <w:vAlign w:val="center"/>
          </w:tcPr>
          <w:p>
            <w:pPr>
              <w:pStyle w:val="73"/>
              <w:rPr>
                <w:rFonts w:hint="eastAsia"/>
              </w:rPr>
            </w:pPr>
          </w:p>
        </w:tc>
        <w:tc>
          <w:tcPr>
            <w:tcW w:w="889" w:type="dxa"/>
            <w:shd w:val="clear" w:color="auto" w:fill="auto"/>
            <w:vAlign w:val="center"/>
          </w:tcPr>
          <w:p>
            <w:pPr>
              <w:pStyle w:val="73"/>
              <w:rPr>
                <w:rFonts w:hint="eastAsia"/>
              </w:rPr>
            </w:pPr>
          </w:p>
        </w:tc>
        <w:tc>
          <w:tcPr>
            <w:tcW w:w="3070" w:type="dxa"/>
            <w:shd w:val="clear" w:color="auto" w:fill="auto"/>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vMerge w:val="restart"/>
            <w:shd w:val="clear" w:color="auto" w:fill="auto"/>
            <w:vAlign w:val="center"/>
          </w:tcPr>
          <w:p>
            <w:pPr>
              <w:pStyle w:val="73"/>
              <w:rPr>
                <w:rFonts w:hint="eastAsia"/>
              </w:rPr>
            </w:pPr>
            <w:bookmarkStart w:id="161" w:name="_Hlk162540547"/>
            <w:r>
              <w:t>1</w:t>
            </w:r>
          </w:p>
        </w:tc>
        <w:tc>
          <w:tcPr>
            <w:tcW w:w="2824" w:type="dxa"/>
            <w:gridSpan w:val="2"/>
            <w:vMerge w:val="restart"/>
            <w:shd w:val="clear" w:color="auto" w:fill="auto"/>
            <w:vAlign w:val="center"/>
          </w:tcPr>
          <w:p>
            <w:pPr>
              <w:pStyle w:val="73"/>
              <w:rPr>
                <w:rFonts w:hint="eastAsia"/>
              </w:rPr>
            </w:pPr>
            <w:r>
              <w:rPr>
                <w:rFonts w:hint="eastAsia"/>
              </w:rPr>
              <w:t>设计动用资源储量</w:t>
            </w:r>
          </w:p>
        </w:tc>
        <w:tc>
          <w:tcPr>
            <w:tcW w:w="1012" w:type="dxa"/>
            <w:shd w:val="clear" w:color="auto" w:fill="auto"/>
            <w:vAlign w:val="center"/>
          </w:tcPr>
          <w:p>
            <w:pPr>
              <w:pStyle w:val="73"/>
              <w:rPr>
                <w:rFonts w:hint="eastAsia"/>
              </w:rPr>
            </w:pPr>
            <w:r>
              <w:t>k</w:t>
            </w:r>
            <w:r>
              <w:rPr>
                <w:rFonts w:hint="eastAsia"/>
              </w:rPr>
              <w:t>m</w:t>
            </w:r>
            <w:r>
              <w:rPr>
                <w:vertAlign w:val="superscript"/>
              </w:rPr>
              <w:t>2</w:t>
            </w:r>
          </w:p>
        </w:tc>
        <w:tc>
          <w:tcPr>
            <w:tcW w:w="889" w:type="dxa"/>
            <w:shd w:val="clear" w:color="auto" w:fill="auto"/>
            <w:vAlign w:val="center"/>
          </w:tcPr>
          <w:p>
            <w:pPr>
              <w:pStyle w:val="73"/>
              <w:rPr>
                <w:rFonts w:hint="eastAsia"/>
                <w:lang w:eastAsia="zh-CN"/>
              </w:rPr>
            </w:pPr>
            <w:r>
              <w:rPr>
                <w:rFonts w:hint="eastAsia"/>
                <w:lang w:eastAsia="zh-CN"/>
              </w:rPr>
              <w:t>0</w:t>
            </w:r>
            <w:r>
              <w:rPr>
                <w:lang w:eastAsia="zh-CN"/>
              </w:rPr>
              <w:t>.48</w:t>
            </w:r>
          </w:p>
        </w:tc>
        <w:tc>
          <w:tcPr>
            <w:tcW w:w="3070" w:type="dxa"/>
            <w:shd w:val="clear" w:color="auto" w:fill="auto"/>
            <w:vAlign w:val="center"/>
          </w:tcPr>
          <w:p>
            <w:pPr>
              <w:pStyle w:val="73"/>
              <w:rPr>
                <w:rFonts w:hint="eastAsia"/>
              </w:rPr>
            </w:pPr>
            <w:r>
              <w:rPr>
                <w:rFonts w:hint="eastAsia"/>
              </w:rPr>
              <w:t>设计动用含油面积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vMerge w:val="continue"/>
            <w:shd w:val="clear" w:color="auto" w:fill="auto"/>
            <w:vAlign w:val="center"/>
          </w:tcPr>
          <w:p>
            <w:pPr>
              <w:pStyle w:val="73"/>
              <w:rPr>
                <w:rFonts w:hint="eastAsia"/>
              </w:rPr>
            </w:pPr>
          </w:p>
        </w:tc>
        <w:tc>
          <w:tcPr>
            <w:tcW w:w="2824" w:type="dxa"/>
            <w:gridSpan w:val="2"/>
            <w:vMerge w:val="continue"/>
            <w:shd w:val="clear" w:color="auto" w:fill="auto"/>
            <w:vAlign w:val="center"/>
          </w:tcPr>
          <w:p>
            <w:pPr>
              <w:pStyle w:val="73"/>
              <w:rPr>
                <w:rFonts w:hint="eastAsia"/>
              </w:rPr>
            </w:pPr>
          </w:p>
        </w:tc>
        <w:tc>
          <w:tcPr>
            <w:tcW w:w="1012" w:type="dxa"/>
            <w:shd w:val="clear" w:color="auto" w:fill="auto"/>
            <w:vAlign w:val="center"/>
          </w:tcPr>
          <w:p>
            <w:pPr>
              <w:pStyle w:val="73"/>
              <w:rPr>
                <w:rFonts w:hint="eastAsia"/>
              </w:rPr>
            </w:pPr>
            <w:r>
              <w:t>10</w:t>
            </w:r>
            <w:r>
              <w:rPr>
                <w:vertAlign w:val="superscript"/>
              </w:rPr>
              <w:t>4</w:t>
            </w:r>
            <w:r>
              <w:rPr>
                <w:rFonts w:hint="eastAsia"/>
              </w:rPr>
              <w:t>t</w:t>
            </w:r>
          </w:p>
        </w:tc>
        <w:tc>
          <w:tcPr>
            <w:tcW w:w="889" w:type="dxa"/>
            <w:shd w:val="clear" w:color="auto" w:fill="auto"/>
            <w:vAlign w:val="center"/>
          </w:tcPr>
          <w:p>
            <w:pPr>
              <w:pStyle w:val="73"/>
              <w:rPr>
                <w:rFonts w:hint="eastAsia"/>
                <w:lang w:eastAsia="zh-CN"/>
              </w:rPr>
            </w:pPr>
            <w:r>
              <w:rPr>
                <w:rFonts w:hint="eastAsia"/>
                <w:lang w:eastAsia="zh-CN"/>
              </w:rPr>
              <w:t>2</w:t>
            </w:r>
            <w:r>
              <w:rPr>
                <w:lang w:eastAsia="zh-CN"/>
              </w:rPr>
              <w:t>8.5</w:t>
            </w:r>
          </w:p>
        </w:tc>
        <w:tc>
          <w:tcPr>
            <w:tcW w:w="3070" w:type="dxa"/>
            <w:shd w:val="clear" w:color="auto" w:fill="auto"/>
            <w:vAlign w:val="center"/>
          </w:tcPr>
          <w:p>
            <w:pPr>
              <w:pStyle w:val="73"/>
              <w:rPr>
                <w:rFonts w:hint="eastAsia"/>
              </w:rPr>
            </w:pPr>
            <w:r>
              <w:rPr>
                <w:rFonts w:hint="eastAsia"/>
              </w:rPr>
              <w:t>设计动用储量</w:t>
            </w:r>
          </w:p>
        </w:tc>
      </w:tr>
      <w:bookmarkEnd w:id="16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t>2</w:t>
            </w:r>
          </w:p>
        </w:tc>
        <w:tc>
          <w:tcPr>
            <w:tcW w:w="2824" w:type="dxa"/>
            <w:gridSpan w:val="2"/>
            <w:shd w:val="clear" w:color="auto" w:fill="auto"/>
            <w:vAlign w:val="center"/>
          </w:tcPr>
          <w:p>
            <w:pPr>
              <w:pStyle w:val="73"/>
              <w:rPr>
                <w:rFonts w:hint="eastAsia"/>
              </w:rPr>
            </w:pPr>
            <w:r>
              <w:rPr>
                <w:rFonts w:hint="eastAsia"/>
              </w:rPr>
              <w:t>设计井数</w:t>
            </w:r>
          </w:p>
        </w:tc>
        <w:tc>
          <w:tcPr>
            <w:tcW w:w="1012" w:type="dxa"/>
            <w:shd w:val="clear" w:color="auto" w:fill="auto"/>
            <w:vAlign w:val="center"/>
          </w:tcPr>
          <w:p>
            <w:pPr>
              <w:pStyle w:val="73"/>
              <w:rPr>
                <w:rFonts w:hint="eastAsia"/>
              </w:rPr>
            </w:pPr>
            <w:r>
              <w:rPr>
                <w:rFonts w:hint="eastAsia"/>
              </w:rPr>
              <w:t>口</w:t>
            </w:r>
          </w:p>
        </w:tc>
        <w:tc>
          <w:tcPr>
            <w:tcW w:w="889" w:type="dxa"/>
            <w:shd w:val="clear" w:color="auto" w:fill="auto"/>
            <w:vAlign w:val="center"/>
          </w:tcPr>
          <w:p>
            <w:pPr>
              <w:pStyle w:val="73"/>
              <w:rPr>
                <w:rFonts w:hint="eastAsia"/>
                <w:lang w:eastAsia="zh-CN"/>
              </w:rPr>
            </w:pPr>
            <w:r>
              <w:rPr>
                <w:rFonts w:hint="eastAsia"/>
                <w:lang w:eastAsia="zh-CN"/>
              </w:rPr>
              <w:t>6</w:t>
            </w:r>
          </w:p>
        </w:tc>
        <w:tc>
          <w:tcPr>
            <w:tcW w:w="3070" w:type="dxa"/>
            <w:shd w:val="clear" w:color="auto" w:fill="auto"/>
            <w:vAlign w:val="center"/>
          </w:tcPr>
          <w:p>
            <w:pPr>
              <w:pStyle w:val="73"/>
              <w:rPr>
                <w:rFonts w:hint="eastAsia"/>
              </w:rPr>
            </w:pPr>
            <w:r>
              <w:rPr>
                <w:rFonts w:hint="eastAsia"/>
              </w:rPr>
              <w:t>油井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t>3</w:t>
            </w:r>
          </w:p>
        </w:tc>
        <w:tc>
          <w:tcPr>
            <w:tcW w:w="2824" w:type="dxa"/>
            <w:gridSpan w:val="2"/>
            <w:shd w:val="clear" w:color="auto" w:fill="auto"/>
            <w:vAlign w:val="center"/>
          </w:tcPr>
          <w:p>
            <w:pPr>
              <w:pStyle w:val="73"/>
              <w:rPr>
                <w:rFonts w:hint="eastAsia"/>
              </w:rPr>
            </w:pPr>
            <w:r>
              <w:rPr>
                <w:rFonts w:hint="eastAsia"/>
              </w:rPr>
              <w:t>管道长度</w:t>
            </w:r>
          </w:p>
        </w:tc>
        <w:tc>
          <w:tcPr>
            <w:tcW w:w="1012" w:type="dxa"/>
            <w:shd w:val="clear" w:color="auto" w:fill="auto"/>
            <w:vAlign w:val="center"/>
          </w:tcPr>
          <w:p>
            <w:pPr>
              <w:pStyle w:val="73"/>
              <w:rPr>
                <w:rFonts w:hint="eastAsia"/>
              </w:rPr>
            </w:pPr>
            <w:r>
              <w:rPr>
                <w:rFonts w:hint="eastAsia"/>
              </w:rPr>
              <w:t>m</w:t>
            </w:r>
          </w:p>
        </w:tc>
        <w:tc>
          <w:tcPr>
            <w:tcW w:w="889" w:type="dxa"/>
            <w:shd w:val="clear" w:color="auto" w:fill="auto"/>
            <w:vAlign w:val="center"/>
          </w:tcPr>
          <w:p>
            <w:pPr>
              <w:pStyle w:val="73"/>
              <w:rPr>
                <w:rFonts w:hint="eastAsia"/>
              </w:rPr>
            </w:pPr>
            <w:r>
              <w:rPr>
                <w:rFonts w:hint="eastAsia"/>
                <w:lang w:eastAsia="zh-CN"/>
              </w:rPr>
              <w:t>6</w:t>
            </w:r>
            <w:r>
              <w:t>00</w:t>
            </w:r>
          </w:p>
        </w:tc>
        <w:tc>
          <w:tcPr>
            <w:tcW w:w="3070" w:type="dxa"/>
            <w:shd w:val="clear" w:color="auto" w:fill="auto"/>
            <w:vAlign w:val="center"/>
          </w:tcPr>
          <w:p>
            <w:pPr>
              <w:pStyle w:val="73"/>
              <w:rPr>
                <w:rFonts w:hint="eastAsia"/>
                <w:lang w:eastAsia="zh-CN"/>
              </w:rPr>
            </w:pPr>
            <w:r>
              <w:rPr>
                <w:rFonts w:hint="eastAsia"/>
                <w:lang w:eastAsia="zh-CN"/>
              </w:rPr>
              <w:t>单井集油管线（井口至高架罐）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二</w:t>
            </w:r>
          </w:p>
        </w:tc>
        <w:tc>
          <w:tcPr>
            <w:tcW w:w="2824" w:type="dxa"/>
            <w:gridSpan w:val="2"/>
            <w:shd w:val="clear" w:color="auto" w:fill="auto"/>
            <w:vAlign w:val="center"/>
          </w:tcPr>
          <w:p>
            <w:pPr>
              <w:pStyle w:val="73"/>
              <w:rPr>
                <w:rFonts w:hint="eastAsia"/>
              </w:rPr>
            </w:pPr>
            <w:r>
              <w:rPr>
                <w:rFonts w:hint="eastAsia"/>
              </w:rPr>
              <w:t>年运行时间</w:t>
            </w:r>
          </w:p>
        </w:tc>
        <w:tc>
          <w:tcPr>
            <w:tcW w:w="1012" w:type="dxa"/>
            <w:shd w:val="clear" w:color="auto" w:fill="auto"/>
            <w:vAlign w:val="center"/>
          </w:tcPr>
          <w:p>
            <w:pPr>
              <w:pStyle w:val="73"/>
              <w:rPr>
                <w:rFonts w:hint="eastAsia"/>
              </w:rPr>
            </w:pPr>
            <w:r>
              <w:rPr>
                <w:rFonts w:hint="eastAsia"/>
              </w:rPr>
              <w:t>h</w:t>
            </w:r>
          </w:p>
        </w:tc>
        <w:tc>
          <w:tcPr>
            <w:tcW w:w="889" w:type="dxa"/>
            <w:shd w:val="clear" w:color="auto" w:fill="auto"/>
            <w:vAlign w:val="center"/>
          </w:tcPr>
          <w:p>
            <w:pPr>
              <w:pStyle w:val="73"/>
              <w:rPr>
                <w:rFonts w:hint="eastAsia"/>
              </w:rPr>
            </w:pPr>
            <w:r>
              <w:t>7920</w:t>
            </w:r>
          </w:p>
        </w:tc>
        <w:tc>
          <w:tcPr>
            <w:tcW w:w="3070" w:type="dxa"/>
            <w:shd w:val="clear" w:color="auto" w:fill="auto"/>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三</w:t>
            </w:r>
          </w:p>
        </w:tc>
        <w:tc>
          <w:tcPr>
            <w:tcW w:w="2824" w:type="dxa"/>
            <w:gridSpan w:val="2"/>
            <w:shd w:val="clear" w:color="auto" w:fill="auto"/>
            <w:vAlign w:val="center"/>
          </w:tcPr>
          <w:p>
            <w:pPr>
              <w:pStyle w:val="73"/>
              <w:rPr>
                <w:rFonts w:hint="eastAsia"/>
              </w:rPr>
            </w:pPr>
            <w:r>
              <w:rPr>
                <w:rFonts w:hint="eastAsia"/>
              </w:rPr>
              <w:t>原辅材料及能源消耗</w:t>
            </w:r>
          </w:p>
        </w:tc>
        <w:tc>
          <w:tcPr>
            <w:tcW w:w="1012" w:type="dxa"/>
            <w:shd w:val="clear" w:color="auto" w:fill="auto"/>
            <w:vAlign w:val="center"/>
          </w:tcPr>
          <w:p>
            <w:pPr>
              <w:pStyle w:val="73"/>
              <w:rPr>
                <w:rFonts w:hint="eastAsia"/>
              </w:rPr>
            </w:pPr>
          </w:p>
        </w:tc>
        <w:tc>
          <w:tcPr>
            <w:tcW w:w="889" w:type="dxa"/>
            <w:shd w:val="clear" w:color="auto" w:fill="auto"/>
            <w:vAlign w:val="center"/>
          </w:tcPr>
          <w:p>
            <w:pPr>
              <w:pStyle w:val="73"/>
              <w:rPr>
                <w:rFonts w:hint="eastAsia"/>
              </w:rPr>
            </w:pPr>
          </w:p>
        </w:tc>
        <w:tc>
          <w:tcPr>
            <w:tcW w:w="3070" w:type="dxa"/>
            <w:shd w:val="clear" w:color="auto" w:fill="auto"/>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t>1</w:t>
            </w:r>
          </w:p>
        </w:tc>
        <w:tc>
          <w:tcPr>
            <w:tcW w:w="2824" w:type="dxa"/>
            <w:gridSpan w:val="2"/>
            <w:shd w:val="clear" w:color="auto" w:fill="auto"/>
            <w:vAlign w:val="center"/>
          </w:tcPr>
          <w:p>
            <w:pPr>
              <w:pStyle w:val="73"/>
              <w:rPr>
                <w:rFonts w:hint="eastAsia"/>
              </w:rPr>
            </w:pPr>
            <w:r>
              <w:rPr>
                <w:rFonts w:hint="eastAsia"/>
                <w:lang w:eastAsia="zh-CN"/>
              </w:rPr>
              <w:t>发电机组</w:t>
            </w:r>
            <w:r>
              <w:rPr>
                <w:rFonts w:hint="eastAsia"/>
              </w:rPr>
              <w:t>燃料气</w:t>
            </w:r>
          </w:p>
        </w:tc>
        <w:tc>
          <w:tcPr>
            <w:tcW w:w="1012" w:type="dxa"/>
            <w:shd w:val="clear" w:color="auto" w:fill="auto"/>
            <w:vAlign w:val="center"/>
          </w:tcPr>
          <w:p>
            <w:pPr>
              <w:pStyle w:val="73"/>
              <w:rPr>
                <w:rFonts w:hint="eastAsia"/>
              </w:rPr>
            </w:pPr>
            <w:r>
              <w:t>10</w:t>
            </w:r>
            <w:r>
              <w:rPr>
                <w:vertAlign w:val="superscript"/>
              </w:rPr>
              <w:t>4</w:t>
            </w:r>
            <w:r>
              <w:t>Nm</w:t>
            </w:r>
            <w:r>
              <w:rPr>
                <w:vertAlign w:val="superscript"/>
              </w:rPr>
              <w:t>3</w:t>
            </w:r>
            <w:r>
              <w:t>/a</w:t>
            </w:r>
          </w:p>
        </w:tc>
        <w:tc>
          <w:tcPr>
            <w:tcW w:w="889" w:type="dxa"/>
            <w:shd w:val="clear" w:color="auto" w:fill="auto"/>
            <w:vAlign w:val="center"/>
          </w:tcPr>
          <w:p>
            <w:pPr>
              <w:pStyle w:val="73"/>
              <w:rPr>
                <w:rFonts w:hint="eastAsia"/>
                <w:lang w:eastAsia="zh-CN"/>
              </w:rPr>
            </w:pPr>
            <w:r>
              <w:rPr>
                <w:rFonts w:hint="eastAsia"/>
                <w:lang w:eastAsia="zh-CN"/>
              </w:rPr>
              <w:t>720.809</w:t>
            </w:r>
          </w:p>
        </w:tc>
        <w:tc>
          <w:tcPr>
            <w:tcW w:w="3070" w:type="dxa"/>
            <w:shd w:val="clear" w:color="auto" w:fill="auto"/>
            <w:vAlign w:val="center"/>
          </w:tcPr>
          <w:p>
            <w:pPr>
              <w:pStyle w:val="73"/>
              <w:rPr>
                <w:rFonts w:hint="eastAsia"/>
                <w:lang w:eastAsia="zh-CN"/>
              </w:rPr>
            </w:pPr>
            <w:r>
              <w:rPr>
                <w:rFonts w:hint="eastAsia"/>
                <w:lang w:eastAsia="zh-CN"/>
              </w:rPr>
              <w:t>自产伴生气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2</w:t>
            </w:r>
          </w:p>
        </w:tc>
        <w:tc>
          <w:tcPr>
            <w:tcW w:w="2824" w:type="dxa"/>
            <w:gridSpan w:val="2"/>
            <w:shd w:val="clear" w:color="auto" w:fill="auto"/>
            <w:vAlign w:val="center"/>
          </w:tcPr>
          <w:p>
            <w:pPr>
              <w:pStyle w:val="73"/>
              <w:rPr>
                <w:rFonts w:hint="eastAsia"/>
              </w:rPr>
            </w:pPr>
            <w:r>
              <w:rPr>
                <w:rFonts w:hint="eastAsia"/>
              </w:rPr>
              <w:t>电</w:t>
            </w:r>
          </w:p>
        </w:tc>
        <w:tc>
          <w:tcPr>
            <w:tcW w:w="1012" w:type="dxa"/>
            <w:shd w:val="clear" w:color="auto" w:fill="auto"/>
            <w:vAlign w:val="center"/>
          </w:tcPr>
          <w:p>
            <w:pPr>
              <w:pStyle w:val="73"/>
              <w:rPr>
                <w:rFonts w:hint="eastAsia"/>
              </w:rPr>
            </w:pPr>
            <w:r>
              <w:rPr>
                <w:rFonts w:hint="eastAsia"/>
              </w:rPr>
              <w:t>10</w:t>
            </w:r>
            <w:r>
              <w:rPr>
                <w:rFonts w:hint="eastAsia"/>
                <w:vertAlign w:val="superscript"/>
              </w:rPr>
              <w:t>4</w:t>
            </w:r>
            <w:r>
              <w:rPr>
                <w:rFonts w:hint="eastAsia"/>
                <w:vertAlign w:val="superscript"/>
                <w:lang w:eastAsia="zh-CN"/>
              </w:rPr>
              <w:t>k</w:t>
            </w:r>
            <w:r>
              <w:rPr>
                <w:rFonts w:hint="eastAsia"/>
              </w:rPr>
              <w:t>W·h</w:t>
            </w:r>
            <w:r>
              <w:t>/a</w:t>
            </w:r>
          </w:p>
        </w:tc>
        <w:tc>
          <w:tcPr>
            <w:tcW w:w="889" w:type="dxa"/>
            <w:shd w:val="clear" w:color="auto" w:fill="auto"/>
            <w:vAlign w:val="center"/>
          </w:tcPr>
          <w:p>
            <w:pPr>
              <w:pStyle w:val="73"/>
              <w:rPr>
                <w:rFonts w:hint="eastAsia"/>
              </w:rPr>
            </w:pPr>
            <w:r>
              <w:rPr>
                <w:lang w:eastAsia="zh-CN"/>
              </w:rPr>
              <w:t>314</w:t>
            </w:r>
          </w:p>
        </w:tc>
        <w:tc>
          <w:tcPr>
            <w:tcW w:w="3070" w:type="dxa"/>
            <w:shd w:val="clear" w:color="auto" w:fill="auto"/>
            <w:vAlign w:val="center"/>
          </w:tcPr>
          <w:p>
            <w:pPr>
              <w:pStyle w:val="73"/>
              <w:rPr>
                <w:rFonts w:hint="eastAsia"/>
              </w:rPr>
            </w:pPr>
            <w:r>
              <w:rPr>
                <w:rFonts w:hint="eastAsia"/>
              </w:rPr>
              <w:t>站场</w:t>
            </w:r>
            <w:r>
              <w:rPr>
                <w:rFonts w:hint="eastAsia"/>
                <w:lang w:eastAsia="zh-CN"/>
              </w:rPr>
              <w:t>设备用电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3</w:t>
            </w:r>
          </w:p>
        </w:tc>
        <w:tc>
          <w:tcPr>
            <w:tcW w:w="2824" w:type="dxa"/>
            <w:gridSpan w:val="2"/>
            <w:shd w:val="clear" w:color="auto" w:fill="auto"/>
            <w:vAlign w:val="center"/>
          </w:tcPr>
          <w:p>
            <w:pPr>
              <w:pStyle w:val="73"/>
              <w:rPr>
                <w:rFonts w:hint="eastAsia"/>
              </w:rPr>
            </w:pPr>
            <w:r>
              <w:rPr>
                <w:rFonts w:hint="eastAsia"/>
              </w:rPr>
              <w:t>新鲜水</w:t>
            </w:r>
          </w:p>
        </w:tc>
        <w:tc>
          <w:tcPr>
            <w:tcW w:w="1012" w:type="dxa"/>
            <w:shd w:val="clear" w:color="auto" w:fill="auto"/>
            <w:vAlign w:val="center"/>
          </w:tcPr>
          <w:p>
            <w:pPr>
              <w:pStyle w:val="73"/>
              <w:rPr>
                <w:rFonts w:hint="eastAsia"/>
              </w:rPr>
            </w:pPr>
            <w:r>
              <w:rPr>
                <w:rFonts w:hint="eastAsia"/>
              </w:rPr>
              <w:t>t/a</w:t>
            </w:r>
          </w:p>
        </w:tc>
        <w:tc>
          <w:tcPr>
            <w:tcW w:w="889" w:type="dxa"/>
            <w:shd w:val="clear" w:color="auto" w:fill="auto"/>
            <w:vAlign w:val="center"/>
          </w:tcPr>
          <w:p>
            <w:pPr>
              <w:pStyle w:val="73"/>
              <w:rPr>
                <w:rFonts w:hint="eastAsia"/>
                <w:lang w:eastAsia="zh-CN"/>
              </w:rPr>
            </w:pPr>
            <w:r>
              <w:rPr>
                <w:rFonts w:hint="eastAsia"/>
                <w:lang w:eastAsia="zh-CN"/>
              </w:rPr>
              <w:t>180</w:t>
            </w:r>
          </w:p>
        </w:tc>
        <w:tc>
          <w:tcPr>
            <w:tcW w:w="3070" w:type="dxa"/>
            <w:shd w:val="clear" w:color="auto" w:fill="auto"/>
            <w:vAlign w:val="center"/>
          </w:tcPr>
          <w:p>
            <w:pPr>
              <w:pStyle w:val="73"/>
              <w:rPr>
                <w:rFonts w:hint="eastAsia"/>
              </w:rPr>
            </w:pPr>
            <w:r>
              <w:rPr>
                <w:rFonts w:hint="eastAsia"/>
              </w:rPr>
              <w:t>运营期洗井用水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4</w:t>
            </w:r>
          </w:p>
        </w:tc>
        <w:tc>
          <w:tcPr>
            <w:tcW w:w="2824" w:type="dxa"/>
            <w:gridSpan w:val="2"/>
            <w:shd w:val="clear" w:color="auto" w:fill="auto"/>
            <w:vAlign w:val="center"/>
          </w:tcPr>
          <w:p>
            <w:pPr>
              <w:pStyle w:val="73"/>
              <w:rPr>
                <w:rFonts w:hint="eastAsia"/>
              </w:rPr>
            </w:pPr>
            <w:r>
              <w:rPr>
                <w:rFonts w:hint="eastAsia"/>
              </w:rPr>
              <w:t>压裂液</w:t>
            </w:r>
          </w:p>
        </w:tc>
        <w:tc>
          <w:tcPr>
            <w:tcW w:w="1012" w:type="dxa"/>
            <w:shd w:val="clear" w:color="auto" w:fill="auto"/>
            <w:vAlign w:val="center"/>
          </w:tcPr>
          <w:p>
            <w:pPr>
              <w:pStyle w:val="73"/>
              <w:rPr>
                <w:rFonts w:hint="eastAsia"/>
              </w:rPr>
            </w:pPr>
            <w:r>
              <w:rPr>
                <w:rFonts w:hint="eastAsia"/>
              </w:rPr>
              <w:t>m</w:t>
            </w:r>
            <w:r>
              <w:rPr>
                <w:vertAlign w:val="superscript"/>
              </w:rPr>
              <w:t>3</w:t>
            </w:r>
            <w:r>
              <w:rPr>
                <w:rFonts w:hint="eastAsia"/>
              </w:rPr>
              <w:t>/a</w:t>
            </w:r>
          </w:p>
        </w:tc>
        <w:tc>
          <w:tcPr>
            <w:tcW w:w="889" w:type="dxa"/>
            <w:shd w:val="clear" w:color="auto" w:fill="auto"/>
            <w:vAlign w:val="center"/>
          </w:tcPr>
          <w:p>
            <w:pPr>
              <w:pStyle w:val="73"/>
              <w:rPr>
                <w:rFonts w:hint="eastAsia"/>
              </w:rPr>
            </w:pPr>
            <w:r>
              <w:rPr>
                <w:rFonts w:hint="eastAsia"/>
                <w:lang w:eastAsia="zh-CN"/>
              </w:rPr>
              <w:t>18</w:t>
            </w:r>
            <w:r>
              <w:t>00</w:t>
            </w:r>
            <w:r>
              <w:rPr>
                <w:rFonts w:hint="eastAsia"/>
              </w:rPr>
              <w:t>m</w:t>
            </w:r>
            <w:r>
              <w:rPr>
                <w:vertAlign w:val="superscript"/>
              </w:rPr>
              <w:t>3</w:t>
            </w:r>
            <w:r>
              <w:t>/</w:t>
            </w:r>
            <w:r>
              <w:rPr>
                <w:rFonts w:hint="eastAsia"/>
              </w:rPr>
              <w:t>a</w:t>
            </w:r>
          </w:p>
        </w:tc>
        <w:tc>
          <w:tcPr>
            <w:tcW w:w="3070" w:type="dxa"/>
            <w:shd w:val="clear" w:color="auto" w:fill="auto"/>
            <w:vAlign w:val="center"/>
          </w:tcPr>
          <w:p>
            <w:pPr>
              <w:pStyle w:val="73"/>
              <w:rPr>
                <w:rFonts w:hint="eastAsia"/>
                <w:lang w:eastAsia="zh-CN"/>
              </w:rPr>
            </w:pPr>
            <w:r>
              <w:rPr>
                <w:rFonts w:hint="eastAsia"/>
                <w:lang w:eastAsia="zh-CN"/>
              </w:rPr>
              <w:t>运营期井下作业辅料，预估</w:t>
            </w:r>
            <w:r>
              <w:rPr>
                <w:lang w:eastAsia="zh-CN"/>
              </w:rPr>
              <w:t>300</w:t>
            </w:r>
            <w:r>
              <w:rPr>
                <w:rFonts w:hint="eastAsia"/>
                <w:lang w:eastAsia="zh-CN"/>
              </w:rPr>
              <w:t>m</w:t>
            </w:r>
            <w:r>
              <w:rPr>
                <w:vertAlign w:val="superscript"/>
                <w:lang w:eastAsia="zh-CN"/>
              </w:rPr>
              <w:t>3</w:t>
            </w:r>
            <w:r>
              <w:rPr>
                <w:lang w:eastAsia="zh-CN"/>
              </w:rPr>
              <w:t>/</w:t>
            </w:r>
            <w:r>
              <w:rPr>
                <w:rFonts w:hint="eastAsia"/>
                <w:lang w:eastAsia="zh-CN"/>
              </w:rPr>
              <w:t>井，每年作业1次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5</w:t>
            </w:r>
          </w:p>
        </w:tc>
        <w:tc>
          <w:tcPr>
            <w:tcW w:w="2824" w:type="dxa"/>
            <w:gridSpan w:val="2"/>
            <w:shd w:val="clear" w:color="auto" w:fill="auto"/>
            <w:vAlign w:val="center"/>
          </w:tcPr>
          <w:p>
            <w:pPr>
              <w:pStyle w:val="73"/>
              <w:rPr>
                <w:rFonts w:hint="eastAsia"/>
              </w:rPr>
            </w:pPr>
            <w:r>
              <w:rPr>
                <w:rFonts w:hint="eastAsia"/>
              </w:rPr>
              <w:t>酸化液</w:t>
            </w:r>
          </w:p>
        </w:tc>
        <w:tc>
          <w:tcPr>
            <w:tcW w:w="1012" w:type="dxa"/>
            <w:shd w:val="clear" w:color="auto" w:fill="auto"/>
            <w:vAlign w:val="center"/>
          </w:tcPr>
          <w:p>
            <w:pPr>
              <w:pStyle w:val="73"/>
              <w:rPr>
                <w:rFonts w:hint="eastAsia"/>
              </w:rPr>
            </w:pPr>
            <w:r>
              <w:rPr>
                <w:rFonts w:hint="eastAsia"/>
              </w:rPr>
              <w:t>m</w:t>
            </w:r>
            <w:r>
              <w:rPr>
                <w:vertAlign w:val="superscript"/>
              </w:rPr>
              <w:t>3</w:t>
            </w:r>
            <w:r>
              <w:rPr>
                <w:rFonts w:hint="eastAsia"/>
              </w:rPr>
              <w:t>/a</w:t>
            </w:r>
          </w:p>
        </w:tc>
        <w:tc>
          <w:tcPr>
            <w:tcW w:w="889" w:type="dxa"/>
            <w:shd w:val="clear" w:color="auto" w:fill="auto"/>
            <w:vAlign w:val="center"/>
          </w:tcPr>
          <w:p>
            <w:pPr>
              <w:pStyle w:val="73"/>
              <w:rPr>
                <w:rFonts w:hint="eastAsia"/>
              </w:rPr>
            </w:pPr>
            <w:r>
              <w:rPr>
                <w:rFonts w:hint="eastAsia"/>
                <w:lang w:eastAsia="zh-CN"/>
              </w:rPr>
              <w:t>12</w:t>
            </w:r>
            <w:r>
              <w:t>00</w:t>
            </w:r>
            <w:r>
              <w:rPr>
                <w:rFonts w:hint="eastAsia"/>
              </w:rPr>
              <w:t>m</w:t>
            </w:r>
            <w:r>
              <w:rPr>
                <w:vertAlign w:val="superscript"/>
              </w:rPr>
              <w:t>3</w:t>
            </w:r>
            <w:r>
              <w:t>/</w:t>
            </w:r>
            <w:r>
              <w:rPr>
                <w:rFonts w:hint="eastAsia"/>
              </w:rPr>
              <w:t>a</w:t>
            </w:r>
          </w:p>
        </w:tc>
        <w:tc>
          <w:tcPr>
            <w:tcW w:w="3070" w:type="dxa"/>
            <w:shd w:val="clear" w:color="auto" w:fill="auto"/>
            <w:vAlign w:val="center"/>
          </w:tcPr>
          <w:p>
            <w:pPr>
              <w:pStyle w:val="73"/>
              <w:rPr>
                <w:rFonts w:hint="eastAsia"/>
                <w:lang w:eastAsia="zh-CN"/>
              </w:rPr>
            </w:pPr>
            <w:r>
              <w:rPr>
                <w:rFonts w:hint="eastAsia"/>
                <w:lang w:eastAsia="zh-CN"/>
              </w:rPr>
              <w:t>运营期井下作业辅料，预估</w:t>
            </w:r>
            <w:r>
              <w:rPr>
                <w:lang w:eastAsia="zh-CN"/>
              </w:rPr>
              <w:t>200</w:t>
            </w:r>
            <w:r>
              <w:rPr>
                <w:rFonts w:hint="eastAsia"/>
                <w:lang w:eastAsia="zh-CN"/>
              </w:rPr>
              <w:t>m</w:t>
            </w:r>
            <w:r>
              <w:rPr>
                <w:vertAlign w:val="superscript"/>
                <w:lang w:eastAsia="zh-CN"/>
              </w:rPr>
              <w:t>3</w:t>
            </w:r>
            <w:r>
              <w:rPr>
                <w:lang w:eastAsia="zh-CN"/>
              </w:rPr>
              <w:t>/</w:t>
            </w:r>
            <w:r>
              <w:rPr>
                <w:rFonts w:hint="eastAsia"/>
                <w:lang w:eastAsia="zh-CN"/>
              </w:rPr>
              <w:t xml:space="preserve">井，每年作业1次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6</w:t>
            </w:r>
          </w:p>
        </w:tc>
        <w:tc>
          <w:tcPr>
            <w:tcW w:w="2824" w:type="dxa"/>
            <w:gridSpan w:val="2"/>
            <w:shd w:val="clear" w:color="auto" w:fill="auto"/>
            <w:vAlign w:val="center"/>
          </w:tcPr>
          <w:p>
            <w:pPr>
              <w:pStyle w:val="73"/>
              <w:rPr>
                <w:rFonts w:hint="eastAsia"/>
              </w:rPr>
            </w:pPr>
            <w:r>
              <w:rPr>
                <w:rFonts w:hint="eastAsia"/>
              </w:rPr>
              <w:t>洗井液</w:t>
            </w:r>
          </w:p>
        </w:tc>
        <w:tc>
          <w:tcPr>
            <w:tcW w:w="1012" w:type="dxa"/>
            <w:shd w:val="clear" w:color="auto" w:fill="auto"/>
            <w:vAlign w:val="center"/>
          </w:tcPr>
          <w:p>
            <w:pPr>
              <w:pStyle w:val="73"/>
              <w:rPr>
                <w:rFonts w:hint="eastAsia"/>
              </w:rPr>
            </w:pPr>
            <w:r>
              <w:rPr>
                <w:rFonts w:hint="eastAsia"/>
              </w:rPr>
              <w:t>m</w:t>
            </w:r>
            <w:r>
              <w:rPr>
                <w:vertAlign w:val="superscript"/>
              </w:rPr>
              <w:t>3</w:t>
            </w:r>
            <w:r>
              <w:rPr>
                <w:rFonts w:hint="eastAsia"/>
              </w:rPr>
              <w:t>/a</w:t>
            </w:r>
          </w:p>
        </w:tc>
        <w:tc>
          <w:tcPr>
            <w:tcW w:w="889" w:type="dxa"/>
            <w:shd w:val="clear" w:color="auto" w:fill="auto"/>
            <w:vAlign w:val="center"/>
          </w:tcPr>
          <w:p>
            <w:pPr>
              <w:pStyle w:val="73"/>
              <w:rPr>
                <w:rFonts w:hint="eastAsia"/>
              </w:rPr>
            </w:pPr>
            <w:r>
              <w:rPr>
                <w:rFonts w:hint="eastAsia"/>
                <w:lang w:eastAsia="zh-CN"/>
              </w:rPr>
              <w:t>18</w:t>
            </w:r>
            <w:r>
              <w:t>0</w:t>
            </w:r>
            <w:r>
              <w:rPr>
                <w:rFonts w:hint="eastAsia"/>
              </w:rPr>
              <w:t>m</w:t>
            </w:r>
            <w:r>
              <w:rPr>
                <w:vertAlign w:val="superscript"/>
              </w:rPr>
              <w:t>3</w:t>
            </w:r>
            <w:r>
              <w:t>/</w:t>
            </w:r>
            <w:r>
              <w:rPr>
                <w:rFonts w:hint="eastAsia"/>
              </w:rPr>
              <w:t>a</w:t>
            </w:r>
          </w:p>
        </w:tc>
        <w:tc>
          <w:tcPr>
            <w:tcW w:w="3070" w:type="dxa"/>
            <w:shd w:val="clear" w:color="auto" w:fill="auto"/>
            <w:vAlign w:val="center"/>
          </w:tcPr>
          <w:p>
            <w:pPr>
              <w:pStyle w:val="73"/>
              <w:rPr>
                <w:rFonts w:hint="eastAsia"/>
                <w:lang w:eastAsia="zh-CN"/>
              </w:rPr>
            </w:pPr>
            <w:r>
              <w:rPr>
                <w:rFonts w:hint="eastAsia"/>
                <w:lang w:eastAsia="zh-CN"/>
              </w:rPr>
              <w:t>运营期井下作业辅料，预估</w:t>
            </w:r>
            <w:r>
              <w:rPr>
                <w:lang w:eastAsia="zh-CN"/>
              </w:rPr>
              <w:t>30</w:t>
            </w:r>
            <w:r>
              <w:rPr>
                <w:rFonts w:hint="eastAsia"/>
                <w:lang w:eastAsia="zh-CN"/>
              </w:rPr>
              <w:t>m</w:t>
            </w:r>
            <w:r>
              <w:rPr>
                <w:vertAlign w:val="superscript"/>
                <w:lang w:eastAsia="zh-CN"/>
              </w:rPr>
              <w:t>3</w:t>
            </w:r>
            <w:r>
              <w:rPr>
                <w:lang w:eastAsia="zh-CN"/>
              </w:rPr>
              <w:t>/</w:t>
            </w:r>
            <w:r>
              <w:rPr>
                <w:rFonts w:hint="eastAsia"/>
                <w:lang w:eastAsia="zh-CN"/>
              </w:rPr>
              <w:t>井，每年修井1次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lang w:eastAsia="zh-CN"/>
              </w:rPr>
            </w:pPr>
            <w:r>
              <w:rPr>
                <w:rFonts w:hint="eastAsia"/>
                <w:lang w:eastAsia="zh-CN"/>
              </w:rPr>
              <w:t>7</w:t>
            </w:r>
          </w:p>
        </w:tc>
        <w:tc>
          <w:tcPr>
            <w:tcW w:w="1412" w:type="dxa"/>
            <w:vMerge w:val="restart"/>
            <w:shd w:val="clear" w:color="auto" w:fill="auto"/>
            <w:vAlign w:val="center"/>
          </w:tcPr>
          <w:p>
            <w:pPr>
              <w:pStyle w:val="73"/>
              <w:rPr>
                <w:rFonts w:hint="eastAsia"/>
              </w:rPr>
            </w:pPr>
            <w:r>
              <w:rPr>
                <w:rFonts w:hint="eastAsia"/>
                <w:lang w:eastAsia="zh-CN"/>
              </w:rPr>
              <w:t>废水废液处理药剂</w:t>
            </w:r>
          </w:p>
        </w:tc>
        <w:tc>
          <w:tcPr>
            <w:tcW w:w="1412" w:type="dxa"/>
            <w:shd w:val="clear" w:color="auto" w:fill="auto"/>
            <w:vAlign w:val="center"/>
          </w:tcPr>
          <w:p>
            <w:pPr>
              <w:pStyle w:val="73"/>
              <w:rPr>
                <w:rFonts w:hint="eastAsia"/>
              </w:rPr>
            </w:pPr>
            <w:r>
              <w:rPr>
                <w:rFonts w:hint="eastAsia"/>
              </w:rPr>
              <w:t>破胶剂</w:t>
            </w:r>
          </w:p>
        </w:tc>
        <w:tc>
          <w:tcPr>
            <w:tcW w:w="1012" w:type="dxa"/>
            <w:shd w:val="clear" w:color="auto" w:fill="auto"/>
            <w:vAlign w:val="center"/>
          </w:tcPr>
          <w:p>
            <w:pPr>
              <w:pStyle w:val="73"/>
              <w:rPr>
                <w:rFonts w:hint="eastAsia"/>
              </w:rPr>
            </w:pPr>
            <w:r>
              <w:rPr>
                <w:lang w:eastAsia="zh-CN"/>
              </w:rPr>
              <w:t>t</w:t>
            </w:r>
          </w:p>
        </w:tc>
        <w:tc>
          <w:tcPr>
            <w:tcW w:w="889" w:type="dxa"/>
            <w:shd w:val="clear" w:color="auto" w:fill="auto"/>
            <w:vAlign w:val="center"/>
          </w:tcPr>
          <w:p>
            <w:pPr>
              <w:pStyle w:val="73"/>
              <w:rPr>
                <w:rFonts w:hint="eastAsia"/>
                <w:lang w:eastAsia="zh-CN"/>
              </w:rPr>
            </w:pPr>
            <w:r>
              <w:rPr>
                <w:lang w:eastAsia="zh-CN"/>
              </w:rPr>
              <w:t>36.5</w:t>
            </w:r>
          </w:p>
        </w:tc>
        <w:tc>
          <w:tcPr>
            <w:tcW w:w="3070" w:type="dxa"/>
            <w:shd w:val="clear" w:color="auto" w:fill="auto"/>
            <w:vAlign w:val="center"/>
          </w:tcPr>
          <w:p>
            <w:pPr>
              <w:pStyle w:val="73"/>
              <w:rPr>
                <w:rFonts w:hint="eastAsia"/>
                <w:lang w:eastAsia="zh-CN"/>
              </w:rPr>
            </w:pPr>
            <w:r>
              <w:rPr>
                <w:rFonts w:hint="eastAsia"/>
                <w:lang w:eastAsia="zh-CN"/>
              </w:rPr>
              <w:t>主要成分过硫酸钾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lang w:eastAsia="zh-CN"/>
              </w:rPr>
            </w:pPr>
            <w:r>
              <w:rPr>
                <w:rFonts w:hint="eastAsia"/>
                <w:lang w:eastAsia="zh-CN"/>
              </w:rPr>
              <w:t>8</w:t>
            </w:r>
          </w:p>
        </w:tc>
        <w:tc>
          <w:tcPr>
            <w:tcW w:w="1412" w:type="dxa"/>
            <w:vMerge w:val="continue"/>
            <w:shd w:val="clear" w:color="auto" w:fill="auto"/>
            <w:vAlign w:val="center"/>
          </w:tcPr>
          <w:p>
            <w:pPr>
              <w:pStyle w:val="73"/>
              <w:rPr>
                <w:rFonts w:hint="eastAsia"/>
                <w:lang w:eastAsia="zh-CN"/>
              </w:rPr>
            </w:pPr>
          </w:p>
        </w:tc>
        <w:tc>
          <w:tcPr>
            <w:tcW w:w="1412" w:type="dxa"/>
            <w:shd w:val="clear" w:color="auto" w:fill="auto"/>
            <w:vAlign w:val="center"/>
          </w:tcPr>
          <w:p>
            <w:pPr>
              <w:pStyle w:val="73"/>
              <w:rPr>
                <w:rFonts w:hint="eastAsia"/>
              </w:rPr>
            </w:pPr>
            <w:r>
              <w:rPr>
                <w:rFonts w:hint="eastAsia"/>
                <w:lang w:eastAsia="zh-CN"/>
              </w:rPr>
              <w:t>混凝剂</w:t>
            </w:r>
          </w:p>
        </w:tc>
        <w:tc>
          <w:tcPr>
            <w:tcW w:w="1012" w:type="dxa"/>
            <w:shd w:val="clear" w:color="auto" w:fill="auto"/>
            <w:vAlign w:val="center"/>
          </w:tcPr>
          <w:p>
            <w:pPr>
              <w:pStyle w:val="73"/>
              <w:rPr>
                <w:rFonts w:hint="eastAsia"/>
                <w:lang w:eastAsia="zh-CN"/>
              </w:rPr>
            </w:pPr>
            <w:r>
              <w:rPr>
                <w:lang w:eastAsia="zh-CN"/>
              </w:rPr>
              <w:t>t</w:t>
            </w:r>
          </w:p>
        </w:tc>
        <w:tc>
          <w:tcPr>
            <w:tcW w:w="889" w:type="dxa"/>
            <w:shd w:val="clear" w:color="auto" w:fill="auto"/>
            <w:vAlign w:val="center"/>
          </w:tcPr>
          <w:p>
            <w:pPr>
              <w:pStyle w:val="73"/>
              <w:rPr>
                <w:rFonts w:hint="eastAsia"/>
                <w:lang w:eastAsia="zh-CN"/>
              </w:rPr>
            </w:pPr>
            <w:r>
              <w:rPr>
                <w:lang w:eastAsia="zh-CN"/>
              </w:rPr>
              <w:t>36.5</w:t>
            </w:r>
          </w:p>
        </w:tc>
        <w:tc>
          <w:tcPr>
            <w:tcW w:w="3070" w:type="dxa"/>
            <w:shd w:val="clear" w:color="auto" w:fill="auto"/>
            <w:vAlign w:val="center"/>
          </w:tcPr>
          <w:p>
            <w:pPr>
              <w:pStyle w:val="73"/>
              <w:rPr>
                <w:rFonts w:hint="eastAsia"/>
                <w:lang w:eastAsia="zh-CN"/>
              </w:rPr>
            </w:pPr>
            <w:r>
              <w:rPr>
                <w:rFonts w:hint="eastAsia"/>
                <w:lang w:eastAsia="zh-CN"/>
              </w:rPr>
              <w:t>主要成分聚合氯化铝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lang w:eastAsia="zh-CN"/>
              </w:rPr>
            </w:pPr>
            <w:r>
              <w:rPr>
                <w:lang w:eastAsia="zh-CN"/>
              </w:rPr>
              <w:t>9</w:t>
            </w:r>
          </w:p>
        </w:tc>
        <w:tc>
          <w:tcPr>
            <w:tcW w:w="1412" w:type="dxa"/>
            <w:vMerge w:val="continue"/>
            <w:shd w:val="clear" w:color="auto" w:fill="auto"/>
            <w:vAlign w:val="center"/>
          </w:tcPr>
          <w:p>
            <w:pPr>
              <w:pStyle w:val="73"/>
              <w:rPr>
                <w:rFonts w:hint="eastAsia"/>
                <w:lang w:eastAsia="zh-CN"/>
              </w:rPr>
            </w:pPr>
          </w:p>
        </w:tc>
        <w:tc>
          <w:tcPr>
            <w:tcW w:w="1412" w:type="dxa"/>
            <w:shd w:val="clear" w:color="auto" w:fill="auto"/>
            <w:vAlign w:val="center"/>
          </w:tcPr>
          <w:p>
            <w:pPr>
              <w:pStyle w:val="73"/>
              <w:rPr>
                <w:rFonts w:hint="eastAsia"/>
              </w:rPr>
            </w:pPr>
            <w:r>
              <w:rPr>
                <w:rFonts w:hint="eastAsia"/>
                <w:lang w:eastAsia="zh-CN"/>
              </w:rPr>
              <w:t>p</w:t>
            </w:r>
            <w:r>
              <w:rPr>
                <w:lang w:eastAsia="zh-CN"/>
              </w:rPr>
              <w:t>H</w:t>
            </w:r>
            <w:r>
              <w:rPr>
                <w:rFonts w:hint="eastAsia"/>
                <w:lang w:eastAsia="zh-CN"/>
              </w:rPr>
              <w:t>调剂剂</w:t>
            </w:r>
          </w:p>
        </w:tc>
        <w:tc>
          <w:tcPr>
            <w:tcW w:w="1012" w:type="dxa"/>
            <w:shd w:val="clear" w:color="auto" w:fill="auto"/>
            <w:vAlign w:val="center"/>
          </w:tcPr>
          <w:p>
            <w:pPr>
              <w:pStyle w:val="73"/>
              <w:rPr>
                <w:rFonts w:hint="eastAsia"/>
                <w:lang w:eastAsia="zh-CN"/>
              </w:rPr>
            </w:pPr>
            <w:r>
              <w:rPr>
                <w:lang w:eastAsia="zh-CN"/>
              </w:rPr>
              <w:t>t</w:t>
            </w:r>
          </w:p>
        </w:tc>
        <w:tc>
          <w:tcPr>
            <w:tcW w:w="889" w:type="dxa"/>
            <w:shd w:val="clear" w:color="auto" w:fill="auto"/>
            <w:vAlign w:val="center"/>
          </w:tcPr>
          <w:p>
            <w:pPr>
              <w:pStyle w:val="73"/>
              <w:rPr>
                <w:rFonts w:hint="eastAsia"/>
                <w:lang w:eastAsia="zh-CN"/>
              </w:rPr>
            </w:pPr>
            <w:r>
              <w:rPr>
                <w:rFonts w:hint="eastAsia"/>
                <w:lang w:eastAsia="zh-CN"/>
              </w:rPr>
              <w:t>1</w:t>
            </w:r>
            <w:r>
              <w:rPr>
                <w:lang w:eastAsia="zh-CN"/>
              </w:rPr>
              <w:t>0</w:t>
            </w:r>
          </w:p>
        </w:tc>
        <w:tc>
          <w:tcPr>
            <w:tcW w:w="3070" w:type="dxa"/>
            <w:shd w:val="clear" w:color="auto" w:fill="auto"/>
            <w:vAlign w:val="center"/>
          </w:tcPr>
          <w:p>
            <w:pPr>
              <w:pStyle w:val="73"/>
              <w:rPr>
                <w:rFonts w:hint="eastAsia"/>
                <w:lang w:eastAsia="zh-CN"/>
              </w:rPr>
            </w:pPr>
            <w:r>
              <w:rPr>
                <w:rFonts w:hint="eastAsia"/>
                <w:lang w:eastAsia="zh-CN"/>
              </w:rPr>
              <w:t>主要成分30%氢氧化钠、31%盐酸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四</w:t>
            </w:r>
          </w:p>
        </w:tc>
        <w:tc>
          <w:tcPr>
            <w:tcW w:w="2824" w:type="dxa"/>
            <w:gridSpan w:val="2"/>
            <w:shd w:val="clear" w:color="auto" w:fill="auto"/>
            <w:vAlign w:val="center"/>
          </w:tcPr>
          <w:p>
            <w:pPr>
              <w:pStyle w:val="73"/>
              <w:rPr>
                <w:rFonts w:hint="eastAsia"/>
              </w:rPr>
            </w:pPr>
            <w:r>
              <w:rPr>
                <w:rFonts w:hint="eastAsia"/>
              </w:rPr>
              <w:t>运输量</w:t>
            </w:r>
          </w:p>
        </w:tc>
        <w:tc>
          <w:tcPr>
            <w:tcW w:w="1012" w:type="dxa"/>
            <w:shd w:val="clear" w:color="auto" w:fill="auto"/>
            <w:vAlign w:val="center"/>
          </w:tcPr>
          <w:p>
            <w:pPr>
              <w:pStyle w:val="73"/>
              <w:rPr>
                <w:rFonts w:hint="eastAsia"/>
              </w:rPr>
            </w:pPr>
          </w:p>
        </w:tc>
        <w:tc>
          <w:tcPr>
            <w:tcW w:w="889" w:type="dxa"/>
            <w:shd w:val="clear" w:color="auto" w:fill="auto"/>
            <w:vAlign w:val="center"/>
          </w:tcPr>
          <w:p>
            <w:pPr>
              <w:pStyle w:val="73"/>
              <w:rPr>
                <w:rFonts w:hint="eastAsia"/>
              </w:rPr>
            </w:pPr>
          </w:p>
        </w:tc>
        <w:tc>
          <w:tcPr>
            <w:tcW w:w="3070" w:type="dxa"/>
            <w:shd w:val="clear" w:color="auto" w:fill="auto"/>
            <w:vAlign w:val="center"/>
          </w:tcPr>
          <w:p>
            <w:pPr>
              <w:pStyle w:val="73"/>
              <w:rPr>
                <w:rFonts w:hint="eastAsia"/>
              </w:rPr>
            </w:pPr>
            <w:r>
              <w:rPr>
                <w:rFonts w:hint="eastAsia"/>
              </w:rPr>
              <w:t>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t>1</w:t>
            </w:r>
          </w:p>
        </w:tc>
        <w:tc>
          <w:tcPr>
            <w:tcW w:w="2824" w:type="dxa"/>
            <w:gridSpan w:val="2"/>
            <w:shd w:val="clear" w:color="auto" w:fill="auto"/>
            <w:vAlign w:val="center"/>
          </w:tcPr>
          <w:p>
            <w:pPr>
              <w:pStyle w:val="73"/>
              <w:rPr>
                <w:rFonts w:hint="eastAsia"/>
              </w:rPr>
            </w:pPr>
            <w:r>
              <w:rPr>
                <w:rFonts w:hint="eastAsia"/>
              </w:rPr>
              <w:t>采出液运出量</w:t>
            </w:r>
          </w:p>
        </w:tc>
        <w:tc>
          <w:tcPr>
            <w:tcW w:w="1012" w:type="dxa"/>
            <w:shd w:val="clear" w:color="auto" w:fill="auto"/>
            <w:vAlign w:val="center"/>
          </w:tcPr>
          <w:p>
            <w:pPr>
              <w:pStyle w:val="73"/>
              <w:rPr>
                <w:rFonts w:hint="eastAsia"/>
              </w:rPr>
            </w:pPr>
            <w:r>
              <w:t>t/a</w:t>
            </w:r>
          </w:p>
        </w:tc>
        <w:tc>
          <w:tcPr>
            <w:tcW w:w="889" w:type="dxa"/>
            <w:shd w:val="clear" w:color="auto" w:fill="auto"/>
            <w:vAlign w:val="center"/>
          </w:tcPr>
          <w:p>
            <w:pPr>
              <w:pStyle w:val="73"/>
              <w:rPr>
                <w:rFonts w:hint="eastAsia"/>
                <w:lang w:eastAsia="zh-CN"/>
              </w:rPr>
            </w:pPr>
            <w:r>
              <w:rPr>
                <w:rFonts w:hint="eastAsia"/>
                <w:lang w:eastAsia="zh-CN"/>
              </w:rPr>
              <w:t>49600</w:t>
            </w:r>
          </w:p>
        </w:tc>
        <w:tc>
          <w:tcPr>
            <w:tcW w:w="3070" w:type="dxa"/>
            <w:shd w:val="clear" w:color="auto" w:fill="auto"/>
            <w:vAlign w:val="center"/>
          </w:tcPr>
          <w:p>
            <w:pPr>
              <w:pStyle w:val="73"/>
              <w:rPr>
                <w:rFonts w:hint="eastAsia"/>
                <w:lang w:eastAsia="zh-CN"/>
              </w:rPr>
            </w:pPr>
            <w:r>
              <w:rPr>
                <w:rFonts w:hint="eastAsia"/>
                <w:lang w:eastAsia="zh-CN"/>
              </w:rPr>
              <w:t>最大产油量，罐车汽运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t>2</w:t>
            </w:r>
          </w:p>
        </w:tc>
        <w:tc>
          <w:tcPr>
            <w:tcW w:w="2824" w:type="dxa"/>
            <w:gridSpan w:val="2"/>
            <w:shd w:val="clear" w:color="auto" w:fill="auto"/>
            <w:vAlign w:val="center"/>
          </w:tcPr>
          <w:p>
            <w:pPr>
              <w:pStyle w:val="73"/>
              <w:rPr>
                <w:rFonts w:hint="eastAsia"/>
              </w:rPr>
            </w:pPr>
            <w:r>
              <w:rPr>
                <w:rFonts w:hint="eastAsia"/>
              </w:rPr>
              <w:t>伴生气运出量</w:t>
            </w:r>
          </w:p>
        </w:tc>
        <w:tc>
          <w:tcPr>
            <w:tcW w:w="1012" w:type="dxa"/>
            <w:shd w:val="clear" w:color="auto" w:fill="auto"/>
            <w:vAlign w:val="center"/>
          </w:tcPr>
          <w:p>
            <w:pPr>
              <w:pStyle w:val="73"/>
              <w:rPr>
                <w:rFonts w:hint="eastAsia"/>
              </w:rPr>
            </w:pPr>
            <w:r>
              <w:rPr>
                <w:rFonts w:hint="eastAsia"/>
              </w:rPr>
              <w:t>10</w:t>
            </w:r>
            <w:r>
              <w:rPr>
                <w:rFonts w:hint="eastAsia"/>
                <w:vertAlign w:val="superscript"/>
              </w:rPr>
              <w:t>4</w:t>
            </w:r>
            <w:r>
              <w:rPr>
                <w:rFonts w:hint="eastAsia"/>
              </w:rPr>
              <w:t>Nm</w:t>
            </w:r>
            <w:r>
              <w:rPr>
                <w:rFonts w:hint="eastAsia"/>
                <w:vertAlign w:val="superscript"/>
              </w:rPr>
              <w:t>3</w:t>
            </w:r>
            <w:r>
              <w:t>/a</w:t>
            </w:r>
          </w:p>
        </w:tc>
        <w:tc>
          <w:tcPr>
            <w:tcW w:w="889" w:type="dxa"/>
            <w:shd w:val="clear" w:color="auto" w:fill="auto"/>
            <w:vAlign w:val="center"/>
          </w:tcPr>
          <w:p>
            <w:pPr>
              <w:pStyle w:val="73"/>
              <w:rPr>
                <w:rFonts w:hint="eastAsia"/>
              </w:rPr>
            </w:pPr>
            <w:r>
              <w:t>1198.5</w:t>
            </w:r>
          </w:p>
        </w:tc>
        <w:tc>
          <w:tcPr>
            <w:tcW w:w="3070" w:type="dxa"/>
            <w:shd w:val="clear" w:color="auto" w:fill="auto"/>
            <w:vAlign w:val="center"/>
          </w:tcPr>
          <w:p>
            <w:pPr>
              <w:pStyle w:val="73"/>
              <w:rPr>
                <w:rFonts w:hint="eastAsia"/>
                <w:lang w:eastAsia="zh-CN"/>
              </w:rPr>
            </w:pPr>
            <w:r>
              <w:rPr>
                <w:sz w:val="22"/>
                <w:lang w:eastAsia="zh-CN"/>
              </w:rPr>
              <w:t>643.1～</w:t>
            </w:r>
            <w:r>
              <w:rPr>
                <w:lang w:eastAsia="zh-CN"/>
              </w:rPr>
              <w:t>1195.8</w:t>
            </w:r>
            <w:r>
              <w:rPr>
                <w:rFonts w:hint="eastAsia"/>
                <w:lang w:eastAsia="zh-CN"/>
              </w:rPr>
              <w:t>×10</w:t>
            </w:r>
            <w:r>
              <w:rPr>
                <w:rFonts w:hint="eastAsia"/>
                <w:vertAlign w:val="superscript"/>
                <w:lang w:eastAsia="zh-CN"/>
              </w:rPr>
              <w:t>4</w:t>
            </w:r>
            <w:r>
              <w:rPr>
                <w:rFonts w:hint="eastAsia"/>
                <w:lang w:eastAsia="zh-CN"/>
              </w:rPr>
              <w:t>Nm</w:t>
            </w:r>
            <w:r>
              <w:rPr>
                <w:rFonts w:hint="eastAsia"/>
                <w:vertAlign w:val="superscript"/>
                <w:lang w:eastAsia="zh-CN"/>
              </w:rPr>
              <w:t>3</w:t>
            </w:r>
            <w:r>
              <w:rPr>
                <w:lang w:eastAsia="zh-CN"/>
              </w:rPr>
              <w:t>/a</w:t>
            </w:r>
            <w:r>
              <w:rPr>
                <w:rFonts w:hint="eastAsia"/>
                <w:lang w:eastAsia="zh-CN"/>
              </w:rPr>
              <w:t>，C</w:t>
            </w:r>
            <w:r>
              <w:rPr>
                <w:lang w:eastAsia="zh-CN"/>
              </w:rPr>
              <w:t>NG</w:t>
            </w:r>
            <w:r>
              <w:rPr>
                <w:rFonts w:hint="eastAsia"/>
                <w:lang w:eastAsia="zh-CN"/>
              </w:rPr>
              <w:t>槽车密闭汽运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五</w:t>
            </w:r>
          </w:p>
        </w:tc>
        <w:tc>
          <w:tcPr>
            <w:tcW w:w="2824" w:type="dxa"/>
            <w:gridSpan w:val="2"/>
            <w:shd w:val="clear" w:color="auto" w:fill="auto"/>
            <w:vAlign w:val="center"/>
          </w:tcPr>
          <w:p>
            <w:pPr>
              <w:pStyle w:val="73"/>
              <w:rPr>
                <w:rFonts w:hint="eastAsia"/>
              </w:rPr>
            </w:pPr>
            <w:r>
              <w:rPr>
                <w:rFonts w:hint="eastAsia"/>
              </w:rPr>
              <w:t>职工定员</w:t>
            </w:r>
          </w:p>
        </w:tc>
        <w:tc>
          <w:tcPr>
            <w:tcW w:w="1012" w:type="dxa"/>
            <w:shd w:val="clear" w:color="auto" w:fill="auto"/>
            <w:vAlign w:val="center"/>
          </w:tcPr>
          <w:p>
            <w:pPr>
              <w:pStyle w:val="73"/>
              <w:rPr>
                <w:rFonts w:hint="eastAsia"/>
              </w:rPr>
            </w:pPr>
            <w:r>
              <w:rPr>
                <w:rFonts w:hint="eastAsia"/>
              </w:rPr>
              <w:t>人</w:t>
            </w:r>
          </w:p>
        </w:tc>
        <w:tc>
          <w:tcPr>
            <w:tcW w:w="889" w:type="dxa"/>
            <w:shd w:val="clear" w:color="auto" w:fill="auto"/>
            <w:vAlign w:val="center"/>
          </w:tcPr>
          <w:p>
            <w:pPr>
              <w:pStyle w:val="73"/>
              <w:rPr>
                <w:rFonts w:hint="eastAsia"/>
                <w:lang w:eastAsia="zh-CN"/>
              </w:rPr>
            </w:pPr>
            <w:r>
              <w:rPr>
                <w:rFonts w:hint="eastAsia"/>
                <w:lang w:eastAsia="zh-CN"/>
              </w:rPr>
              <w:t>6</w:t>
            </w:r>
          </w:p>
        </w:tc>
        <w:tc>
          <w:tcPr>
            <w:tcW w:w="3070" w:type="dxa"/>
            <w:shd w:val="clear" w:color="auto" w:fill="auto"/>
            <w:vAlign w:val="center"/>
          </w:tcPr>
          <w:p>
            <w:pPr>
              <w:pStyle w:val="73"/>
              <w:rPr>
                <w:rFonts w:hint="eastAsia"/>
                <w:lang w:eastAsia="zh-CN"/>
              </w:rPr>
            </w:pPr>
            <w:r>
              <w:rPr>
                <w:rFonts w:hint="eastAsia"/>
                <w:lang w:eastAsia="zh-CN"/>
              </w:rPr>
              <w:t>由石西油田作业区调剂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六</w:t>
            </w:r>
          </w:p>
        </w:tc>
        <w:tc>
          <w:tcPr>
            <w:tcW w:w="2824" w:type="dxa"/>
            <w:gridSpan w:val="2"/>
            <w:shd w:val="clear" w:color="auto" w:fill="auto"/>
            <w:vAlign w:val="center"/>
          </w:tcPr>
          <w:p>
            <w:pPr>
              <w:pStyle w:val="73"/>
              <w:rPr>
                <w:rFonts w:hint="eastAsia"/>
              </w:rPr>
            </w:pPr>
            <w:r>
              <w:rPr>
                <w:rFonts w:hint="eastAsia"/>
              </w:rPr>
              <w:t>占地面积</w:t>
            </w:r>
          </w:p>
        </w:tc>
        <w:tc>
          <w:tcPr>
            <w:tcW w:w="1012" w:type="dxa"/>
            <w:shd w:val="clear" w:color="auto" w:fill="auto"/>
            <w:vAlign w:val="center"/>
          </w:tcPr>
          <w:p>
            <w:pPr>
              <w:pStyle w:val="73"/>
              <w:rPr>
                <w:rFonts w:hint="eastAsia"/>
              </w:rPr>
            </w:pPr>
            <w:r>
              <w:rPr>
                <w:rFonts w:hint="eastAsia"/>
                <w:lang w:eastAsia="zh-CN"/>
              </w:rPr>
              <w:t>h</w:t>
            </w:r>
            <w:r>
              <w:t>m</w:t>
            </w:r>
            <w:r>
              <w:rPr>
                <w:vertAlign w:val="superscript"/>
              </w:rPr>
              <w:t>2</w:t>
            </w:r>
          </w:p>
        </w:tc>
        <w:tc>
          <w:tcPr>
            <w:tcW w:w="889" w:type="dxa"/>
            <w:shd w:val="clear" w:color="auto" w:fill="auto"/>
            <w:vAlign w:val="center"/>
          </w:tcPr>
          <w:p>
            <w:pPr>
              <w:pStyle w:val="73"/>
              <w:rPr>
                <w:rFonts w:hint="eastAsia"/>
                <w:b/>
                <w:bCs/>
              </w:rPr>
            </w:pPr>
            <w:r>
              <w:t>17.7285</w:t>
            </w:r>
          </w:p>
        </w:tc>
        <w:tc>
          <w:tcPr>
            <w:tcW w:w="3070" w:type="dxa"/>
            <w:shd w:val="clear" w:color="auto" w:fill="auto"/>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1</w:t>
            </w:r>
          </w:p>
        </w:tc>
        <w:tc>
          <w:tcPr>
            <w:tcW w:w="2824" w:type="dxa"/>
            <w:gridSpan w:val="2"/>
            <w:shd w:val="clear" w:color="auto" w:fill="auto"/>
            <w:vAlign w:val="center"/>
          </w:tcPr>
          <w:p>
            <w:pPr>
              <w:pStyle w:val="73"/>
              <w:rPr>
                <w:rFonts w:hint="eastAsia"/>
              </w:rPr>
            </w:pPr>
            <w:r>
              <w:rPr>
                <w:rFonts w:hint="eastAsia"/>
              </w:rPr>
              <w:t>临时占地面积</w:t>
            </w:r>
          </w:p>
        </w:tc>
        <w:tc>
          <w:tcPr>
            <w:tcW w:w="1012" w:type="dxa"/>
            <w:shd w:val="clear" w:color="auto" w:fill="auto"/>
            <w:vAlign w:val="center"/>
          </w:tcPr>
          <w:p>
            <w:pPr>
              <w:pStyle w:val="73"/>
              <w:rPr>
                <w:rFonts w:hint="eastAsia"/>
              </w:rPr>
            </w:pPr>
            <w:r>
              <w:rPr>
                <w:rFonts w:hint="eastAsia"/>
              </w:rPr>
              <w:t>hm</w:t>
            </w:r>
            <w:r>
              <w:rPr>
                <w:vertAlign w:val="superscript"/>
              </w:rPr>
              <w:t>2</w:t>
            </w:r>
          </w:p>
        </w:tc>
        <w:tc>
          <w:tcPr>
            <w:tcW w:w="889" w:type="dxa"/>
            <w:shd w:val="clear" w:color="auto" w:fill="auto"/>
            <w:vAlign w:val="center"/>
          </w:tcPr>
          <w:p>
            <w:pPr>
              <w:pStyle w:val="73"/>
              <w:rPr>
                <w:rFonts w:hint="eastAsia"/>
              </w:rPr>
            </w:pPr>
            <w:r>
              <w:t>4.20</w:t>
            </w:r>
          </w:p>
        </w:tc>
        <w:tc>
          <w:tcPr>
            <w:tcW w:w="3070" w:type="dxa"/>
            <w:shd w:val="clear" w:color="auto" w:fill="auto"/>
            <w:vAlign w:val="center"/>
          </w:tcPr>
          <w:p>
            <w:pPr>
              <w:pStyle w:val="73"/>
              <w:rPr>
                <w:rFonts w:hint="eastAsia"/>
              </w:rPr>
            </w:pPr>
            <w:r>
              <w:rPr>
                <w:rFonts w:hint="eastAsia"/>
                <w:lang w:eastAsia="zh-CN"/>
              </w:rPr>
              <w:t>钻井井场临时占地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2</w:t>
            </w:r>
          </w:p>
        </w:tc>
        <w:tc>
          <w:tcPr>
            <w:tcW w:w="2824" w:type="dxa"/>
            <w:gridSpan w:val="2"/>
            <w:shd w:val="clear" w:color="auto" w:fill="auto"/>
            <w:vAlign w:val="center"/>
          </w:tcPr>
          <w:p>
            <w:pPr>
              <w:pStyle w:val="73"/>
              <w:rPr>
                <w:rFonts w:hint="eastAsia"/>
              </w:rPr>
            </w:pPr>
            <w:r>
              <w:rPr>
                <w:rFonts w:hint="eastAsia"/>
              </w:rPr>
              <w:t>永久占地面积</w:t>
            </w:r>
          </w:p>
        </w:tc>
        <w:tc>
          <w:tcPr>
            <w:tcW w:w="1012" w:type="dxa"/>
            <w:shd w:val="clear" w:color="auto" w:fill="auto"/>
            <w:vAlign w:val="center"/>
          </w:tcPr>
          <w:p>
            <w:pPr>
              <w:pStyle w:val="73"/>
              <w:rPr>
                <w:rFonts w:hint="eastAsia"/>
              </w:rPr>
            </w:pPr>
            <w:r>
              <w:rPr>
                <w:rFonts w:hint="eastAsia"/>
              </w:rPr>
              <w:t>hm</w:t>
            </w:r>
            <w:r>
              <w:rPr>
                <w:vertAlign w:val="superscript"/>
              </w:rPr>
              <w:t>2</w:t>
            </w:r>
          </w:p>
        </w:tc>
        <w:tc>
          <w:tcPr>
            <w:tcW w:w="889" w:type="dxa"/>
            <w:shd w:val="clear" w:color="auto" w:fill="auto"/>
            <w:vAlign w:val="center"/>
          </w:tcPr>
          <w:p>
            <w:pPr>
              <w:pStyle w:val="73"/>
              <w:rPr>
                <w:rFonts w:hint="eastAsia"/>
              </w:rPr>
            </w:pPr>
            <w:r>
              <w:rPr>
                <w:rFonts w:hint="eastAsia"/>
              </w:rPr>
              <w:t>13.5285</w:t>
            </w:r>
          </w:p>
        </w:tc>
        <w:tc>
          <w:tcPr>
            <w:tcW w:w="3070" w:type="dxa"/>
            <w:shd w:val="clear" w:color="auto" w:fill="auto"/>
            <w:vAlign w:val="center"/>
          </w:tcPr>
          <w:p>
            <w:pPr>
              <w:pStyle w:val="73"/>
              <w:rPr>
                <w:rFonts w:hint="eastAsia"/>
                <w:lang w:eastAsia="zh-CN"/>
              </w:rPr>
            </w:pPr>
            <w:r>
              <w:rPr>
                <w:rFonts w:hint="eastAsia"/>
                <w:lang w:eastAsia="zh-CN"/>
              </w:rPr>
              <w:t>井场、进井路占地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28" w:type="dxa"/>
            <w:shd w:val="clear" w:color="auto" w:fill="auto"/>
            <w:vAlign w:val="center"/>
          </w:tcPr>
          <w:p>
            <w:pPr>
              <w:pStyle w:val="73"/>
              <w:rPr>
                <w:rFonts w:hint="eastAsia"/>
              </w:rPr>
            </w:pPr>
            <w:r>
              <w:rPr>
                <w:rFonts w:hint="eastAsia"/>
              </w:rPr>
              <w:t>七</w:t>
            </w:r>
          </w:p>
        </w:tc>
        <w:tc>
          <w:tcPr>
            <w:tcW w:w="2824" w:type="dxa"/>
            <w:gridSpan w:val="2"/>
            <w:shd w:val="clear" w:color="auto" w:fill="auto"/>
            <w:vAlign w:val="center"/>
          </w:tcPr>
          <w:p>
            <w:pPr>
              <w:pStyle w:val="73"/>
              <w:rPr>
                <w:rFonts w:hint="eastAsia"/>
              </w:rPr>
            </w:pPr>
            <w:r>
              <w:rPr>
                <w:rFonts w:hint="eastAsia"/>
                <w:lang w:eastAsia="zh-CN"/>
              </w:rPr>
              <w:t>总</w:t>
            </w:r>
            <w:r>
              <w:rPr>
                <w:rFonts w:hint="eastAsia"/>
              </w:rPr>
              <w:t>投资</w:t>
            </w:r>
          </w:p>
        </w:tc>
        <w:tc>
          <w:tcPr>
            <w:tcW w:w="1012" w:type="dxa"/>
            <w:shd w:val="clear" w:color="auto" w:fill="auto"/>
            <w:vAlign w:val="center"/>
          </w:tcPr>
          <w:p>
            <w:pPr>
              <w:pStyle w:val="73"/>
              <w:rPr>
                <w:rFonts w:hint="eastAsia"/>
              </w:rPr>
            </w:pPr>
            <w:r>
              <w:rPr>
                <w:rFonts w:hint="eastAsia"/>
              </w:rPr>
              <w:t>万元</w:t>
            </w:r>
          </w:p>
        </w:tc>
        <w:tc>
          <w:tcPr>
            <w:tcW w:w="889" w:type="dxa"/>
            <w:shd w:val="clear" w:color="auto" w:fill="auto"/>
            <w:vAlign w:val="center"/>
          </w:tcPr>
          <w:p>
            <w:pPr>
              <w:pStyle w:val="73"/>
              <w:rPr>
                <w:rFonts w:hint="eastAsia"/>
              </w:rPr>
            </w:pPr>
            <w:r>
              <w:rPr>
                <w:rFonts w:asciiTheme="minorEastAsia" w:hAnsiTheme="minorEastAsia" w:eastAsiaTheme="minorEastAsia"/>
              </w:rPr>
              <w:t>17634.91</w:t>
            </w:r>
          </w:p>
        </w:tc>
        <w:tc>
          <w:tcPr>
            <w:tcW w:w="3070" w:type="dxa"/>
            <w:shd w:val="clear" w:color="auto" w:fill="auto"/>
            <w:vAlign w:val="center"/>
          </w:tcPr>
          <w:p>
            <w:pPr>
              <w:pStyle w:val="73"/>
              <w:rPr>
                <w:rFonts w:hint="eastAsia"/>
              </w:rPr>
            </w:pPr>
          </w:p>
        </w:tc>
      </w:tr>
    </w:tbl>
    <w:p>
      <w:pPr>
        <w:pStyle w:val="7"/>
        <w:ind w:firstLine="480"/>
        <w:rPr>
          <w:rFonts w:hint="eastAsia"/>
        </w:rPr>
      </w:pPr>
    </w:p>
    <w:p>
      <w:pPr>
        <w:pStyle w:val="3"/>
      </w:pPr>
      <w:bookmarkStart w:id="162" w:name="_Toc161750397"/>
      <w:bookmarkStart w:id="163" w:name="_Toc161820175"/>
      <w:bookmarkStart w:id="164" w:name="_Toc187223017"/>
      <w:bookmarkStart w:id="165" w:name="_Toc485714239"/>
      <w:r>
        <w:rPr>
          <w:rFonts w:hint="eastAsia"/>
        </w:rPr>
        <w:t>原辅材料、能源消耗</w:t>
      </w:r>
      <w:bookmarkEnd w:id="162"/>
      <w:bookmarkEnd w:id="163"/>
      <w:bookmarkEnd w:id="164"/>
    </w:p>
    <w:p>
      <w:pPr>
        <w:pStyle w:val="62"/>
        <w:ind w:firstLine="480"/>
        <w:rPr>
          <w:rFonts w:hint="eastAsia"/>
        </w:rPr>
      </w:pPr>
      <w:r>
        <w:rPr>
          <w:rFonts w:hint="eastAsia"/>
        </w:rPr>
        <w:t>运营期辅料主要为井下作业时使用的压裂液、酸化液、洗井液，以及站场水处理、废液处理所使用的药剂。本项目运营期</w:t>
      </w:r>
      <w:r>
        <w:t>主要</w:t>
      </w:r>
      <w:r>
        <w:rPr>
          <w:rFonts w:hint="eastAsia"/>
        </w:rPr>
        <w:t>原辅材料、</w:t>
      </w:r>
      <w:r>
        <w:t>能源消耗统计见</w:t>
      </w:r>
      <w:r>
        <w:fldChar w:fldCharType="begin"/>
      </w:r>
      <w:r>
        <w:instrText xml:space="preserve"> REF _Ref504052701 \h  \* MERGEFORMAT </w:instrText>
      </w:r>
      <w:r>
        <w:fldChar w:fldCharType="separate"/>
      </w:r>
      <w:r>
        <w:rPr>
          <w:rFonts w:hint="eastAsia"/>
        </w:rPr>
        <w:t xml:space="preserve">表 </w:t>
      </w:r>
      <w:r>
        <w:t>3</w:t>
      </w:r>
      <w:r>
        <w:rPr>
          <w:rFonts w:hint="eastAsia"/>
        </w:rPr>
        <w:noBreakHyphen/>
      </w:r>
      <w:r>
        <w:t>27</w:t>
      </w:r>
      <w:r>
        <w:fldChar w:fldCharType="end"/>
      </w:r>
      <w:r>
        <w:rPr>
          <w:rFonts w:hint="eastAsia"/>
        </w:rPr>
        <w:t>。</w:t>
      </w:r>
    </w:p>
    <w:p>
      <w:pPr>
        <w:pStyle w:val="59"/>
        <w:spacing w:before="120"/>
        <w:rPr>
          <w:rFonts w:hint="eastAsia"/>
        </w:rPr>
      </w:pPr>
      <w:bookmarkStart w:id="166" w:name="_Ref504052701"/>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27</w:t>
      </w:r>
      <w:r>
        <w:rPr>
          <w:rFonts w:hint="eastAsia"/>
        </w:rPr>
        <w:fldChar w:fldCharType="end"/>
      </w:r>
      <w:bookmarkEnd w:id="166"/>
      <w:r>
        <w:t xml:space="preserve">  </w:t>
      </w:r>
      <w:r>
        <w:rPr>
          <w:rFonts w:hint="eastAsia"/>
        </w:rPr>
        <w:t>原辅材料、能源</w:t>
      </w:r>
      <w:r>
        <w:t>消耗统计一览表</w:t>
      </w:r>
    </w:p>
    <w:tbl>
      <w:tblPr>
        <w:tblStyle w:val="43"/>
        <w:tblW w:w="8323" w:type="dxa"/>
        <w:jc w:val="center"/>
        <w:tblInd w:w="0" w:type="dxa"/>
        <w:tblLayout w:type="fixed"/>
        <w:tblCellMar>
          <w:top w:w="0" w:type="dxa"/>
          <w:left w:w="0" w:type="dxa"/>
          <w:bottom w:w="0" w:type="dxa"/>
          <w:right w:w="0" w:type="dxa"/>
        </w:tblCellMar>
      </w:tblPr>
      <w:tblGrid>
        <w:gridCol w:w="1132"/>
        <w:gridCol w:w="1848"/>
        <w:gridCol w:w="5343"/>
      </w:tblGrid>
      <w:tr>
        <w:tblPrEx>
          <w:tblLayout w:type="fixed"/>
          <w:tblCellMar>
            <w:top w:w="0" w:type="dxa"/>
            <w:left w:w="0" w:type="dxa"/>
            <w:bottom w:w="0" w:type="dxa"/>
            <w:right w:w="0" w:type="dxa"/>
          </w:tblCellMar>
        </w:tblPrEx>
        <w:trPr>
          <w:trHeight w:val="340" w:hRule="atLeast"/>
          <w:tblHeader/>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名称</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用量</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备注</w:t>
            </w:r>
          </w:p>
        </w:tc>
      </w:tr>
      <w:tr>
        <w:tblPrEx>
          <w:tblLayout w:type="fixed"/>
          <w:tblCellMar>
            <w:top w:w="0" w:type="dxa"/>
            <w:left w:w="0" w:type="dxa"/>
            <w:bottom w:w="0" w:type="dxa"/>
            <w:right w:w="0" w:type="dxa"/>
          </w:tblCellMar>
        </w:tblPrEx>
        <w:trPr>
          <w:trHeight w:val="340" w:hRule="atLeast"/>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压裂液</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lang w:eastAsia="zh-CN"/>
              </w:rPr>
              <w:t>18</w:t>
            </w:r>
            <w:r>
              <w:t>00</w:t>
            </w:r>
            <w:r>
              <w:rPr>
                <w:rFonts w:hint="eastAsia"/>
              </w:rPr>
              <w:t>m</w:t>
            </w:r>
            <w:r>
              <w:rPr>
                <w:vertAlign w:val="superscript"/>
              </w:rPr>
              <w:t>3</w:t>
            </w:r>
            <w:r>
              <w:t>/</w:t>
            </w:r>
            <w:r>
              <w:rPr>
                <w:rFonts w:hint="eastAsia"/>
              </w:rPr>
              <w:t>a</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运营期井下作业，主要成分胍胶、杀菌剂、破乳剂等</w:t>
            </w:r>
          </w:p>
        </w:tc>
      </w:tr>
      <w:tr>
        <w:tblPrEx>
          <w:tblLayout w:type="fixed"/>
          <w:tblCellMar>
            <w:top w:w="0" w:type="dxa"/>
            <w:left w:w="0" w:type="dxa"/>
            <w:bottom w:w="0" w:type="dxa"/>
            <w:right w:w="0" w:type="dxa"/>
          </w:tblCellMar>
        </w:tblPrEx>
        <w:trPr>
          <w:trHeight w:val="340" w:hRule="atLeast"/>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酸化液</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lang w:eastAsia="zh-CN"/>
              </w:rPr>
              <w:t>12</w:t>
            </w:r>
            <w:r>
              <w:t>00</w:t>
            </w:r>
            <w:r>
              <w:rPr>
                <w:rFonts w:hint="eastAsia"/>
              </w:rPr>
              <w:t>m</w:t>
            </w:r>
            <w:r>
              <w:rPr>
                <w:vertAlign w:val="superscript"/>
              </w:rPr>
              <w:t>3</w:t>
            </w:r>
            <w:r>
              <w:t>/</w:t>
            </w:r>
            <w:r>
              <w:rPr>
                <w:rFonts w:hint="eastAsia"/>
              </w:rPr>
              <w:t>a</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运营期井下作业，主要成分盐酸、甲酸、乙酸、缓蚀剂等</w:t>
            </w:r>
          </w:p>
        </w:tc>
      </w:tr>
      <w:tr>
        <w:tblPrEx>
          <w:tblLayout w:type="fixed"/>
          <w:tblCellMar>
            <w:top w:w="0" w:type="dxa"/>
            <w:left w:w="0" w:type="dxa"/>
            <w:bottom w:w="0" w:type="dxa"/>
            <w:right w:w="0" w:type="dxa"/>
          </w:tblCellMar>
        </w:tblPrEx>
        <w:trPr>
          <w:trHeight w:val="340" w:hRule="atLeast"/>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洗井液</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lang w:eastAsia="zh-CN"/>
              </w:rPr>
              <w:t>18</w:t>
            </w:r>
            <w:r>
              <w:t>0</w:t>
            </w:r>
            <w:r>
              <w:rPr>
                <w:rFonts w:hint="eastAsia"/>
              </w:rPr>
              <w:t>m</w:t>
            </w:r>
            <w:r>
              <w:rPr>
                <w:vertAlign w:val="superscript"/>
              </w:rPr>
              <w:t>3</w:t>
            </w:r>
            <w:r>
              <w:t>/</w:t>
            </w:r>
            <w:r>
              <w:rPr>
                <w:rFonts w:hint="eastAsia"/>
              </w:rPr>
              <w:t>a</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运营期修井作业，主要成分表面活性剂</w:t>
            </w:r>
          </w:p>
        </w:tc>
      </w:tr>
      <w:tr>
        <w:tblPrEx>
          <w:tblLayout w:type="fixed"/>
          <w:tblCellMar>
            <w:top w:w="0" w:type="dxa"/>
            <w:left w:w="0" w:type="dxa"/>
            <w:bottom w:w="0" w:type="dxa"/>
            <w:right w:w="0" w:type="dxa"/>
          </w:tblCellMar>
        </w:tblPrEx>
        <w:trPr>
          <w:trHeight w:val="340" w:hRule="atLeast"/>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洗井水</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lang w:eastAsia="zh-CN"/>
              </w:rPr>
              <w:t>18</w:t>
            </w:r>
            <w:r>
              <w:t>0</w:t>
            </w:r>
            <w:r>
              <w:rPr>
                <w:rFonts w:hint="eastAsia"/>
              </w:rPr>
              <w:t>m</w:t>
            </w:r>
            <w:r>
              <w:rPr>
                <w:vertAlign w:val="superscript"/>
              </w:rPr>
              <w:t>3</w:t>
            </w:r>
            <w:r>
              <w:t>/</w:t>
            </w:r>
            <w:r>
              <w:rPr>
                <w:rFonts w:hint="eastAsia"/>
              </w:rPr>
              <w:t>a</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运营期洗井作业</w:t>
            </w:r>
          </w:p>
        </w:tc>
      </w:tr>
      <w:tr>
        <w:tblPrEx>
          <w:tblLayout w:type="fixed"/>
          <w:tblCellMar>
            <w:top w:w="0" w:type="dxa"/>
            <w:left w:w="0" w:type="dxa"/>
            <w:bottom w:w="0" w:type="dxa"/>
            <w:right w:w="0" w:type="dxa"/>
          </w:tblCellMar>
        </w:tblPrEx>
        <w:trPr>
          <w:trHeight w:val="340" w:hRule="atLeast"/>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燃料气</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t>720.809</w:t>
            </w:r>
            <w:r>
              <w:rPr>
                <w:rFonts w:hint="eastAsia"/>
              </w:rPr>
              <w:t>×10</w:t>
            </w:r>
            <w:r>
              <w:rPr>
                <w:vertAlign w:val="superscript"/>
              </w:rPr>
              <w:t>4</w:t>
            </w:r>
            <w:r>
              <w:t>N</w:t>
            </w:r>
            <w:r>
              <w:rPr>
                <w:rFonts w:hint="eastAsia"/>
              </w:rPr>
              <w:t>m</w:t>
            </w:r>
            <w:r>
              <w:rPr>
                <w:vertAlign w:val="superscript"/>
              </w:rPr>
              <w:t>3</w:t>
            </w:r>
            <w:r>
              <w:t>/</w:t>
            </w:r>
            <w:r>
              <w:rPr>
                <w:rFonts w:hint="eastAsia"/>
              </w:rPr>
              <w:t>a</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自产伴生气</w:t>
            </w:r>
          </w:p>
        </w:tc>
      </w:tr>
      <w:tr>
        <w:tblPrEx>
          <w:tblLayout w:type="fixed"/>
          <w:tblCellMar>
            <w:top w:w="0" w:type="dxa"/>
            <w:left w:w="0" w:type="dxa"/>
            <w:bottom w:w="0" w:type="dxa"/>
            <w:right w:w="0" w:type="dxa"/>
          </w:tblCellMar>
        </w:tblPrEx>
        <w:trPr>
          <w:trHeight w:val="340" w:hRule="atLeast"/>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lang w:eastAsia="zh-CN"/>
              </w:rPr>
              <w:t>电</w:t>
            </w:r>
            <w:r>
              <w:rPr>
                <w:rFonts w:hint="eastAsia"/>
              </w:rPr>
              <w:t>用量</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lang w:eastAsia="zh-CN"/>
              </w:rPr>
              <w:t>314</w:t>
            </w:r>
            <w:r>
              <w:rPr>
                <w:rFonts w:hint="eastAsia"/>
                <w:lang w:eastAsia="zh-CN"/>
              </w:rPr>
              <w:t>×</w:t>
            </w:r>
            <w:r>
              <w:rPr>
                <w:rFonts w:hint="eastAsia"/>
              </w:rPr>
              <w:t>10</w:t>
            </w:r>
            <w:r>
              <w:rPr>
                <w:rFonts w:hint="eastAsia"/>
                <w:vertAlign w:val="superscript"/>
              </w:rPr>
              <w:t>4</w:t>
            </w:r>
            <w:r>
              <w:rPr>
                <w:rFonts w:hint="eastAsia"/>
              </w:rPr>
              <w:t>kW·h</w:t>
            </w:r>
            <w:r>
              <w:t>/a</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rPr>
              <w:t>站场</w:t>
            </w:r>
            <w:r>
              <w:rPr>
                <w:rFonts w:hint="eastAsia"/>
                <w:lang w:eastAsia="zh-CN"/>
              </w:rPr>
              <w:t>设备用电</w:t>
            </w:r>
          </w:p>
        </w:tc>
      </w:tr>
      <w:tr>
        <w:tblPrEx>
          <w:tblLayout w:type="fixed"/>
          <w:tblCellMar>
            <w:top w:w="0" w:type="dxa"/>
            <w:left w:w="0" w:type="dxa"/>
            <w:bottom w:w="0" w:type="dxa"/>
            <w:right w:w="0" w:type="dxa"/>
          </w:tblCellMar>
        </w:tblPrEx>
        <w:trPr>
          <w:trHeight w:val="340" w:hRule="atLeast"/>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破胶剂</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lang w:eastAsia="zh-CN"/>
              </w:rPr>
              <w:t>36.5t</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站场改造新增水处理药剂</w:t>
            </w:r>
          </w:p>
        </w:tc>
      </w:tr>
      <w:tr>
        <w:tblPrEx>
          <w:tblLayout w:type="fixed"/>
          <w:tblCellMar>
            <w:top w:w="0" w:type="dxa"/>
            <w:left w:w="0" w:type="dxa"/>
            <w:bottom w:w="0" w:type="dxa"/>
            <w:right w:w="0" w:type="dxa"/>
          </w:tblCellMar>
        </w:tblPrEx>
        <w:trPr>
          <w:trHeight w:val="340" w:hRule="atLeast"/>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混凝剂</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lang w:eastAsia="zh-CN"/>
              </w:rPr>
              <w:t>36.5t</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站场改造新增水处理药剂</w:t>
            </w:r>
          </w:p>
        </w:tc>
      </w:tr>
      <w:tr>
        <w:tblPrEx>
          <w:tblLayout w:type="fixed"/>
          <w:tblCellMar>
            <w:top w:w="0" w:type="dxa"/>
            <w:left w:w="0" w:type="dxa"/>
            <w:bottom w:w="0" w:type="dxa"/>
            <w:right w:w="0" w:type="dxa"/>
          </w:tblCellMar>
        </w:tblPrEx>
        <w:trPr>
          <w:trHeight w:val="340" w:hRule="atLeast"/>
          <w:jc w:val="center"/>
        </w:trPr>
        <w:tc>
          <w:tcPr>
            <w:tcW w:w="1132"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p</w:t>
            </w:r>
            <w:r>
              <w:rPr>
                <w:lang w:eastAsia="zh-CN"/>
              </w:rPr>
              <w:t>H</w:t>
            </w:r>
            <w:r>
              <w:rPr>
                <w:rFonts w:hint="eastAsia"/>
                <w:lang w:eastAsia="zh-CN"/>
              </w:rPr>
              <w:t>调节剂</w:t>
            </w:r>
          </w:p>
        </w:tc>
        <w:tc>
          <w:tcPr>
            <w:tcW w:w="1848"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1</w:t>
            </w:r>
            <w:r>
              <w:rPr>
                <w:lang w:eastAsia="zh-CN"/>
              </w:rPr>
              <w:t>0t</w:t>
            </w:r>
          </w:p>
        </w:tc>
        <w:tc>
          <w:tcPr>
            <w:tcW w:w="5343"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站场改造新增水处理药剂</w:t>
            </w:r>
          </w:p>
        </w:tc>
      </w:tr>
    </w:tbl>
    <w:p>
      <w:pPr>
        <w:pStyle w:val="62"/>
        <w:ind w:firstLine="480"/>
        <w:rPr>
          <w:rFonts w:hint="eastAsia"/>
        </w:rPr>
      </w:pPr>
    </w:p>
    <w:p>
      <w:pPr>
        <w:pStyle w:val="59"/>
        <w:spacing w:before="120"/>
        <w:rPr>
          <w:rFonts w:hint="eastAsia"/>
        </w:rPr>
      </w:pPr>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28</w:t>
      </w:r>
      <w:r>
        <w:rPr>
          <w:rFonts w:hint="eastAsia"/>
        </w:rPr>
        <w:fldChar w:fldCharType="end"/>
      </w:r>
      <w:r>
        <w:t xml:space="preserve">  </w:t>
      </w:r>
      <w:r>
        <w:rPr>
          <w:rFonts w:hint="eastAsia"/>
        </w:rPr>
        <w:t>主要水处理药剂理化性质一览表</w:t>
      </w:r>
    </w:p>
    <w:tbl>
      <w:tblPr>
        <w:tblStyle w:val="43"/>
        <w:tblW w:w="8323" w:type="dxa"/>
        <w:jc w:val="center"/>
        <w:tblInd w:w="0" w:type="dxa"/>
        <w:tblLayout w:type="fixed"/>
        <w:tblCellMar>
          <w:top w:w="0" w:type="dxa"/>
          <w:left w:w="0" w:type="dxa"/>
          <w:bottom w:w="0" w:type="dxa"/>
          <w:right w:w="0" w:type="dxa"/>
        </w:tblCellMar>
      </w:tblPr>
      <w:tblGrid>
        <w:gridCol w:w="1558"/>
        <w:gridCol w:w="6765"/>
      </w:tblGrid>
      <w:tr>
        <w:tblPrEx>
          <w:tblLayout w:type="fixed"/>
          <w:tblCellMar>
            <w:top w:w="0" w:type="dxa"/>
            <w:left w:w="0" w:type="dxa"/>
            <w:bottom w:w="0" w:type="dxa"/>
            <w:right w:w="0" w:type="dxa"/>
          </w:tblCellMar>
        </w:tblPrEx>
        <w:trPr>
          <w:trHeight w:val="340" w:hRule="atLeast"/>
          <w:tblHeader/>
          <w:jc w:val="center"/>
        </w:trPr>
        <w:tc>
          <w:tcPr>
            <w:tcW w:w="1558"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t>名称</w:t>
            </w:r>
          </w:p>
        </w:tc>
        <w:tc>
          <w:tcPr>
            <w:tcW w:w="6765"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t>理化性质</w:t>
            </w:r>
          </w:p>
        </w:tc>
      </w:tr>
      <w:tr>
        <w:tblPrEx>
          <w:tblLayout w:type="fixed"/>
          <w:tblCellMar>
            <w:top w:w="0" w:type="dxa"/>
            <w:left w:w="0" w:type="dxa"/>
            <w:bottom w:w="0" w:type="dxa"/>
            <w:right w:w="0" w:type="dxa"/>
          </w:tblCellMar>
        </w:tblPrEx>
        <w:trPr>
          <w:trHeight w:val="340" w:hRule="atLeast"/>
          <w:jc w:val="center"/>
        </w:trPr>
        <w:tc>
          <w:tcPr>
            <w:tcW w:w="1558"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破胶剂</w:t>
            </w:r>
          </w:p>
          <w:p>
            <w:pPr>
              <w:pStyle w:val="73"/>
              <w:rPr>
                <w:rFonts w:hint="eastAsia"/>
              </w:rPr>
            </w:pPr>
            <w:r>
              <w:rPr>
                <w:rFonts w:hint="eastAsia"/>
              </w:rPr>
              <w:t>（</w:t>
            </w:r>
            <w:r>
              <w:t>过硫酸</w:t>
            </w:r>
            <w:r>
              <w:rPr>
                <w:rFonts w:hint="eastAsia"/>
              </w:rPr>
              <w:t>钾）</w:t>
            </w:r>
          </w:p>
        </w:tc>
        <w:tc>
          <w:tcPr>
            <w:tcW w:w="6765"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lang w:eastAsia="zh-CN"/>
              </w:rPr>
              <w:t>分子式K</w:t>
            </w:r>
            <w:r>
              <w:rPr>
                <w:vertAlign w:val="subscript"/>
                <w:lang w:eastAsia="zh-CN"/>
              </w:rPr>
              <w:t>2</w:t>
            </w:r>
            <w:r>
              <w:rPr>
                <w:lang w:eastAsia="zh-CN"/>
              </w:rPr>
              <w:t>S</w:t>
            </w:r>
            <w:r>
              <w:rPr>
                <w:vertAlign w:val="subscript"/>
                <w:lang w:eastAsia="zh-CN"/>
              </w:rPr>
              <w:t>2</w:t>
            </w:r>
            <w:r>
              <w:rPr>
                <w:lang w:eastAsia="zh-CN"/>
              </w:rPr>
              <w:t>O</w:t>
            </w:r>
            <w:r>
              <w:rPr>
                <w:vertAlign w:val="subscript"/>
                <w:lang w:eastAsia="zh-CN"/>
              </w:rPr>
              <w:t>8</w:t>
            </w:r>
            <w:r>
              <w:rPr>
                <w:lang w:eastAsia="zh-CN"/>
              </w:rPr>
              <w:t>，</w:t>
            </w:r>
            <w:r>
              <w:rPr>
                <w:rFonts w:hint="eastAsia"/>
                <w:lang w:eastAsia="zh-CN"/>
              </w:rPr>
              <w:t>无机化合物，白色结晶，无气味，有潮解性，相对密度2.477，用作压裂液的破胶剂。</w:t>
            </w:r>
          </w:p>
        </w:tc>
      </w:tr>
      <w:tr>
        <w:tblPrEx>
          <w:tblLayout w:type="fixed"/>
          <w:tblCellMar>
            <w:top w:w="0" w:type="dxa"/>
            <w:left w:w="0" w:type="dxa"/>
            <w:bottom w:w="0" w:type="dxa"/>
            <w:right w:w="0" w:type="dxa"/>
          </w:tblCellMar>
        </w:tblPrEx>
        <w:trPr>
          <w:trHeight w:val="340" w:hRule="atLeast"/>
          <w:jc w:val="center"/>
        </w:trPr>
        <w:tc>
          <w:tcPr>
            <w:tcW w:w="1558"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混凝剂</w:t>
            </w:r>
          </w:p>
          <w:p>
            <w:pPr>
              <w:pStyle w:val="73"/>
              <w:rPr>
                <w:rFonts w:hint="eastAsia"/>
                <w:lang w:eastAsia="zh-CN"/>
              </w:rPr>
            </w:pPr>
            <w:r>
              <w:rPr>
                <w:rFonts w:hint="eastAsia"/>
                <w:lang w:eastAsia="zh-CN"/>
              </w:rPr>
              <w:t>（聚合氯化铝）</w:t>
            </w:r>
          </w:p>
        </w:tc>
        <w:tc>
          <w:tcPr>
            <w:tcW w:w="6765"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lang w:eastAsia="zh-CN"/>
              </w:rPr>
              <w:t>分子式Al</w:t>
            </w:r>
            <w:r>
              <w:rPr>
                <w:vertAlign w:val="subscript"/>
                <w:lang w:eastAsia="zh-CN"/>
              </w:rPr>
              <w:t>2</w:t>
            </w:r>
            <w:r>
              <w:rPr>
                <w:lang w:eastAsia="zh-CN"/>
              </w:rPr>
              <w:t>Cl</w:t>
            </w:r>
            <w:r>
              <w:rPr>
                <w:vertAlign w:val="subscript"/>
                <w:lang w:eastAsia="zh-CN"/>
              </w:rPr>
              <w:t>n</w:t>
            </w:r>
            <w:r>
              <w:rPr>
                <w:lang w:eastAsia="zh-CN"/>
              </w:rPr>
              <w:t>（OH）</w:t>
            </w:r>
            <w:r>
              <w:rPr>
                <w:vertAlign w:val="subscript"/>
                <w:lang w:eastAsia="zh-CN"/>
              </w:rPr>
              <w:t>6-n</w:t>
            </w:r>
            <w:r>
              <w:rPr>
                <w:lang w:eastAsia="zh-CN"/>
              </w:rPr>
              <w:t>，英文缩写为</w:t>
            </w:r>
            <w:r>
              <w:fldChar w:fldCharType="begin"/>
            </w:r>
            <w:r>
              <w:rPr>
                <w:lang w:eastAsia="zh-CN"/>
              </w:rPr>
              <w:instrText xml:space="preserve">HYPERLINK "https://baike.so.com/doc/2090402-2211374.html" \t "_blank"</w:instrText>
            </w:r>
            <w:r>
              <w:fldChar w:fldCharType="separate"/>
            </w:r>
            <w:r>
              <w:rPr>
                <w:lang w:eastAsia="zh-CN"/>
              </w:rPr>
              <w:t>PAC</w:t>
            </w:r>
            <w:r>
              <w:fldChar w:fldCharType="end"/>
            </w:r>
            <w:r>
              <w:rPr>
                <w:lang w:eastAsia="zh-CN"/>
              </w:rPr>
              <w:t>，无机高分子水处理药剂，无色或黄色固体。其溶液为无色或黄褐色透明液体</w:t>
            </w:r>
          </w:p>
        </w:tc>
      </w:tr>
      <w:tr>
        <w:tblPrEx>
          <w:tblLayout w:type="fixed"/>
          <w:tblCellMar>
            <w:top w:w="0" w:type="dxa"/>
            <w:left w:w="0" w:type="dxa"/>
            <w:bottom w:w="0" w:type="dxa"/>
            <w:right w:w="0" w:type="dxa"/>
          </w:tblCellMar>
        </w:tblPrEx>
        <w:trPr>
          <w:trHeight w:val="340" w:hRule="atLeast"/>
          <w:jc w:val="center"/>
        </w:trPr>
        <w:tc>
          <w:tcPr>
            <w:tcW w:w="1558"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p</w:t>
            </w:r>
            <w:r>
              <w:rPr>
                <w:lang w:eastAsia="zh-CN"/>
              </w:rPr>
              <w:t>H</w:t>
            </w:r>
            <w:r>
              <w:rPr>
                <w:rFonts w:hint="eastAsia"/>
                <w:lang w:eastAsia="zh-CN"/>
              </w:rPr>
              <w:t>调节剂（30%氢氧化钠）</w:t>
            </w:r>
          </w:p>
        </w:tc>
        <w:tc>
          <w:tcPr>
            <w:tcW w:w="6765" w:type="dxa"/>
            <w:tcBorders>
              <w:top w:val="single" w:color="auto" w:sz="4" w:space="0"/>
              <w:left w:val="single" w:color="auto" w:sz="4" w:space="0"/>
              <w:bottom w:val="single" w:color="auto" w:sz="4" w:space="0"/>
              <w:right w:val="single" w:color="auto" w:sz="4" w:space="0"/>
            </w:tcBorders>
            <w:vAlign w:val="center"/>
          </w:tcPr>
          <w:tbl>
            <w:tblPr>
              <w:tblStyle w:val="43"/>
              <w:tblW w:w="6755" w:type="dxa"/>
              <w:tblInd w:w="0" w:type="dxa"/>
              <w:tblLayout w:type="fixed"/>
              <w:tblCellMar>
                <w:top w:w="0" w:type="dxa"/>
                <w:left w:w="108" w:type="dxa"/>
                <w:bottom w:w="0" w:type="dxa"/>
                <w:right w:w="108" w:type="dxa"/>
              </w:tblCellMar>
            </w:tblPr>
            <w:tblGrid>
              <w:gridCol w:w="6755"/>
            </w:tblGrid>
            <w:tr>
              <w:tblPrEx>
                <w:tblLayout w:type="fixed"/>
                <w:tblCellMar>
                  <w:top w:w="0" w:type="dxa"/>
                  <w:left w:w="108" w:type="dxa"/>
                  <w:bottom w:w="0" w:type="dxa"/>
                  <w:right w:w="108" w:type="dxa"/>
                </w:tblCellMar>
              </w:tblPrEx>
              <w:trPr>
                <w:trHeight w:val="740" w:hRule="atLeast"/>
              </w:trPr>
              <w:tc>
                <w:tcPr>
                  <w:tcW w:w="6755" w:type="dxa"/>
                </w:tcPr>
                <w:p>
                  <w:pPr>
                    <w:pStyle w:val="73"/>
                    <w:rPr>
                      <w:rFonts w:hint="eastAsia"/>
                    </w:rPr>
                  </w:pPr>
                  <w:r>
                    <w:rPr>
                      <w:rFonts w:hint="eastAsia"/>
                      <w:lang w:eastAsia="zh-CN"/>
                    </w:rPr>
                    <w:t>分子式</w:t>
                  </w:r>
                  <w:r>
                    <w:rPr>
                      <w:lang w:eastAsia="zh-CN"/>
                    </w:rPr>
                    <w:t>NaOH</w:t>
                  </w:r>
                  <w:r>
                    <w:rPr>
                      <w:rFonts w:hint="eastAsia"/>
                      <w:lang w:eastAsia="zh-CN"/>
                    </w:rPr>
                    <w:t>。纯品为无色透明晶体，吸湿性强。</w:t>
                  </w:r>
                  <w:r>
                    <w:rPr>
                      <w:lang w:eastAsia="zh-CN"/>
                    </w:rPr>
                    <w:t>pH</w:t>
                  </w:r>
                  <w:r>
                    <w:rPr>
                      <w:rFonts w:hint="eastAsia"/>
                      <w:lang w:eastAsia="zh-CN"/>
                    </w:rPr>
                    <w:t>值：</w:t>
                  </w:r>
                  <w:r>
                    <w:rPr>
                      <w:lang w:eastAsia="zh-CN"/>
                    </w:rPr>
                    <w:t>12.7</w:t>
                  </w:r>
                  <w:r>
                    <w:rPr>
                      <w:rFonts w:hint="eastAsia"/>
                      <w:lang w:eastAsia="zh-CN"/>
                    </w:rPr>
                    <w:t>（</w:t>
                  </w:r>
                  <w:r>
                    <w:rPr>
                      <w:lang w:eastAsia="zh-CN"/>
                    </w:rPr>
                    <w:t>1%</w:t>
                  </w:r>
                  <w:r>
                    <w:rPr>
                      <w:rFonts w:hint="eastAsia"/>
                      <w:lang w:eastAsia="zh-CN"/>
                    </w:rPr>
                    <w:t>溶液）。相对密度（水</w:t>
                  </w:r>
                  <w:r>
                    <w:rPr>
                      <w:lang w:eastAsia="zh-CN"/>
                    </w:rPr>
                    <w:t>=1</w:t>
                  </w:r>
                  <w:r>
                    <w:rPr>
                      <w:rFonts w:hint="eastAsia"/>
                      <w:lang w:eastAsia="zh-CN"/>
                    </w:rPr>
                    <w:t>）：</w:t>
                  </w:r>
                  <w:r>
                    <w:rPr>
                      <w:lang w:eastAsia="zh-CN"/>
                    </w:rPr>
                    <w:t>2.13</w:t>
                  </w:r>
                  <w:r>
                    <w:rPr>
                      <w:rFonts w:hint="eastAsia"/>
                      <w:lang w:eastAsia="zh-CN"/>
                    </w:rPr>
                    <w:t>。饱和蒸气压（</w:t>
                  </w:r>
                  <w:r>
                    <w:rPr>
                      <w:lang w:eastAsia="zh-CN"/>
                    </w:rPr>
                    <w:t>kPa</w:t>
                  </w:r>
                  <w:r>
                    <w:rPr>
                      <w:rFonts w:hint="eastAsia"/>
                      <w:lang w:eastAsia="zh-CN"/>
                    </w:rPr>
                    <w:t>）：</w:t>
                  </w:r>
                  <w:r>
                    <w:rPr>
                      <w:lang w:eastAsia="zh-CN"/>
                    </w:rPr>
                    <w:t>0.13</w:t>
                  </w:r>
                  <w:r>
                    <w:rPr>
                      <w:rFonts w:hint="eastAsia"/>
                      <w:lang w:eastAsia="zh-CN"/>
                    </w:rPr>
                    <w:t>（</w:t>
                  </w:r>
                  <w:r>
                    <w:rPr>
                      <w:lang w:eastAsia="zh-CN"/>
                    </w:rPr>
                    <w:t>739</w:t>
                  </w:r>
                  <w:r>
                    <w:rPr>
                      <w:rFonts w:hint="eastAsia" w:ascii="微软雅黑" w:eastAsia="微软雅黑" w:cs="微软雅黑"/>
                      <w:lang w:eastAsia="zh-CN"/>
                    </w:rPr>
                    <w:t>℃</w:t>
                  </w:r>
                  <w:r>
                    <w:rPr>
                      <w:rFonts w:hint="eastAsia"/>
                      <w:lang w:eastAsia="zh-CN"/>
                    </w:rPr>
                    <w:t>）。溶解性：易溶于水、乙醇、甘油，不溶于丙酮、乙醚。储存于阴凉、干燥、通风良好的库房。远离火种、热源。库温不超过</w:t>
                  </w:r>
                  <w:r>
                    <w:rPr>
                      <w:lang w:eastAsia="zh-CN"/>
                    </w:rPr>
                    <w:t>35</w:t>
                  </w:r>
                  <w:r>
                    <w:rPr>
                      <w:rFonts w:hint="eastAsia" w:ascii="微软雅黑" w:eastAsia="微软雅黑" w:cs="微软雅黑"/>
                      <w:lang w:eastAsia="zh-CN"/>
                    </w:rPr>
                    <w:t>℃</w:t>
                  </w:r>
                  <w:r>
                    <w:rPr>
                      <w:rFonts w:hint="eastAsia"/>
                      <w:lang w:eastAsia="zh-CN"/>
                    </w:rPr>
                    <w:t>，相对湿度不超过</w:t>
                  </w:r>
                  <w:r>
                    <w:rPr>
                      <w:lang w:eastAsia="zh-CN"/>
                    </w:rPr>
                    <w:t>80%</w:t>
                  </w:r>
                  <w:r>
                    <w:rPr>
                      <w:rFonts w:hint="eastAsia"/>
                      <w:lang w:eastAsia="zh-CN"/>
                    </w:rPr>
                    <w:t>。包装必须密封，切勿受潮。应与易（可）燃物、酸类等分开存放，切忌混储。</w:t>
                  </w:r>
                  <w:r>
                    <w:rPr>
                      <w:rFonts w:hint="eastAsia"/>
                    </w:rPr>
                    <w:t>储区应备有合适的材料收容泄漏物</w:t>
                  </w:r>
                </w:p>
              </w:tc>
            </w:tr>
          </w:tbl>
          <w:p>
            <w:pPr>
              <w:pStyle w:val="73"/>
              <w:rPr>
                <w:rFonts w:hint="eastAsia"/>
                <w:lang w:eastAsia="zh-CN"/>
              </w:rPr>
            </w:pPr>
          </w:p>
        </w:tc>
      </w:tr>
      <w:tr>
        <w:tblPrEx>
          <w:tblLayout w:type="fixed"/>
          <w:tblCellMar>
            <w:top w:w="0" w:type="dxa"/>
            <w:left w:w="0" w:type="dxa"/>
            <w:bottom w:w="0" w:type="dxa"/>
            <w:right w:w="0" w:type="dxa"/>
          </w:tblCellMar>
        </w:tblPrEx>
        <w:trPr>
          <w:trHeight w:val="340" w:hRule="atLeast"/>
          <w:jc w:val="center"/>
        </w:trPr>
        <w:tc>
          <w:tcPr>
            <w:tcW w:w="1558"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p</w:t>
            </w:r>
            <w:r>
              <w:rPr>
                <w:lang w:eastAsia="zh-CN"/>
              </w:rPr>
              <w:t>H</w:t>
            </w:r>
            <w:r>
              <w:rPr>
                <w:rFonts w:hint="eastAsia"/>
                <w:lang w:eastAsia="zh-CN"/>
              </w:rPr>
              <w:t>调节剂（稀盐酸）</w:t>
            </w:r>
          </w:p>
        </w:tc>
        <w:tc>
          <w:tcPr>
            <w:tcW w:w="6765" w:type="dxa"/>
            <w:tcBorders>
              <w:top w:val="single" w:color="auto" w:sz="4" w:space="0"/>
              <w:left w:val="single" w:color="auto" w:sz="4" w:space="0"/>
              <w:bottom w:val="single" w:color="auto" w:sz="4" w:space="0"/>
              <w:right w:val="single" w:color="auto" w:sz="4" w:space="0"/>
            </w:tcBorders>
            <w:vAlign w:val="center"/>
          </w:tcPr>
          <w:tbl>
            <w:tblPr>
              <w:tblStyle w:val="43"/>
              <w:tblW w:w="6755" w:type="dxa"/>
              <w:tblInd w:w="0" w:type="dxa"/>
              <w:tblLayout w:type="fixed"/>
              <w:tblCellMar>
                <w:top w:w="0" w:type="dxa"/>
                <w:left w:w="108" w:type="dxa"/>
                <w:bottom w:w="0" w:type="dxa"/>
                <w:right w:w="108" w:type="dxa"/>
              </w:tblCellMar>
            </w:tblPr>
            <w:tblGrid>
              <w:gridCol w:w="6755"/>
            </w:tblGrid>
            <w:tr>
              <w:tblPrEx>
                <w:tblLayout w:type="fixed"/>
                <w:tblCellMar>
                  <w:top w:w="0" w:type="dxa"/>
                  <w:left w:w="108" w:type="dxa"/>
                  <w:bottom w:w="0" w:type="dxa"/>
                  <w:right w:w="108" w:type="dxa"/>
                </w:tblCellMar>
              </w:tblPrEx>
              <w:trPr>
                <w:trHeight w:val="516" w:hRule="atLeast"/>
              </w:trPr>
              <w:tc>
                <w:tcPr>
                  <w:tcW w:w="6755" w:type="dxa"/>
                </w:tcPr>
                <w:p>
                  <w:pPr>
                    <w:pStyle w:val="73"/>
                    <w:rPr>
                      <w:rFonts w:hint="eastAsia"/>
                      <w:lang w:eastAsia="zh-CN"/>
                    </w:rPr>
                  </w:pPr>
                  <w:r>
                    <w:rPr>
                      <w:rFonts w:hint="eastAsia"/>
                      <w:lang w:eastAsia="zh-CN"/>
                    </w:rPr>
                    <w:t>分子式</w:t>
                  </w:r>
                  <w:r>
                    <w:rPr>
                      <w:lang w:eastAsia="zh-CN"/>
                    </w:rPr>
                    <w:t>HCl</w:t>
                  </w:r>
                  <w:r>
                    <w:rPr>
                      <w:rFonts w:hint="eastAsia"/>
                      <w:lang w:eastAsia="zh-CN"/>
                    </w:rPr>
                    <w:t>。盐酸熔点为</w:t>
                  </w:r>
                  <w:r>
                    <w:rPr>
                      <w:lang w:eastAsia="zh-CN"/>
                    </w:rPr>
                    <w:t>-35</w:t>
                  </w:r>
                  <w:r>
                    <w:rPr>
                      <w:rFonts w:hint="eastAsia"/>
                      <w:lang w:eastAsia="zh-CN"/>
                    </w:rPr>
                    <w:t>℃，沸点为</w:t>
                  </w:r>
                  <w:r>
                    <w:rPr>
                      <w:lang w:eastAsia="zh-CN"/>
                    </w:rPr>
                    <w:t>57</w:t>
                  </w:r>
                  <w:r>
                    <w:rPr>
                      <w:rFonts w:hint="eastAsia"/>
                      <w:lang w:eastAsia="zh-CN"/>
                    </w:rPr>
                    <w:t>℃，相对密度（水</w:t>
                  </w:r>
                  <w:r>
                    <w:rPr>
                      <w:lang w:eastAsia="zh-CN"/>
                    </w:rPr>
                    <w:t>=1</w:t>
                  </w:r>
                  <w:r>
                    <w:rPr>
                      <w:rFonts w:hint="eastAsia"/>
                      <w:lang w:eastAsia="zh-CN"/>
                    </w:rPr>
                    <w:t>）</w:t>
                  </w:r>
                  <w:r>
                    <w:rPr>
                      <w:lang w:eastAsia="zh-CN"/>
                    </w:rPr>
                    <w:t>1.2</w:t>
                  </w:r>
                  <w:r>
                    <w:rPr>
                      <w:rFonts w:hint="eastAsia"/>
                      <w:lang w:eastAsia="zh-CN"/>
                    </w:rPr>
                    <w:t>，相对蒸汽密度（空气</w:t>
                  </w:r>
                  <w:r>
                    <w:rPr>
                      <w:lang w:eastAsia="zh-CN"/>
                    </w:rPr>
                    <w:t>=1</w:t>
                  </w:r>
                  <w:r>
                    <w:rPr>
                      <w:rFonts w:hint="eastAsia"/>
                      <w:lang w:eastAsia="zh-CN"/>
                    </w:rPr>
                    <w:t>）</w:t>
                  </w:r>
                  <w:r>
                    <w:rPr>
                      <w:lang w:eastAsia="zh-CN"/>
                    </w:rPr>
                    <w:t>1.26</w:t>
                  </w:r>
                  <w:r>
                    <w:rPr>
                      <w:rFonts w:hint="eastAsia"/>
                      <w:lang w:eastAsia="zh-CN"/>
                    </w:rPr>
                    <w:t>，饱和蒸汽压（</w:t>
                  </w:r>
                  <w:r>
                    <w:rPr>
                      <w:lang w:eastAsia="zh-CN"/>
                    </w:rPr>
                    <w:t>kPa</w:t>
                  </w:r>
                  <w:r>
                    <w:rPr>
                      <w:rFonts w:hint="eastAsia"/>
                      <w:lang w:eastAsia="zh-CN"/>
                    </w:rPr>
                    <w:t>）</w:t>
                  </w:r>
                  <w:r>
                    <w:rPr>
                      <w:lang w:eastAsia="zh-CN"/>
                    </w:rPr>
                    <w:t>30.66</w:t>
                  </w:r>
                  <w:r>
                    <w:rPr>
                      <w:rFonts w:hint="eastAsia"/>
                      <w:lang w:eastAsia="zh-CN"/>
                    </w:rPr>
                    <w:t>（</w:t>
                  </w:r>
                  <w:r>
                    <w:rPr>
                      <w:lang w:eastAsia="zh-CN"/>
                    </w:rPr>
                    <w:t>21O</w:t>
                  </w:r>
                  <w:r>
                    <w:rPr>
                      <w:rFonts w:hint="eastAsia"/>
                      <w:lang w:eastAsia="zh-CN"/>
                    </w:rPr>
                    <w:t>℃），与水相容。盐酸溶于水有热量放出，能与碱发生化学反应，溶于乙醇和苯，接触其蒸汽或烟雾，可引起急性中毒，另外该物质具有腐蚀性</w:t>
                  </w:r>
                </w:p>
              </w:tc>
            </w:tr>
          </w:tbl>
          <w:p>
            <w:pPr>
              <w:pStyle w:val="73"/>
              <w:rPr>
                <w:rFonts w:hint="eastAsia"/>
                <w:lang w:eastAsia="zh-CN"/>
              </w:rPr>
            </w:pPr>
          </w:p>
        </w:tc>
      </w:tr>
    </w:tbl>
    <w:p>
      <w:pPr>
        <w:pStyle w:val="62"/>
        <w:ind w:firstLine="480"/>
        <w:rPr>
          <w:rFonts w:hint="eastAsia"/>
        </w:rPr>
      </w:pPr>
    </w:p>
    <w:p>
      <w:pPr>
        <w:pStyle w:val="3"/>
      </w:pPr>
      <w:bookmarkStart w:id="167" w:name="_Toc161820176"/>
      <w:bookmarkStart w:id="168" w:name="_Toc161750398"/>
      <w:bookmarkStart w:id="169" w:name="_Toc187223018"/>
      <w:bookmarkStart w:id="170" w:name="_Ref148891797"/>
      <w:r>
        <w:rPr>
          <w:rFonts w:hint="eastAsia"/>
        </w:rPr>
        <w:t>工程占地</w:t>
      </w:r>
      <w:bookmarkEnd w:id="165"/>
      <w:bookmarkEnd w:id="167"/>
      <w:bookmarkEnd w:id="168"/>
      <w:bookmarkEnd w:id="169"/>
      <w:bookmarkEnd w:id="170"/>
    </w:p>
    <w:p>
      <w:pPr>
        <w:pStyle w:val="62"/>
        <w:ind w:firstLine="480"/>
        <w:rPr>
          <w:rFonts w:hint="eastAsia"/>
          <w:szCs w:val="24"/>
        </w:rPr>
      </w:pPr>
      <w:r>
        <w:rPr>
          <w:rFonts w:hint="eastAsia"/>
          <w:szCs w:val="24"/>
        </w:rPr>
        <w:t>本项目占地包括永久占地和临时占地，其中永久占地主要包括新建井场、进井路永久占地、废液处理装置占地；临时占地主要包括3口新钻钻井临时占地、拟建废液处理装置施工临时占地；本次评价临时占地不含</w:t>
      </w:r>
      <w:r>
        <w:rPr>
          <w:rFonts w:hint="eastAsia"/>
        </w:rPr>
        <w:t>3口探转采</w:t>
      </w:r>
      <w:r>
        <w:rPr>
          <w:rFonts w:hint="eastAsia"/>
          <w:szCs w:val="24"/>
        </w:rPr>
        <w:t>临时占地，其勘探井环评进行了评价；永久占地不含石西集中处理站采出水过滤及注水扩建工程占地（位于现有站场内、不新增征地）。</w:t>
      </w:r>
    </w:p>
    <w:p>
      <w:pPr>
        <w:pStyle w:val="62"/>
        <w:ind w:firstLine="480"/>
        <w:rPr>
          <w:rFonts w:hint="eastAsia"/>
          <w:szCs w:val="24"/>
        </w:rPr>
      </w:pPr>
      <w:r>
        <w:rPr>
          <w:rFonts w:hint="eastAsia"/>
          <w:szCs w:val="24"/>
        </w:rPr>
        <w:t>根据建设单位提供数据，本项目占地总面积应为</w:t>
      </w:r>
      <w:r>
        <w:t>17.7285</w:t>
      </w:r>
      <w:r>
        <w:rPr>
          <w:rFonts w:hint="eastAsia"/>
        </w:rPr>
        <w:t>h</w:t>
      </w:r>
      <w:r>
        <w:rPr>
          <w:rFonts w:cs="宋体" w:asciiTheme="minorEastAsia" w:hAnsiTheme="minorEastAsia"/>
          <w:kern w:val="0"/>
        </w:rPr>
        <w:tab/>
      </w:r>
      <w:r>
        <w:rPr>
          <w:rFonts w:cs="宋体" w:asciiTheme="minorEastAsia" w:hAnsiTheme="minorEastAsia"/>
          <w:kern w:val="0"/>
        </w:rPr>
        <w:tab/>
      </w:r>
      <w:r>
        <w:rPr>
          <w:rFonts w:hint="eastAsia"/>
          <w:szCs w:val="24"/>
        </w:rPr>
        <w:t>m</w:t>
      </w:r>
      <w:r>
        <w:rPr>
          <w:rFonts w:hint="eastAsia"/>
          <w:szCs w:val="24"/>
          <w:vertAlign w:val="superscript"/>
        </w:rPr>
        <w:t>2</w:t>
      </w:r>
      <w:r>
        <w:rPr>
          <w:rFonts w:hint="eastAsia"/>
          <w:szCs w:val="24"/>
        </w:rPr>
        <w:t>，其中永久占地面积</w:t>
      </w:r>
      <w:r>
        <w:rPr>
          <w:rFonts w:hint="eastAsia"/>
        </w:rPr>
        <w:t>13.5285h</w:t>
      </w:r>
      <w:r>
        <w:rPr>
          <w:rFonts w:hint="eastAsia"/>
          <w:szCs w:val="24"/>
        </w:rPr>
        <w:t>m</w:t>
      </w:r>
      <w:r>
        <w:rPr>
          <w:rFonts w:hint="eastAsia"/>
          <w:szCs w:val="24"/>
          <w:vertAlign w:val="superscript"/>
        </w:rPr>
        <w:t>2</w:t>
      </w:r>
      <w:r>
        <w:rPr>
          <w:rFonts w:hint="eastAsia"/>
          <w:szCs w:val="24"/>
        </w:rPr>
        <w:t>，临时占地面积</w:t>
      </w:r>
      <w:r>
        <w:t>4.20</w:t>
      </w:r>
      <w:r>
        <w:rPr>
          <w:rFonts w:hint="eastAsia"/>
        </w:rPr>
        <w:t>h</w:t>
      </w:r>
      <w:r>
        <w:rPr>
          <w:rFonts w:hint="eastAsia"/>
          <w:szCs w:val="24"/>
        </w:rPr>
        <w:t>m</w:t>
      </w:r>
      <w:r>
        <w:rPr>
          <w:rFonts w:hint="eastAsia"/>
          <w:szCs w:val="24"/>
          <w:vertAlign w:val="superscript"/>
        </w:rPr>
        <w:t>2</w:t>
      </w:r>
      <w:r>
        <w:rPr>
          <w:rFonts w:hint="eastAsia"/>
          <w:szCs w:val="24"/>
        </w:rPr>
        <w:t>，建设过程中可根据实际情况进行调整。</w:t>
      </w:r>
      <w:r>
        <w:t>本项目</w:t>
      </w:r>
      <w:r>
        <w:rPr>
          <w:rFonts w:hint="eastAsia"/>
        </w:rPr>
        <w:t>占地</w:t>
      </w:r>
      <w:r>
        <w:t>统计</w:t>
      </w:r>
      <w:r>
        <w:rPr>
          <w:rFonts w:hint="eastAsia"/>
        </w:rPr>
        <w:t>见</w:t>
      </w:r>
      <w:r>
        <w:fldChar w:fldCharType="begin"/>
      </w:r>
      <w:r>
        <w:instrText xml:space="preserve"> </w:instrText>
      </w:r>
      <w:r>
        <w:rPr>
          <w:rFonts w:hint="eastAsia"/>
        </w:rPr>
        <w:instrText xml:space="preserve">REF _Ref75016322 \h</w:instrText>
      </w:r>
      <w:r>
        <w:instrText xml:space="preserve">  \* MERGEFORMAT </w:instrText>
      </w:r>
      <w:r>
        <w:fldChar w:fldCharType="separate"/>
      </w:r>
      <w:r>
        <w:rPr>
          <w:rFonts w:hint="eastAsia"/>
        </w:rPr>
        <w:t xml:space="preserve">表 </w:t>
      </w:r>
      <w:r>
        <w:t>3</w:t>
      </w:r>
      <w:r>
        <w:rPr>
          <w:rFonts w:hint="eastAsia"/>
        </w:rPr>
        <w:noBreakHyphen/>
      </w:r>
      <w:r>
        <w:t>29</w:t>
      </w:r>
      <w:r>
        <w:fldChar w:fldCharType="end"/>
      </w:r>
      <w:r>
        <w:rPr>
          <w:rFonts w:hint="eastAsia"/>
        </w:rPr>
        <w:t>。</w:t>
      </w:r>
    </w:p>
    <w:p>
      <w:pPr>
        <w:pStyle w:val="62"/>
        <w:ind w:firstLine="480"/>
        <w:rPr>
          <w:rFonts w:hint="eastAsia"/>
        </w:rPr>
      </w:pPr>
      <w:r>
        <w:rPr>
          <w:rFonts w:hint="eastAsia"/>
          <w:szCs w:val="24"/>
        </w:rPr>
        <w:t>根据现场踏勘并与和布克赛尔蒙古自治县自然资源局对接，本项目用地不涉及《环境影响评价技术导则 生态影响》（HJ</w:t>
      </w:r>
      <w:r>
        <w:rPr>
          <w:szCs w:val="24"/>
        </w:rPr>
        <w:t xml:space="preserve"> </w:t>
      </w:r>
      <w:r>
        <w:rPr>
          <w:rFonts w:hint="eastAsia"/>
          <w:szCs w:val="24"/>
        </w:rPr>
        <w:t>19-2022）中规定的生态敏感区中的法定禁止开发区域（法定生态保护区域包括：依据法律法规、政策等规范性文件划定或确认的国家公园、自然保护区、自然公园等自然保护地、世界自然遗产、生态保护红线等区域；重要生境包括：重要物种的天然集中分布区、栖息地，重要水生生物的产卵场、索饵场、越冬场和洄游通道，迁徙鸟类的重要繁殖地、停歇地、越冬地以及野生动物迁徙通道等）。</w:t>
      </w:r>
    </w:p>
    <w:p>
      <w:pPr>
        <w:pStyle w:val="59"/>
        <w:spacing w:before="120"/>
        <w:rPr>
          <w:rFonts w:hint="eastAsia"/>
        </w:rPr>
      </w:pPr>
      <w:bookmarkStart w:id="171" w:name="_Ref75016322"/>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29</w:t>
      </w:r>
      <w:r>
        <w:rPr>
          <w:rFonts w:hint="eastAsia"/>
        </w:rPr>
        <w:fldChar w:fldCharType="end"/>
      </w:r>
      <w:bookmarkEnd w:id="171"/>
      <w:r>
        <w:t xml:space="preserve">  本项目</w:t>
      </w:r>
      <w:r>
        <w:rPr>
          <w:rFonts w:hint="eastAsia"/>
        </w:rPr>
        <w:t>新增占地</w:t>
      </w:r>
      <w:r>
        <w:t>统计表</w:t>
      </w:r>
    </w:p>
    <w:tbl>
      <w:tblPr>
        <w:tblStyle w:val="43"/>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3"/>
        <w:gridCol w:w="2103"/>
        <w:gridCol w:w="2219"/>
        <w:gridCol w:w="2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03" w:type="dxa"/>
            <w:shd w:val="clear" w:color="auto" w:fill="auto"/>
            <w:vAlign w:val="center"/>
          </w:tcPr>
          <w:p>
            <w:pPr>
              <w:pStyle w:val="73"/>
              <w:rPr>
                <w:rFonts w:hint="eastAsia"/>
              </w:rPr>
            </w:pPr>
            <w:r>
              <w:rPr>
                <w:rFonts w:hint="eastAsia"/>
              </w:rPr>
              <w:t>建设项目</w:t>
            </w:r>
          </w:p>
        </w:tc>
        <w:tc>
          <w:tcPr>
            <w:tcW w:w="2103" w:type="dxa"/>
            <w:shd w:val="clear" w:color="auto" w:fill="auto"/>
            <w:vAlign w:val="center"/>
          </w:tcPr>
          <w:p>
            <w:pPr>
              <w:pStyle w:val="73"/>
              <w:rPr>
                <w:rFonts w:hint="eastAsia"/>
                <w:lang w:eastAsia="zh-CN"/>
              </w:rPr>
            </w:pPr>
            <w:r>
              <w:rPr>
                <w:rFonts w:hint="eastAsia"/>
                <w:lang w:eastAsia="zh-CN"/>
              </w:rPr>
              <w:t>临时占地面积（hm</w:t>
            </w:r>
            <w:r>
              <w:rPr>
                <w:rFonts w:hint="eastAsia"/>
                <w:vertAlign w:val="superscript"/>
                <w:lang w:eastAsia="zh-CN"/>
              </w:rPr>
              <w:t>2</w:t>
            </w:r>
            <w:r>
              <w:rPr>
                <w:rFonts w:hint="eastAsia"/>
                <w:lang w:eastAsia="zh-CN"/>
              </w:rPr>
              <w:t>）</w:t>
            </w:r>
          </w:p>
        </w:tc>
        <w:tc>
          <w:tcPr>
            <w:tcW w:w="2219" w:type="dxa"/>
            <w:shd w:val="clear" w:color="auto" w:fill="auto"/>
            <w:vAlign w:val="center"/>
          </w:tcPr>
          <w:p>
            <w:pPr>
              <w:pStyle w:val="73"/>
              <w:rPr>
                <w:rFonts w:hint="eastAsia"/>
                <w:lang w:eastAsia="zh-CN"/>
              </w:rPr>
            </w:pPr>
            <w:r>
              <w:rPr>
                <w:rFonts w:hint="eastAsia"/>
                <w:lang w:eastAsia="zh-CN"/>
              </w:rPr>
              <w:t>永久占地面积（hm</w:t>
            </w:r>
            <w:r>
              <w:rPr>
                <w:rFonts w:hint="eastAsia"/>
                <w:vertAlign w:val="superscript"/>
                <w:lang w:eastAsia="zh-CN"/>
              </w:rPr>
              <w:t>2</w:t>
            </w:r>
            <w:r>
              <w:rPr>
                <w:rFonts w:hint="eastAsia"/>
                <w:lang w:eastAsia="zh-CN"/>
              </w:rPr>
              <w:t>）</w:t>
            </w:r>
          </w:p>
        </w:tc>
        <w:tc>
          <w:tcPr>
            <w:tcW w:w="2104" w:type="dxa"/>
            <w:shd w:val="clear" w:color="auto" w:fill="auto"/>
            <w:noWrap/>
            <w:vAlign w:val="center"/>
          </w:tcPr>
          <w:p>
            <w:pPr>
              <w:pStyle w:val="73"/>
              <w:rPr>
                <w:rFonts w:hint="eastAsia"/>
                <w:sz w:val="22"/>
              </w:rPr>
            </w:pPr>
            <w:r>
              <w:rPr>
                <w:rFonts w:hint="eastAsia"/>
                <w:sz w:val="22"/>
              </w:rPr>
              <w:t>占地类型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03" w:type="dxa"/>
            <w:shd w:val="clear" w:color="auto" w:fill="auto"/>
            <w:vAlign w:val="center"/>
          </w:tcPr>
          <w:p>
            <w:pPr>
              <w:pStyle w:val="73"/>
              <w:rPr>
                <w:rFonts w:hint="eastAsia"/>
              </w:rPr>
            </w:pPr>
            <w:r>
              <w:rPr>
                <w:rFonts w:hint="eastAsia"/>
              </w:rPr>
              <w:t>井场</w:t>
            </w:r>
          </w:p>
        </w:tc>
        <w:tc>
          <w:tcPr>
            <w:tcW w:w="2103" w:type="dxa"/>
            <w:shd w:val="clear" w:color="auto" w:fill="auto"/>
            <w:vAlign w:val="center"/>
          </w:tcPr>
          <w:p>
            <w:pPr>
              <w:pStyle w:val="73"/>
              <w:rPr>
                <w:rFonts w:hint="eastAsia"/>
              </w:rPr>
            </w:pPr>
            <w:r>
              <w:rPr>
                <w:rFonts w:hint="eastAsia"/>
              </w:rPr>
              <w:t>3.0000</w:t>
            </w:r>
          </w:p>
        </w:tc>
        <w:tc>
          <w:tcPr>
            <w:tcW w:w="2219" w:type="dxa"/>
            <w:shd w:val="clear" w:color="auto" w:fill="auto"/>
            <w:vAlign w:val="center"/>
          </w:tcPr>
          <w:p>
            <w:pPr>
              <w:pStyle w:val="73"/>
              <w:rPr>
                <w:rFonts w:hint="eastAsia"/>
              </w:rPr>
            </w:pPr>
            <w:r>
              <w:rPr>
                <w:rFonts w:hint="eastAsia"/>
              </w:rPr>
              <w:t>6.0000</w:t>
            </w:r>
          </w:p>
        </w:tc>
        <w:tc>
          <w:tcPr>
            <w:tcW w:w="2104" w:type="dxa"/>
            <w:shd w:val="clear" w:color="auto" w:fill="auto"/>
            <w:noWrap/>
            <w:vAlign w:val="center"/>
          </w:tcPr>
          <w:p>
            <w:pPr>
              <w:pStyle w:val="73"/>
              <w:rPr>
                <w:rFonts w:hint="eastAsia"/>
                <w:sz w:val="22"/>
              </w:rPr>
            </w:pPr>
            <w:r>
              <w:rPr>
                <w:rFonts w:hint="eastAsia"/>
                <w:sz w:val="22"/>
              </w:rPr>
              <w:t>裸土地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03" w:type="dxa"/>
            <w:shd w:val="clear" w:color="auto" w:fill="auto"/>
            <w:vAlign w:val="center"/>
          </w:tcPr>
          <w:p>
            <w:pPr>
              <w:pStyle w:val="73"/>
              <w:rPr>
                <w:rFonts w:hint="eastAsia"/>
              </w:rPr>
            </w:pPr>
            <w:r>
              <w:rPr>
                <w:rFonts w:hint="eastAsia"/>
              </w:rPr>
              <w:t>进井路</w:t>
            </w:r>
          </w:p>
        </w:tc>
        <w:tc>
          <w:tcPr>
            <w:tcW w:w="2103" w:type="dxa"/>
            <w:shd w:val="clear" w:color="auto" w:fill="auto"/>
            <w:vAlign w:val="center"/>
          </w:tcPr>
          <w:p>
            <w:pPr>
              <w:pStyle w:val="73"/>
              <w:rPr>
                <w:rFonts w:hint="eastAsia"/>
              </w:rPr>
            </w:pPr>
            <w:r>
              <w:rPr>
                <w:rFonts w:hint="eastAsia"/>
              </w:rPr>
              <w:t>0.0000</w:t>
            </w:r>
          </w:p>
        </w:tc>
        <w:tc>
          <w:tcPr>
            <w:tcW w:w="2219" w:type="dxa"/>
            <w:shd w:val="clear" w:color="auto" w:fill="auto"/>
            <w:vAlign w:val="center"/>
          </w:tcPr>
          <w:p>
            <w:pPr>
              <w:pStyle w:val="73"/>
              <w:rPr>
                <w:rFonts w:hint="eastAsia"/>
              </w:rPr>
            </w:pPr>
            <w:r>
              <w:rPr>
                <w:rFonts w:hint="eastAsia"/>
              </w:rPr>
              <w:t>6.8085</w:t>
            </w:r>
          </w:p>
        </w:tc>
        <w:tc>
          <w:tcPr>
            <w:tcW w:w="2104" w:type="dxa"/>
            <w:shd w:val="clear" w:color="auto" w:fill="auto"/>
            <w:vAlign w:val="center"/>
          </w:tcPr>
          <w:p>
            <w:pPr>
              <w:pStyle w:val="73"/>
              <w:rPr>
                <w:rFonts w:hint="eastAsia"/>
                <w:sz w:val="22"/>
              </w:rPr>
            </w:pPr>
            <w:r>
              <w:rPr>
                <w:rFonts w:hint="eastAsia"/>
                <w:sz w:val="22"/>
              </w:rPr>
              <w:t>裸土地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03" w:type="dxa"/>
            <w:shd w:val="clear" w:color="auto" w:fill="auto"/>
            <w:vAlign w:val="center"/>
          </w:tcPr>
          <w:p>
            <w:pPr>
              <w:pStyle w:val="73"/>
              <w:rPr>
                <w:rFonts w:hint="eastAsia"/>
              </w:rPr>
            </w:pPr>
            <w:r>
              <w:rPr>
                <w:rFonts w:hint="eastAsia"/>
                <w:lang w:eastAsia="zh-CN"/>
              </w:rPr>
              <w:t>拟建</w:t>
            </w:r>
            <w:r>
              <w:rPr>
                <w:rFonts w:hint="eastAsia"/>
              </w:rPr>
              <w:t>废液处理装置</w:t>
            </w:r>
          </w:p>
        </w:tc>
        <w:tc>
          <w:tcPr>
            <w:tcW w:w="2103" w:type="dxa"/>
            <w:shd w:val="clear" w:color="auto" w:fill="auto"/>
            <w:noWrap/>
            <w:vAlign w:val="center"/>
          </w:tcPr>
          <w:p>
            <w:pPr>
              <w:pStyle w:val="73"/>
              <w:rPr>
                <w:rFonts w:hint="eastAsia"/>
                <w:sz w:val="22"/>
              </w:rPr>
            </w:pPr>
            <w:r>
              <w:rPr>
                <w:rFonts w:hint="eastAsia"/>
                <w:sz w:val="22"/>
              </w:rPr>
              <w:t>1.2</w:t>
            </w:r>
          </w:p>
        </w:tc>
        <w:tc>
          <w:tcPr>
            <w:tcW w:w="2219" w:type="dxa"/>
            <w:shd w:val="clear" w:color="auto" w:fill="auto"/>
            <w:noWrap/>
            <w:vAlign w:val="center"/>
          </w:tcPr>
          <w:p>
            <w:pPr>
              <w:pStyle w:val="73"/>
              <w:rPr>
                <w:rFonts w:hint="eastAsia"/>
                <w:sz w:val="22"/>
              </w:rPr>
            </w:pPr>
            <w:r>
              <w:rPr>
                <w:rFonts w:hint="eastAsia"/>
                <w:sz w:val="22"/>
              </w:rPr>
              <w:t>0.72</w:t>
            </w:r>
          </w:p>
        </w:tc>
        <w:tc>
          <w:tcPr>
            <w:tcW w:w="2104" w:type="dxa"/>
            <w:shd w:val="clear" w:color="auto" w:fill="auto"/>
            <w:vAlign w:val="center"/>
          </w:tcPr>
          <w:p>
            <w:pPr>
              <w:pStyle w:val="73"/>
              <w:rPr>
                <w:rFonts w:hint="eastAsia"/>
                <w:sz w:val="22"/>
              </w:rPr>
            </w:pPr>
            <w:r>
              <w:rPr>
                <w:rFonts w:hint="eastAsia"/>
                <w:sz w:val="22"/>
                <w:lang w:eastAsia="zh-CN"/>
              </w:rPr>
              <w:t>沙地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03" w:type="dxa"/>
            <w:shd w:val="clear" w:color="auto" w:fill="auto"/>
            <w:vAlign w:val="center"/>
          </w:tcPr>
          <w:p>
            <w:pPr>
              <w:pStyle w:val="73"/>
              <w:rPr>
                <w:rFonts w:hint="eastAsia"/>
              </w:rPr>
            </w:pPr>
            <w:r>
              <w:rPr>
                <w:rFonts w:hint="eastAsia"/>
              </w:rPr>
              <w:t>小计</w:t>
            </w:r>
          </w:p>
        </w:tc>
        <w:tc>
          <w:tcPr>
            <w:tcW w:w="2103" w:type="dxa"/>
            <w:shd w:val="clear" w:color="auto" w:fill="auto"/>
            <w:noWrap/>
            <w:vAlign w:val="center"/>
          </w:tcPr>
          <w:p>
            <w:pPr>
              <w:pStyle w:val="73"/>
              <w:rPr>
                <w:rFonts w:hint="eastAsia"/>
              </w:rPr>
            </w:pPr>
            <w:r>
              <w:rPr>
                <w:rFonts w:hint="eastAsia"/>
              </w:rPr>
              <w:t>4.2000</w:t>
            </w:r>
          </w:p>
        </w:tc>
        <w:tc>
          <w:tcPr>
            <w:tcW w:w="2219" w:type="dxa"/>
            <w:shd w:val="clear" w:color="auto" w:fill="auto"/>
            <w:noWrap/>
            <w:vAlign w:val="center"/>
          </w:tcPr>
          <w:p>
            <w:pPr>
              <w:pStyle w:val="73"/>
              <w:rPr>
                <w:rFonts w:hint="eastAsia"/>
              </w:rPr>
            </w:pPr>
            <w:r>
              <w:rPr>
                <w:rFonts w:hint="eastAsia"/>
              </w:rPr>
              <w:t>13.5285</w:t>
            </w:r>
          </w:p>
        </w:tc>
        <w:tc>
          <w:tcPr>
            <w:tcW w:w="2104" w:type="dxa"/>
            <w:shd w:val="clear" w:color="auto" w:fill="auto"/>
            <w:vAlign w:val="center"/>
          </w:tcPr>
          <w:p>
            <w:pPr>
              <w:pStyle w:val="73"/>
              <w:rPr>
                <w:rFonts w:hint="eastAsia"/>
                <w:sz w:val="22"/>
                <w:lang w:eastAsia="zh-CN"/>
              </w:rPr>
            </w:pPr>
            <w:r>
              <w:rPr>
                <w:rFonts w:hint="eastAsia"/>
                <w:sz w:val="22"/>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03" w:type="dxa"/>
            <w:shd w:val="clear" w:color="auto" w:fill="auto"/>
            <w:vAlign w:val="center"/>
          </w:tcPr>
          <w:p>
            <w:pPr>
              <w:pStyle w:val="73"/>
              <w:rPr>
                <w:rFonts w:hint="eastAsia"/>
              </w:rPr>
            </w:pPr>
            <w:r>
              <w:rPr>
                <w:rFonts w:hint="eastAsia"/>
              </w:rPr>
              <w:t>合计</w:t>
            </w:r>
          </w:p>
        </w:tc>
        <w:tc>
          <w:tcPr>
            <w:tcW w:w="4322" w:type="dxa"/>
            <w:gridSpan w:val="2"/>
            <w:shd w:val="clear" w:color="auto" w:fill="auto"/>
            <w:vAlign w:val="center"/>
          </w:tcPr>
          <w:p>
            <w:pPr>
              <w:pStyle w:val="73"/>
              <w:rPr>
                <w:rFonts w:hint="eastAsia"/>
              </w:rPr>
            </w:pPr>
            <w:r>
              <w:rPr>
                <w:rFonts w:hint="eastAsia"/>
              </w:rPr>
              <w:t>17.7285</w:t>
            </w:r>
          </w:p>
        </w:tc>
        <w:tc>
          <w:tcPr>
            <w:tcW w:w="2104" w:type="dxa"/>
            <w:shd w:val="clear" w:color="auto" w:fill="auto"/>
            <w:vAlign w:val="center"/>
          </w:tcPr>
          <w:p>
            <w:pPr>
              <w:pStyle w:val="73"/>
              <w:rPr>
                <w:rFonts w:hint="eastAsia"/>
                <w:sz w:val="22"/>
                <w:lang w:eastAsia="zh-CN"/>
              </w:rPr>
            </w:pPr>
            <w:r>
              <w:rPr>
                <w:rFonts w:hint="eastAsia"/>
                <w:sz w:val="22"/>
                <w:lang w:eastAsia="zh-CN"/>
              </w:rPr>
              <w:t>/</w:t>
            </w:r>
          </w:p>
        </w:tc>
      </w:tr>
    </w:tbl>
    <w:p>
      <w:pPr>
        <w:pStyle w:val="62"/>
        <w:ind w:firstLine="480"/>
        <w:rPr>
          <w:rFonts w:hint="eastAsia"/>
          <w:szCs w:val="24"/>
        </w:rPr>
      </w:pPr>
    </w:p>
    <w:p>
      <w:pPr>
        <w:pStyle w:val="3"/>
      </w:pPr>
      <w:bookmarkStart w:id="172" w:name="_Ref148967605"/>
      <w:bookmarkStart w:id="173" w:name="_Toc161750399"/>
      <w:bookmarkStart w:id="174" w:name="_Toc187223019"/>
      <w:bookmarkStart w:id="175" w:name="_Toc161820177"/>
      <w:r>
        <w:rPr>
          <w:rFonts w:hint="eastAsia"/>
        </w:rPr>
        <w:t>土石方平衡</w:t>
      </w:r>
      <w:bookmarkEnd w:id="172"/>
      <w:bookmarkEnd w:id="173"/>
      <w:bookmarkEnd w:id="174"/>
      <w:bookmarkEnd w:id="175"/>
    </w:p>
    <w:p>
      <w:pPr>
        <w:pStyle w:val="62"/>
        <w:ind w:firstLine="480"/>
        <w:rPr>
          <w:rFonts w:hint="eastAsia"/>
        </w:rPr>
      </w:pPr>
      <w:r>
        <w:rPr>
          <w:rFonts w:hint="eastAsia"/>
        </w:rPr>
        <w:t>本项目3口探转采井场进井路已在钻前施工完成、井场平整也在钻前工程，仅将临时探井道路转为永久进井路、井场临时占地转为永久占地，不再涉及土石方开挖，本次评价不考虑这部分土石方量。</w:t>
      </w:r>
    </w:p>
    <w:p>
      <w:pPr>
        <w:pStyle w:val="62"/>
        <w:ind w:firstLine="480"/>
        <w:rPr>
          <w:rFonts w:hint="eastAsia"/>
        </w:rPr>
      </w:pPr>
      <w:r>
        <w:rPr>
          <w:rFonts w:hint="eastAsia"/>
        </w:rPr>
        <w:t>本项目3座新井场永久占地为3hm</w:t>
      </w:r>
      <w:r>
        <w:rPr>
          <w:rFonts w:hint="eastAsia"/>
          <w:vertAlign w:val="superscript"/>
        </w:rPr>
        <w:t>2</w:t>
      </w:r>
      <w:r>
        <w:rPr>
          <w:rFonts w:hint="eastAsia"/>
        </w:rPr>
        <w:t>，场平高度约为0.3m，开挖量为0.9×1</w:t>
      </w:r>
      <w:r>
        <w:t>0</w:t>
      </w:r>
      <w:r>
        <w:rPr>
          <w:vertAlign w:val="superscript"/>
        </w:rPr>
        <w:t>4</w:t>
      </w:r>
      <w:r>
        <w:t>m</w:t>
      </w:r>
      <w:r>
        <w:rPr>
          <w:vertAlign w:val="superscript"/>
        </w:rPr>
        <w:t>3</w:t>
      </w:r>
      <w:r>
        <w:rPr>
          <w:rFonts w:hint="eastAsia"/>
        </w:rPr>
        <w:t>，全部用于回填，场地平整；</w:t>
      </w:r>
    </w:p>
    <w:p>
      <w:pPr>
        <w:pStyle w:val="62"/>
        <w:ind w:firstLine="480"/>
        <w:rPr>
          <w:rFonts w:hint="eastAsia"/>
        </w:rPr>
      </w:pPr>
      <w:r>
        <w:rPr>
          <w:rFonts w:hint="eastAsia"/>
        </w:rPr>
        <w:t>本项目新建道路永久占地为3.1025hm</w:t>
      </w:r>
      <w:r>
        <w:rPr>
          <w:rFonts w:hint="eastAsia"/>
          <w:vertAlign w:val="superscript"/>
        </w:rPr>
        <w:t>2</w:t>
      </w:r>
      <w:r>
        <w:rPr>
          <w:rFonts w:hint="eastAsia"/>
        </w:rPr>
        <w:t>，砂砾石填方高度为</w:t>
      </w:r>
      <w:r>
        <w:t>0.3m</w:t>
      </w:r>
      <w:r>
        <w:rPr>
          <w:rFonts w:hint="eastAsia"/>
        </w:rPr>
        <w:t>，填方量0.351×1</w:t>
      </w:r>
      <w:r>
        <w:t>0</w:t>
      </w:r>
      <w:r>
        <w:rPr>
          <w:vertAlign w:val="superscript"/>
        </w:rPr>
        <w:t>4</w:t>
      </w:r>
      <w:r>
        <w:t>m</w:t>
      </w:r>
      <w:r>
        <w:rPr>
          <w:vertAlign w:val="superscript"/>
        </w:rPr>
        <w:t>3</w:t>
      </w:r>
      <w:r>
        <w:t>，需要外购土方</w:t>
      </w:r>
      <w:r>
        <w:rPr>
          <w:rFonts w:hint="eastAsia"/>
        </w:rPr>
        <w:t>。</w:t>
      </w:r>
    </w:p>
    <w:p>
      <w:pPr>
        <w:pStyle w:val="62"/>
        <w:ind w:firstLine="480"/>
        <w:rPr>
          <w:rFonts w:hint="eastAsia"/>
        </w:rPr>
      </w:pPr>
      <w:r>
        <w:rPr>
          <w:rFonts w:hint="eastAsia"/>
        </w:rPr>
        <w:t>综上所述，预计本项目挖方量约为0.9×1</w:t>
      </w:r>
      <w:r>
        <w:t>0</w:t>
      </w:r>
      <w:r>
        <w:rPr>
          <w:vertAlign w:val="superscript"/>
        </w:rPr>
        <w:t>4</w:t>
      </w:r>
      <w:r>
        <w:t>m</w:t>
      </w:r>
      <w:r>
        <w:rPr>
          <w:vertAlign w:val="superscript"/>
        </w:rPr>
        <w:t>3</w:t>
      </w:r>
      <w:r>
        <w:rPr>
          <w:rFonts w:hint="eastAsia"/>
        </w:rPr>
        <w:t>，填方总量为1.8308×1</w:t>
      </w:r>
      <w:r>
        <w:t>0</w:t>
      </w:r>
      <w:r>
        <w:rPr>
          <w:vertAlign w:val="superscript"/>
        </w:rPr>
        <w:t>4</w:t>
      </w:r>
      <w:r>
        <w:t>m</w:t>
      </w:r>
      <w:r>
        <w:rPr>
          <w:vertAlign w:val="superscript"/>
        </w:rPr>
        <w:t>3</w:t>
      </w:r>
      <w:r>
        <w:rPr>
          <w:rFonts w:hint="eastAsia"/>
        </w:rPr>
        <w:t>，需外购土方0.9308×1</w:t>
      </w:r>
      <w:r>
        <w:t>0</w:t>
      </w:r>
      <w:r>
        <w:rPr>
          <w:vertAlign w:val="superscript"/>
        </w:rPr>
        <w:t>4</w:t>
      </w:r>
      <w:r>
        <w:t>m</w:t>
      </w:r>
      <w:r>
        <w:rPr>
          <w:vertAlign w:val="superscript"/>
        </w:rPr>
        <w:t>3</w:t>
      </w:r>
      <w:r>
        <w:rPr>
          <w:rFonts w:hint="eastAsia"/>
        </w:rPr>
        <w:t>，无废弃土方量。施工土方在施工结束后回填至挖方处，并实施压实平整水土保持措施。本项目土石方平衡表见</w:t>
      </w:r>
      <w:r>
        <w:fldChar w:fldCharType="begin"/>
      </w:r>
      <w:r>
        <w:instrText xml:space="preserve"> </w:instrText>
      </w:r>
      <w:r>
        <w:rPr>
          <w:rFonts w:hint="eastAsia"/>
        </w:rPr>
        <w:instrText xml:space="preserve">REF _Ref145406078 \h</w:instrText>
      </w:r>
      <w:r>
        <w:instrText xml:space="preserve">  \* MERGEFORMAT </w:instrText>
      </w:r>
      <w:r>
        <w:fldChar w:fldCharType="separate"/>
      </w:r>
      <w:r>
        <w:rPr>
          <w:rFonts w:hint="eastAsia"/>
        </w:rPr>
        <w:t xml:space="preserve">表 </w:t>
      </w:r>
      <w:r>
        <w:t>3</w:t>
      </w:r>
      <w:r>
        <w:rPr>
          <w:rFonts w:hint="eastAsia"/>
        </w:rPr>
        <w:noBreakHyphen/>
      </w:r>
      <w:r>
        <w:t>30</w:t>
      </w:r>
      <w:r>
        <w:fldChar w:fldCharType="end"/>
      </w:r>
      <w:r>
        <w:rPr>
          <w:rFonts w:hint="eastAsia"/>
        </w:rPr>
        <w:t>。</w:t>
      </w:r>
    </w:p>
    <w:p>
      <w:pPr>
        <w:pStyle w:val="59"/>
        <w:spacing w:before="120"/>
        <w:rPr>
          <w:rFonts w:hint="eastAsia"/>
        </w:rPr>
      </w:pPr>
      <w:bookmarkStart w:id="176" w:name="_Ref145406078"/>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30</w:t>
      </w:r>
      <w:r>
        <w:rPr>
          <w:rFonts w:hint="eastAsia"/>
        </w:rPr>
        <w:fldChar w:fldCharType="end"/>
      </w:r>
      <w:bookmarkEnd w:id="176"/>
      <w:r>
        <w:t xml:space="preserve">  本项目</w:t>
      </w:r>
      <w:r>
        <w:rPr>
          <w:rFonts w:hint="eastAsia"/>
        </w:rPr>
        <w:t>土石方平衡表（单位：1</w:t>
      </w:r>
      <w:r>
        <w:t>0</w:t>
      </w:r>
      <w:r>
        <w:rPr>
          <w:vertAlign w:val="superscript"/>
        </w:rPr>
        <w:t>4</w:t>
      </w:r>
      <w:r>
        <w:t>m</w:t>
      </w:r>
      <w:r>
        <w:rPr>
          <w:vertAlign w:val="superscript"/>
        </w:rPr>
        <w:t>3</w:t>
      </w:r>
      <w:r>
        <w:rPr>
          <w:rFonts w:hint="eastAsia"/>
        </w:rPr>
        <w:t>）</w:t>
      </w:r>
    </w:p>
    <w:tbl>
      <w:tblPr>
        <w:tblStyle w:val="43"/>
        <w:tblW w:w="8324" w:type="dxa"/>
        <w:tblInd w:w="0" w:type="dxa"/>
        <w:tblLayout w:type="fixed"/>
        <w:tblCellMar>
          <w:top w:w="0" w:type="dxa"/>
          <w:left w:w="0" w:type="dxa"/>
          <w:bottom w:w="0" w:type="dxa"/>
          <w:right w:w="0" w:type="dxa"/>
        </w:tblCellMar>
      </w:tblPr>
      <w:tblGrid>
        <w:gridCol w:w="430"/>
        <w:gridCol w:w="704"/>
        <w:gridCol w:w="852"/>
        <w:gridCol w:w="851"/>
        <w:gridCol w:w="787"/>
        <w:gridCol w:w="640"/>
        <w:gridCol w:w="851"/>
        <w:gridCol w:w="429"/>
        <w:gridCol w:w="431"/>
        <w:gridCol w:w="640"/>
        <w:gridCol w:w="851"/>
        <w:gridCol w:w="429"/>
        <w:gridCol w:w="429"/>
      </w:tblGrid>
      <w:tr>
        <w:tblPrEx>
          <w:tblLayout w:type="fixed"/>
          <w:tblCellMar>
            <w:top w:w="0" w:type="dxa"/>
            <w:left w:w="0" w:type="dxa"/>
            <w:bottom w:w="0" w:type="dxa"/>
            <w:right w:w="0" w:type="dxa"/>
          </w:tblCellMar>
        </w:tblPrEx>
        <w:trPr>
          <w:trHeight w:val="340" w:hRule="atLeast"/>
        </w:trPr>
        <w:tc>
          <w:tcPr>
            <w:tcW w:w="43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序号</w:t>
            </w:r>
          </w:p>
        </w:tc>
        <w:tc>
          <w:tcPr>
            <w:tcW w:w="70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分区</w:t>
            </w:r>
          </w:p>
        </w:tc>
        <w:tc>
          <w:tcPr>
            <w:tcW w:w="852"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占地面积</w:t>
            </w:r>
          </w:p>
        </w:tc>
        <w:tc>
          <w:tcPr>
            <w:tcW w:w="851"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开挖（10</w:t>
            </w:r>
            <w:r>
              <w:rPr>
                <w:rFonts w:hint="eastAsia" w:ascii="宋体" w:eastAsia="宋体"/>
                <w:sz w:val="18"/>
                <w:szCs w:val="18"/>
                <w:vertAlign w:val="superscript"/>
              </w:rPr>
              <w:t>4</w:t>
            </w:r>
            <w:r>
              <w:rPr>
                <w:rFonts w:hint="eastAsia" w:ascii="宋体" w:eastAsia="宋体"/>
                <w:sz w:val="18"/>
                <w:szCs w:val="18"/>
              </w:rPr>
              <w:t>m</w:t>
            </w:r>
            <w:r>
              <w:rPr>
                <w:rFonts w:hint="eastAsia" w:ascii="宋体" w:eastAsia="宋体"/>
                <w:sz w:val="18"/>
                <w:szCs w:val="18"/>
                <w:vertAlign w:val="superscript"/>
              </w:rPr>
              <w:t>3</w:t>
            </w:r>
            <w:r>
              <w:rPr>
                <w:rFonts w:hint="eastAsia" w:ascii="宋体" w:eastAsia="宋体"/>
                <w:sz w:val="18"/>
                <w:szCs w:val="18"/>
              </w:rPr>
              <w:t>）</w:t>
            </w:r>
          </w:p>
        </w:tc>
        <w:tc>
          <w:tcPr>
            <w:tcW w:w="78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回填</w:t>
            </w:r>
          </w:p>
        </w:tc>
        <w:tc>
          <w:tcPr>
            <w:tcW w:w="149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调入</w:t>
            </w:r>
          </w:p>
        </w:tc>
        <w:tc>
          <w:tcPr>
            <w:tcW w:w="860"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调出</w:t>
            </w:r>
          </w:p>
        </w:tc>
        <w:tc>
          <w:tcPr>
            <w:tcW w:w="149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外借</w:t>
            </w:r>
          </w:p>
        </w:tc>
        <w:tc>
          <w:tcPr>
            <w:tcW w:w="858"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弃方</w:t>
            </w:r>
          </w:p>
        </w:tc>
      </w:tr>
      <w:tr>
        <w:tblPrEx>
          <w:tblLayout w:type="fixed"/>
          <w:tblCellMar>
            <w:top w:w="0" w:type="dxa"/>
            <w:left w:w="0" w:type="dxa"/>
            <w:bottom w:w="0" w:type="dxa"/>
            <w:right w:w="0" w:type="dxa"/>
          </w:tblCellMar>
        </w:tblPrEx>
        <w:trPr>
          <w:trHeight w:val="340" w:hRule="atLeast"/>
        </w:trPr>
        <w:tc>
          <w:tcPr>
            <w:tcW w:w="430"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sz w:val="18"/>
                <w:szCs w:val="18"/>
              </w:rPr>
            </w:pPr>
          </w:p>
        </w:tc>
        <w:tc>
          <w:tcPr>
            <w:tcW w:w="704"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sz w:val="18"/>
                <w:szCs w:val="18"/>
              </w:rPr>
            </w:pPr>
          </w:p>
        </w:tc>
        <w:tc>
          <w:tcPr>
            <w:tcW w:w="852"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sz w:val="18"/>
                <w:szCs w:val="18"/>
              </w:rPr>
            </w:pPr>
          </w:p>
        </w:tc>
        <w:tc>
          <w:tcPr>
            <w:tcW w:w="851"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sz w:val="18"/>
                <w:szCs w:val="18"/>
              </w:rPr>
            </w:pPr>
          </w:p>
        </w:tc>
        <w:tc>
          <w:tcPr>
            <w:tcW w:w="787"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sz w:val="18"/>
                <w:szCs w:val="18"/>
              </w:rPr>
            </w:pPr>
          </w:p>
        </w:tc>
        <w:tc>
          <w:tcPr>
            <w:tcW w:w="640"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数量</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来源</w:t>
            </w: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数量</w:t>
            </w:r>
          </w:p>
        </w:tc>
        <w:tc>
          <w:tcPr>
            <w:tcW w:w="43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去向</w:t>
            </w:r>
          </w:p>
        </w:tc>
        <w:tc>
          <w:tcPr>
            <w:tcW w:w="640"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数量</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来源</w:t>
            </w: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数量</w:t>
            </w: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去向</w:t>
            </w:r>
          </w:p>
        </w:tc>
      </w:tr>
      <w:tr>
        <w:tblPrEx>
          <w:tblLayout w:type="fixed"/>
          <w:tblCellMar>
            <w:top w:w="0" w:type="dxa"/>
            <w:left w:w="0" w:type="dxa"/>
            <w:bottom w:w="0" w:type="dxa"/>
            <w:right w:w="0" w:type="dxa"/>
          </w:tblCellMar>
        </w:tblPrEx>
        <w:trPr>
          <w:trHeight w:val="340" w:hRule="atLeast"/>
        </w:trPr>
        <w:tc>
          <w:tcPr>
            <w:tcW w:w="430"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1</w:t>
            </w:r>
          </w:p>
        </w:tc>
        <w:tc>
          <w:tcPr>
            <w:tcW w:w="704"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井场</w:t>
            </w:r>
          </w:p>
        </w:tc>
        <w:tc>
          <w:tcPr>
            <w:tcW w:w="852"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3.0000</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0.9000</w:t>
            </w:r>
          </w:p>
        </w:tc>
        <w:tc>
          <w:tcPr>
            <w:tcW w:w="787"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0.9000</w:t>
            </w:r>
          </w:p>
        </w:tc>
        <w:tc>
          <w:tcPr>
            <w:tcW w:w="640"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w:t>
            </w: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w:t>
            </w:r>
          </w:p>
        </w:tc>
        <w:tc>
          <w:tcPr>
            <w:tcW w:w="43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w:t>
            </w:r>
          </w:p>
        </w:tc>
        <w:tc>
          <w:tcPr>
            <w:tcW w:w="640"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w:t>
            </w: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w:t>
            </w: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w:t>
            </w:r>
          </w:p>
        </w:tc>
      </w:tr>
      <w:tr>
        <w:tblPrEx>
          <w:tblLayout w:type="fixed"/>
          <w:tblCellMar>
            <w:top w:w="0" w:type="dxa"/>
            <w:left w:w="0" w:type="dxa"/>
            <w:bottom w:w="0" w:type="dxa"/>
            <w:right w:w="0" w:type="dxa"/>
          </w:tblCellMar>
        </w:tblPrEx>
        <w:trPr>
          <w:trHeight w:val="340" w:hRule="atLeast"/>
        </w:trPr>
        <w:tc>
          <w:tcPr>
            <w:tcW w:w="430"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2</w:t>
            </w:r>
          </w:p>
        </w:tc>
        <w:tc>
          <w:tcPr>
            <w:tcW w:w="70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sz w:val="18"/>
                <w:szCs w:val="18"/>
              </w:rPr>
            </w:pPr>
            <w:r>
              <w:rPr>
                <w:rFonts w:hint="eastAsia" w:ascii="宋体" w:eastAsia="宋体"/>
                <w:sz w:val="18"/>
                <w:szCs w:val="18"/>
              </w:rPr>
              <w:t>进井路</w:t>
            </w:r>
          </w:p>
        </w:tc>
        <w:tc>
          <w:tcPr>
            <w:tcW w:w="852"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3.1025</w:t>
            </w:r>
          </w:p>
        </w:tc>
        <w:tc>
          <w:tcPr>
            <w:tcW w:w="851"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0.0000</w:t>
            </w:r>
          </w:p>
        </w:tc>
        <w:tc>
          <w:tcPr>
            <w:tcW w:w="787"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0.9308</w:t>
            </w:r>
          </w:p>
        </w:tc>
        <w:tc>
          <w:tcPr>
            <w:tcW w:w="640"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0.9308</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砂石料场</w:t>
            </w: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w:t>
            </w:r>
          </w:p>
        </w:tc>
        <w:tc>
          <w:tcPr>
            <w:tcW w:w="43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w:t>
            </w:r>
          </w:p>
        </w:tc>
        <w:tc>
          <w:tcPr>
            <w:tcW w:w="640"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0.9308</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砂石料场</w:t>
            </w: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w:t>
            </w: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w:t>
            </w:r>
          </w:p>
        </w:tc>
      </w:tr>
      <w:tr>
        <w:tblPrEx>
          <w:tblLayout w:type="fixed"/>
          <w:tblCellMar>
            <w:top w:w="0" w:type="dxa"/>
            <w:left w:w="0" w:type="dxa"/>
            <w:bottom w:w="0" w:type="dxa"/>
            <w:right w:w="0" w:type="dxa"/>
          </w:tblCellMar>
        </w:tblPrEx>
        <w:trPr>
          <w:trHeight w:val="340" w:hRule="atLeast"/>
        </w:trPr>
        <w:tc>
          <w:tcPr>
            <w:tcW w:w="430"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c>
          <w:tcPr>
            <w:tcW w:w="704"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合计</w:t>
            </w:r>
          </w:p>
        </w:tc>
        <w:tc>
          <w:tcPr>
            <w:tcW w:w="852"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0.9000</w:t>
            </w:r>
          </w:p>
        </w:tc>
        <w:tc>
          <w:tcPr>
            <w:tcW w:w="787"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r>
              <w:rPr>
                <w:rFonts w:hint="eastAsia" w:ascii="宋体" w:eastAsia="宋体"/>
                <w:sz w:val="18"/>
                <w:szCs w:val="18"/>
              </w:rPr>
              <w:t>1.8308</w:t>
            </w:r>
          </w:p>
        </w:tc>
        <w:tc>
          <w:tcPr>
            <w:tcW w:w="640"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c>
          <w:tcPr>
            <w:tcW w:w="43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c>
          <w:tcPr>
            <w:tcW w:w="640"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c>
          <w:tcPr>
            <w:tcW w:w="429" w:type="dxa"/>
            <w:tcBorders>
              <w:top w:val="nil"/>
              <w:left w:val="nil"/>
              <w:bottom w:val="single" w:color="auto" w:sz="4" w:space="0"/>
              <w:right w:val="single" w:color="auto" w:sz="4" w:space="0"/>
            </w:tcBorders>
            <w:shd w:val="clear" w:color="auto" w:fill="auto"/>
            <w:noWrap/>
            <w:vAlign w:val="center"/>
          </w:tcPr>
          <w:p>
            <w:pPr>
              <w:pStyle w:val="73"/>
              <w:rPr>
                <w:rFonts w:hint="eastAsia" w:ascii="宋体" w:eastAsia="宋体"/>
                <w:sz w:val="18"/>
                <w:szCs w:val="18"/>
              </w:rPr>
            </w:pPr>
          </w:p>
        </w:tc>
      </w:tr>
    </w:tbl>
    <w:p>
      <w:pPr>
        <w:pStyle w:val="62"/>
        <w:ind w:firstLine="480"/>
        <w:rPr>
          <w:rFonts w:hint="eastAsia"/>
        </w:rPr>
      </w:pPr>
    </w:p>
    <w:p>
      <w:pPr>
        <w:pStyle w:val="3"/>
      </w:pPr>
      <w:bookmarkStart w:id="177" w:name="_Toc161820178"/>
      <w:bookmarkStart w:id="178" w:name="_Toc161750400"/>
      <w:bookmarkStart w:id="179" w:name="_Ref164697795"/>
      <w:bookmarkStart w:id="180" w:name="_Toc187223020"/>
      <w:bookmarkStart w:id="181" w:name="_Ref171583462"/>
      <w:bookmarkStart w:id="182" w:name="_Toc396140705"/>
      <w:bookmarkStart w:id="183" w:name="_Toc485714242"/>
      <w:r>
        <w:rPr>
          <w:rFonts w:hint="eastAsia"/>
        </w:rPr>
        <w:t>依托工程</w:t>
      </w:r>
      <w:bookmarkEnd w:id="177"/>
      <w:bookmarkEnd w:id="178"/>
      <w:bookmarkEnd w:id="179"/>
      <w:bookmarkEnd w:id="180"/>
      <w:bookmarkEnd w:id="181"/>
    </w:p>
    <w:p>
      <w:pPr>
        <w:pStyle w:val="4"/>
      </w:pPr>
      <w:bookmarkStart w:id="184" w:name="_Toc161820179"/>
      <w:r>
        <w:rPr>
          <w:rFonts w:hint="eastAsia"/>
        </w:rPr>
        <w:t>依托内容</w:t>
      </w:r>
      <w:bookmarkEnd w:id="184"/>
    </w:p>
    <w:p>
      <w:pPr>
        <w:pStyle w:val="5"/>
      </w:pPr>
      <w:bookmarkStart w:id="185" w:name="_Ref148802873"/>
      <w:r>
        <w:rPr>
          <w:rFonts w:hint="eastAsia"/>
        </w:rPr>
        <w:t>施工期生活垃圾、生活污水</w:t>
      </w:r>
    </w:p>
    <w:p>
      <w:pPr>
        <w:pStyle w:val="62"/>
        <w:ind w:firstLine="480"/>
        <w:rPr>
          <w:rFonts w:hint="eastAsia"/>
        </w:rPr>
      </w:pPr>
      <w:r>
        <w:rPr>
          <w:rFonts w:hint="eastAsia"/>
        </w:rPr>
        <w:t>施工人员生活依托石西公寓，生活垃圾集中收集后依托石西生活垃圾填埋场卫生填埋；生活垃圾卫生填埋场设计库容为25000m</w:t>
      </w:r>
      <w:r>
        <w:rPr>
          <w:rFonts w:hint="eastAsia"/>
          <w:vertAlign w:val="superscript"/>
        </w:rPr>
        <w:t>3</w:t>
      </w:r>
      <w:r>
        <w:rPr>
          <w:rFonts w:hint="eastAsia"/>
        </w:rPr>
        <w:t>，处理规模为1320t/a，满足施工期生活垃圾3.6t的处理需求。</w:t>
      </w:r>
    </w:p>
    <w:p>
      <w:pPr>
        <w:pStyle w:val="62"/>
        <w:ind w:firstLine="480"/>
        <w:rPr>
          <w:rFonts w:hint="eastAsia"/>
        </w:rPr>
      </w:pPr>
      <w:r>
        <w:rPr>
          <w:rFonts w:hint="eastAsia"/>
        </w:rPr>
        <w:t>施工人员生活污水依托石西生活污水处理站处理，出水达标后用于作业区内植被绿化；生活污水处理系统采用“接触氧化+斜板沉淀+二氧化氯消毒”的处理工艺，为一体化橇装式结构，设计处理能力600m</w:t>
      </w:r>
      <w:r>
        <w:rPr>
          <w:rFonts w:hint="eastAsia"/>
          <w:vertAlign w:val="superscript"/>
        </w:rPr>
        <w:t>3</w:t>
      </w:r>
      <w:r>
        <w:rPr>
          <w:rFonts w:hint="eastAsia"/>
        </w:rPr>
        <w:t>/a，满足施工期生活污水288m</w:t>
      </w:r>
      <w:r>
        <w:rPr>
          <w:vertAlign w:val="superscript"/>
        </w:rPr>
        <w:t>3</w:t>
      </w:r>
      <w:r>
        <w:rPr>
          <w:rFonts w:hint="eastAsia"/>
        </w:rPr>
        <w:t>的处理需求。</w:t>
      </w:r>
    </w:p>
    <w:p>
      <w:pPr>
        <w:pStyle w:val="5"/>
      </w:pPr>
      <w:r>
        <w:rPr>
          <w:rFonts w:hint="eastAsia"/>
        </w:rPr>
        <w:t>施工期压裂返排液处理</w:t>
      </w:r>
    </w:p>
    <w:p>
      <w:pPr>
        <w:pStyle w:val="62"/>
        <w:ind w:firstLine="480"/>
        <w:rPr>
          <w:rFonts w:hint="eastAsia"/>
        </w:rPr>
      </w:pPr>
      <w:r>
        <w:rPr>
          <w:rFonts w:hint="eastAsia"/>
        </w:rPr>
        <w:t>根据“</w:t>
      </w:r>
      <w:r>
        <w:rPr>
          <w:rFonts w:hint="eastAsia"/>
        </w:rPr>
        <w:fldChar w:fldCharType="begin"/>
      </w:r>
      <w:r>
        <w:rPr>
          <w:rFonts w:hint="eastAsia"/>
        </w:rPr>
        <w:instrText xml:space="preserve"> REF _Ref185071881 \w \h </w:instrText>
      </w:r>
      <w:r>
        <w:instrText xml:space="preserve"> \* MERGEFORMAT </w:instrText>
      </w:r>
      <w:r>
        <w:rPr>
          <w:rFonts w:hint="eastAsia"/>
        </w:rPr>
        <w:fldChar w:fldCharType="separate"/>
      </w:r>
      <w:r>
        <w:t>3.5.4</w:t>
      </w:r>
      <w:r>
        <w:rPr>
          <w:rFonts w:hint="eastAsia"/>
        </w:rPr>
        <w:fldChar w:fldCharType="end"/>
      </w:r>
      <w:r>
        <w:rPr>
          <w:rFonts w:hint="eastAsia"/>
        </w:rPr>
        <w:t>石西集中处理站站外废液池治理工程”，建成后压裂返排液处理能力200m</w:t>
      </w:r>
      <w:r>
        <w:rPr>
          <w:rFonts w:hint="eastAsia"/>
          <w:vertAlign w:val="superscript"/>
        </w:rPr>
        <w:t>3</w:t>
      </w:r>
      <w:r>
        <w:rPr>
          <w:rFonts w:hint="eastAsia"/>
        </w:rPr>
        <w:t>/d，本项目压裂返排液合计产生量约2700m</w:t>
      </w:r>
      <w:r>
        <w:rPr>
          <w:rFonts w:hint="eastAsia"/>
          <w:vertAlign w:val="superscript"/>
        </w:rPr>
        <w:t>3</w:t>
      </w:r>
      <w:r>
        <w:rPr>
          <w:rFonts w:hint="eastAsia"/>
        </w:rPr>
        <w:t>，分批次拉运至拟建石西集中处理站站外废液处理装置，新建装置处理量及处理工艺满足项目需求。</w:t>
      </w:r>
    </w:p>
    <w:p>
      <w:pPr>
        <w:pStyle w:val="5"/>
      </w:pPr>
      <w:r>
        <w:rPr>
          <w:rFonts w:hint="eastAsia"/>
        </w:rPr>
        <w:t>运营期采出液处理</w:t>
      </w:r>
    </w:p>
    <w:p>
      <w:pPr>
        <w:pStyle w:val="62"/>
        <w:ind w:firstLine="480"/>
        <w:rPr>
          <w:rFonts w:hint="eastAsia"/>
        </w:rPr>
      </w:pPr>
      <w:r>
        <w:rPr>
          <w:rFonts w:hint="eastAsia"/>
        </w:rPr>
        <w:t>1）依托规模可行性</w:t>
      </w:r>
    </w:p>
    <w:p>
      <w:pPr>
        <w:pStyle w:val="62"/>
        <w:ind w:firstLine="480"/>
        <w:rPr>
          <w:rFonts w:hint="eastAsia"/>
        </w:rPr>
      </w:pPr>
      <w:r>
        <w:rPr>
          <w:rFonts w:hint="eastAsia"/>
        </w:rPr>
        <w:t>本项目采出液依托现有石西集中处理站，站内包括1</w:t>
      </w:r>
      <w:r>
        <w:t>套70</w:t>
      </w:r>
      <w:r>
        <w:rPr>
          <w:rFonts w:hint="eastAsia"/>
        </w:rPr>
        <w:t>×10</w:t>
      </w:r>
      <w:r>
        <w:rPr>
          <w:rFonts w:hint="eastAsia"/>
          <w:vertAlign w:val="superscript"/>
        </w:rPr>
        <w:t>4</w:t>
      </w:r>
      <w:r>
        <w:rPr>
          <w:rFonts w:hint="eastAsia"/>
        </w:rPr>
        <w:t>t/a原油处理系统（处理余量</w:t>
      </w:r>
      <w:r>
        <w:t>35</w:t>
      </w:r>
      <w:r>
        <w:rPr>
          <w:rFonts w:hint="eastAsia"/>
        </w:rPr>
        <w:t>×10</w:t>
      </w:r>
      <w:r>
        <w:rPr>
          <w:rFonts w:hint="eastAsia"/>
          <w:vertAlign w:val="superscript"/>
        </w:rPr>
        <w:t>4</w:t>
      </w:r>
      <w:r>
        <w:rPr>
          <w:rFonts w:hint="eastAsia"/>
        </w:rPr>
        <w:t>t/a）、1</w:t>
      </w:r>
      <w:r>
        <w:t>套</w:t>
      </w:r>
      <w:r>
        <w:rPr>
          <w:rFonts w:hint="eastAsia"/>
        </w:rPr>
        <w:t>1</w:t>
      </w:r>
      <w:r>
        <w:t>80</w:t>
      </w:r>
      <w:r>
        <w:rPr>
          <w:rFonts w:hint="eastAsia"/>
        </w:rPr>
        <w:t>×10</w:t>
      </w:r>
      <w:r>
        <w:rPr>
          <w:rFonts w:hint="eastAsia"/>
          <w:vertAlign w:val="superscript"/>
        </w:rPr>
        <w:t>4</w:t>
      </w:r>
      <w:r>
        <w:rPr>
          <w:rFonts w:hint="eastAsia"/>
        </w:rPr>
        <w:t>t/a原油</w:t>
      </w:r>
      <w:r>
        <w:t>稳定</w:t>
      </w:r>
      <w:r>
        <w:rPr>
          <w:rFonts w:hint="eastAsia"/>
        </w:rPr>
        <w:t>系统，本项目最大液量</w:t>
      </w:r>
      <w:r>
        <w:rPr>
          <w:rFonts w:hint="eastAsia"/>
          <w:lang w:bidi="ar"/>
        </w:rPr>
        <w:t>7.38×</w:t>
      </w:r>
      <w:r>
        <w:rPr>
          <w:rFonts w:hint="eastAsia"/>
        </w:rPr>
        <w:t>10</w:t>
      </w:r>
      <w:r>
        <w:rPr>
          <w:rFonts w:hint="eastAsia"/>
          <w:vertAlign w:val="superscript"/>
        </w:rPr>
        <w:t>4</w:t>
      </w:r>
      <w:r>
        <w:rPr>
          <w:rFonts w:hint="eastAsia"/>
        </w:rPr>
        <w:t>t/a（第1年），在原油处理系统</w:t>
      </w:r>
      <w:r>
        <w:t>35</w:t>
      </w:r>
      <w:r>
        <w:rPr>
          <w:rFonts w:hint="eastAsia"/>
        </w:rPr>
        <w:t>×10</w:t>
      </w:r>
      <w:r>
        <w:rPr>
          <w:rFonts w:hint="eastAsia"/>
          <w:vertAlign w:val="superscript"/>
        </w:rPr>
        <w:t>4</w:t>
      </w:r>
      <w:r>
        <w:rPr>
          <w:rFonts w:hint="eastAsia"/>
        </w:rPr>
        <w:t>t/a余量范围内。石西集中处理站主要处理工艺流程如下：</w:t>
      </w:r>
    </w:p>
    <w:p>
      <w:pPr>
        <w:pStyle w:val="62"/>
        <w:ind w:firstLine="480"/>
        <w:rPr>
          <w:rFonts w:hint="eastAsia"/>
        </w:rPr>
      </w:pPr>
      <w:r>
        <w:rPr>
          <w:rFonts w:hint="eastAsia"/>
        </w:rPr>
        <w:t>各井区来液首先两相分离器进行油、气分离，分离出的含水原油（含水≤</w:t>
      </w:r>
      <w:r>
        <w:t>20%</w:t>
      </w:r>
      <w:r>
        <w:rPr>
          <w:rFonts w:hint="eastAsia"/>
        </w:rPr>
        <w:t>）依次经沉降、缓冲、加热后进入脱水器进行热化学脱水，脱水原油进入原油稳定系统（稳定塔）进一步处理，稳定后的原油输至净化油罐暂存，最终外输；两相分离器气相、稳定塔塔顶气和储罐罐顶气分别经除油器、三相分离、压缩后去往石西天然气处理站进一步处理（分离出稳定轻烃及净化天然气），最终外输。各设备脱出的含油污水进站内采出水处理系统处理。</w:t>
      </w:r>
    </w:p>
    <w:p>
      <w:pPr>
        <w:pStyle w:val="62"/>
        <w:ind w:firstLine="480"/>
        <w:rPr>
          <w:rFonts w:hint="eastAsia"/>
        </w:rPr>
      </w:pPr>
      <w:r>
        <w:rPr>
          <w:rFonts w:hint="eastAsia"/>
        </w:rPr>
        <w:t>本项目原油性质与周边已开发区块原油性质类似，依托石西集中处理站处理具有可行性。</w:t>
      </w:r>
    </w:p>
    <w:p>
      <w:pPr>
        <w:pStyle w:val="62"/>
        <w:ind w:firstLine="480"/>
        <w:rPr>
          <w:rFonts w:hint="eastAsia"/>
        </w:rPr>
      </w:pPr>
      <w:r>
        <w:t>2</w:t>
      </w:r>
      <w:r>
        <w:rPr>
          <w:rFonts w:hint="eastAsia"/>
        </w:rPr>
        <w:t>）石西集中处理站卸油台</w:t>
      </w:r>
    </w:p>
    <w:p>
      <w:pPr>
        <w:pStyle w:val="62"/>
        <w:ind w:firstLine="480"/>
        <w:rPr>
          <w:rFonts w:hint="eastAsia"/>
        </w:rPr>
      </w:pPr>
      <w:r>
        <w:rPr>
          <w:rFonts w:hint="eastAsia"/>
        </w:rPr>
        <w:t>目前石西集中处理站设置有卸油台、位于站场东侧围墙处，本项目采出液由罐车拉运至卸油台，汇入处理站原油处理系统。拉运罐车到达站场后，经检查符合卸油操作条件，连接卸油管和油罐车出油口接头，稳油一段时间后按顺序开阀卸油，直至清空罐车、采出液进入卸油罐（6</w:t>
      </w:r>
      <w:r>
        <w:t>0</w:t>
      </w:r>
      <w:r>
        <w:rPr>
          <w:rFonts w:hint="eastAsia"/>
        </w:rPr>
        <w:t>m</w:t>
      </w:r>
      <w:r>
        <w:rPr>
          <w:vertAlign w:val="superscript"/>
        </w:rPr>
        <w:t>3</w:t>
      </w:r>
      <w:r>
        <w:t>/</w:t>
      </w:r>
      <w:r>
        <w:rPr>
          <w:rFonts w:hint="eastAsia"/>
        </w:rPr>
        <w:t>个，共</w:t>
      </w:r>
      <w:r>
        <w:t>3</w:t>
      </w:r>
      <w:r>
        <w:rPr>
          <w:rFonts w:hint="eastAsia"/>
        </w:rPr>
        <w:t>个），卸油台来的原油经卸油泵（3台）打入罐区沉降罐、进入后续原油处理流程。卸油罐及卸油泵均为2用1备，目前每天卸油18车左右，运行负荷约45%。</w:t>
      </w:r>
    </w:p>
    <w:p>
      <w:pPr>
        <w:pStyle w:val="62"/>
        <w:ind w:firstLine="480"/>
        <w:rPr>
          <w:rFonts w:hint="eastAsia"/>
        </w:rPr>
      </w:pPr>
      <w:r>
        <w:t>3</w:t>
      </w:r>
      <w:r>
        <w:rPr>
          <w:rFonts w:hint="eastAsia"/>
        </w:rPr>
        <w:t>）本项目对石西集中处理站无组织非甲烷总烃的影响</w:t>
      </w:r>
    </w:p>
    <w:p>
      <w:pPr>
        <w:pStyle w:val="62"/>
        <w:ind w:firstLine="480"/>
        <w:rPr>
          <w:rFonts w:hint="eastAsia"/>
        </w:rPr>
      </w:pPr>
      <w:r>
        <w:rPr>
          <w:rFonts w:hint="eastAsia"/>
        </w:rPr>
        <w:t>石西集中处理站在办理环保手续时已对其无组织废气按照满负荷生产进行计算，目前石西处理站运行负荷5</w:t>
      </w:r>
      <w:r>
        <w:t>0%</w:t>
      </w:r>
      <w:r>
        <w:rPr>
          <w:rFonts w:hint="eastAsia"/>
        </w:rPr>
        <w:t>（处理余量</w:t>
      </w:r>
      <w:r>
        <w:t>35</w:t>
      </w:r>
      <w:r>
        <w:rPr>
          <w:rFonts w:hint="eastAsia"/>
        </w:rPr>
        <w:t>×10</w:t>
      </w:r>
      <w:r>
        <w:rPr>
          <w:rFonts w:hint="eastAsia"/>
          <w:vertAlign w:val="superscript"/>
        </w:rPr>
        <w:t>4</w:t>
      </w:r>
      <w:r>
        <w:rPr>
          <w:rFonts w:hint="eastAsia"/>
        </w:rPr>
        <w:t>t/a）、本项目最大液量</w:t>
      </w:r>
      <w:r>
        <w:rPr>
          <w:rFonts w:hint="eastAsia"/>
          <w:lang w:bidi="ar"/>
        </w:rPr>
        <w:t>7.38×</w:t>
      </w:r>
      <w:r>
        <w:rPr>
          <w:rFonts w:hint="eastAsia"/>
        </w:rPr>
        <w:t>10</w:t>
      </w:r>
      <w:r>
        <w:rPr>
          <w:rFonts w:hint="eastAsia"/>
          <w:vertAlign w:val="superscript"/>
        </w:rPr>
        <w:t>4</w:t>
      </w:r>
      <w:r>
        <w:rPr>
          <w:rFonts w:hint="eastAsia"/>
        </w:rPr>
        <w:t>t/a（第1年），本项目不会超出石西集中处理站处理范围，因此不新增站场无组织非甲烷总烃。</w:t>
      </w:r>
    </w:p>
    <w:p>
      <w:pPr>
        <w:pStyle w:val="73"/>
        <w:rPr>
          <w:rFonts w:hint="eastAsia"/>
          <w:lang w:eastAsia="zh-CN"/>
        </w:rPr>
      </w:pPr>
      <w:r>
        <w:rPr>
          <w:lang w:eastAsia="zh-CN"/>
        </w:rPr>
        <w:drawing>
          <wp:inline distT="0" distB="0" distL="0" distR="0">
            <wp:extent cx="5278755" cy="1633220"/>
            <wp:effectExtent l="19050" t="19050" r="17145" b="2413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78755" cy="1633733"/>
                    </a:xfrm>
                    <a:prstGeom prst="rect">
                      <a:avLst/>
                    </a:prstGeom>
                    <a:noFill/>
                    <a:ln w="6350">
                      <a:solidFill>
                        <a:schemeClr val="tx1"/>
                      </a:solidFill>
                    </a:ln>
                  </pic:spPr>
                </pic:pic>
              </a:graphicData>
            </a:graphic>
          </wp:inline>
        </w:drawing>
      </w:r>
    </w:p>
    <w:p>
      <w:pPr>
        <w:pStyle w:val="59"/>
        <w:spacing w:before="120"/>
        <w:rPr>
          <w:rFonts w:hint="eastAsia"/>
        </w:rPr>
      </w:pPr>
      <w:r>
        <w:rPr>
          <w:rFonts w:hint="eastAsia"/>
        </w:rP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w:t>
      </w:r>
      <w:r>
        <w:fldChar w:fldCharType="end"/>
      </w:r>
      <w:r>
        <w:t xml:space="preserve">  </w:t>
      </w:r>
      <w:r>
        <w:rPr>
          <w:rFonts w:hint="eastAsia"/>
        </w:rPr>
        <w:t>石西集中处理站原油处理工艺流程示意图</w:t>
      </w:r>
    </w:p>
    <w:p>
      <w:pPr>
        <w:pStyle w:val="5"/>
      </w:pPr>
      <w:bookmarkStart w:id="186" w:name="_Ref164682195"/>
      <w:r>
        <w:rPr>
          <w:rFonts w:hint="eastAsia"/>
        </w:rPr>
        <w:t>运营期废水处理</w:t>
      </w:r>
      <w:bookmarkEnd w:id="186"/>
    </w:p>
    <w:p>
      <w:pPr>
        <w:pStyle w:val="62"/>
        <w:ind w:firstLine="480"/>
        <w:rPr>
          <w:rFonts w:hint="eastAsia"/>
        </w:rPr>
      </w:pPr>
      <w:r>
        <w:rPr>
          <w:rFonts w:hint="eastAsia"/>
        </w:rPr>
        <w:t>1）废水处理</w:t>
      </w:r>
    </w:p>
    <w:p>
      <w:pPr>
        <w:pStyle w:val="62"/>
        <w:ind w:firstLine="480"/>
        <w:rPr>
          <w:rFonts w:hint="eastAsia" w:asciiTheme="minorEastAsia" w:hAnsiTheme="minorEastAsia"/>
          <w:szCs w:val="24"/>
        </w:rPr>
      </w:pPr>
      <w:r>
        <w:rPr>
          <w:rFonts w:hint="eastAsia"/>
        </w:rPr>
        <w:t>井下作业废液、洗井废水依托本次拟建废液处理装置及石西集中处理站采出水处理系统处理，采出水依托石西集中处理站采出水处理系统处理，达标后根据采油回注需求进行地层回注。采出水处理系统历经两次改造，目前</w:t>
      </w:r>
      <w:r>
        <w:rPr>
          <w:rFonts w:hint="eastAsia" w:asciiTheme="minorEastAsia" w:hAnsiTheme="minorEastAsia"/>
          <w:szCs w:val="24"/>
        </w:rPr>
        <w:t>采出水处理系统设计处理规模2600m</w:t>
      </w:r>
      <w:r>
        <w:rPr>
          <w:rFonts w:hint="eastAsia" w:asciiTheme="minorEastAsia" w:hAnsiTheme="minorEastAsia"/>
          <w:szCs w:val="24"/>
          <w:vertAlign w:val="superscript"/>
        </w:rPr>
        <w:t>3</w:t>
      </w:r>
      <w:r>
        <w:rPr>
          <w:rFonts w:hint="eastAsia" w:asciiTheme="minorEastAsia" w:hAnsiTheme="minorEastAsia"/>
          <w:szCs w:val="24"/>
        </w:rPr>
        <w:t>/d，实际处理量约2300m</w:t>
      </w:r>
      <w:r>
        <w:rPr>
          <w:rFonts w:hint="eastAsia" w:asciiTheme="minorEastAsia" w:hAnsiTheme="minorEastAsia"/>
          <w:szCs w:val="24"/>
          <w:vertAlign w:val="superscript"/>
        </w:rPr>
        <w:t>3</w:t>
      </w:r>
      <w:r>
        <w:rPr>
          <w:rFonts w:hint="eastAsia" w:asciiTheme="minorEastAsia" w:hAnsiTheme="minorEastAsia"/>
          <w:szCs w:val="24"/>
        </w:rPr>
        <w:t>/d，富余处理能力300m</w:t>
      </w:r>
      <w:r>
        <w:rPr>
          <w:rFonts w:hint="eastAsia" w:asciiTheme="minorEastAsia" w:hAnsiTheme="minorEastAsia"/>
          <w:szCs w:val="24"/>
          <w:vertAlign w:val="superscript"/>
        </w:rPr>
        <w:t>3</w:t>
      </w:r>
      <w:r>
        <w:rPr>
          <w:rFonts w:hint="eastAsia" w:asciiTheme="minorEastAsia" w:hAnsiTheme="minorEastAsia"/>
          <w:szCs w:val="24"/>
        </w:rPr>
        <w:t>/d。</w:t>
      </w:r>
    </w:p>
    <w:p>
      <w:pPr>
        <w:pStyle w:val="62"/>
        <w:ind w:firstLine="480"/>
        <w:rPr>
          <w:rFonts w:hint="eastAsia"/>
        </w:rPr>
      </w:pPr>
      <w:r>
        <w:rPr>
          <w:rFonts w:hint="eastAsia"/>
        </w:rPr>
        <w:t>根据“</w:t>
      </w:r>
      <w:r>
        <w:rPr>
          <w:rFonts w:hint="eastAsia"/>
        </w:rPr>
        <w:fldChar w:fldCharType="begin"/>
      </w:r>
      <w:r>
        <w:rPr>
          <w:rFonts w:hint="eastAsia"/>
        </w:rPr>
        <w:instrText xml:space="preserve"> REF _Ref185071881 \w \h </w:instrText>
      </w:r>
      <w:r>
        <w:instrText xml:space="preserve"> \* MERGEFORMAT </w:instrText>
      </w:r>
      <w:r>
        <w:rPr>
          <w:rFonts w:hint="eastAsia"/>
        </w:rPr>
        <w:fldChar w:fldCharType="separate"/>
      </w:r>
      <w:r>
        <w:t>3.5.4</w:t>
      </w:r>
      <w:r>
        <w:rPr>
          <w:rFonts w:hint="eastAsia"/>
        </w:rPr>
        <w:fldChar w:fldCharType="end"/>
      </w:r>
      <w:r>
        <w:rPr>
          <w:rFonts w:hint="eastAsia"/>
        </w:rPr>
        <w:t>石西集中处理站站外废液池治理工程”、“</w:t>
      </w:r>
      <w:r>
        <w:rPr>
          <w:rFonts w:hint="eastAsia"/>
        </w:rPr>
        <w:fldChar w:fldCharType="begin"/>
      </w:r>
      <w:r>
        <w:rPr>
          <w:rFonts w:hint="eastAsia"/>
        </w:rPr>
        <w:instrText xml:space="preserve"> REF _Ref185071532 \w \h </w:instrText>
      </w:r>
      <w:r>
        <w:instrText xml:space="preserve"> \* MERGEFORMAT </w:instrText>
      </w:r>
      <w:r>
        <w:rPr>
          <w:rFonts w:hint="eastAsia"/>
        </w:rPr>
        <w:fldChar w:fldCharType="separate"/>
      </w:r>
      <w:r>
        <w:t>3.5.3</w:t>
      </w:r>
      <w:r>
        <w:rPr>
          <w:rFonts w:hint="eastAsia"/>
        </w:rPr>
        <w:fldChar w:fldCharType="end"/>
      </w:r>
      <w:r>
        <w:rPr>
          <w:rFonts w:hint="eastAsia"/>
        </w:rPr>
        <w:t>石西集中处理站注水及过滤系统改扩建工程”，改造后石西集中处理站采出水处理系统处理能力6000</w:t>
      </w:r>
      <w:r>
        <w:rPr>
          <w:rFonts w:hint="eastAsia" w:asciiTheme="minorEastAsia" w:hAnsiTheme="minorEastAsia"/>
          <w:szCs w:val="24"/>
        </w:rPr>
        <w:t>m</w:t>
      </w:r>
      <w:r>
        <w:rPr>
          <w:rFonts w:hint="eastAsia" w:asciiTheme="minorEastAsia" w:hAnsiTheme="minorEastAsia"/>
          <w:szCs w:val="24"/>
          <w:vertAlign w:val="superscript"/>
        </w:rPr>
        <w:t>3</w:t>
      </w:r>
      <w:r>
        <w:rPr>
          <w:rFonts w:hint="eastAsia" w:asciiTheme="minorEastAsia" w:hAnsiTheme="minorEastAsia"/>
          <w:szCs w:val="24"/>
        </w:rPr>
        <w:t>/d，井区现有采出水2600m</w:t>
      </w:r>
      <w:r>
        <w:rPr>
          <w:rFonts w:hint="eastAsia" w:asciiTheme="minorEastAsia" w:hAnsiTheme="minorEastAsia"/>
          <w:szCs w:val="24"/>
          <w:vertAlign w:val="superscript"/>
        </w:rPr>
        <w:t>3</w:t>
      </w:r>
      <w:r>
        <w:rPr>
          <w:rFonts w:hint="eastAsia" w:asciiTheme="minorEastAsia" w:hAnsiTheme="minorEastAsia"/>
          <w:szCs w:val="24"/>
        </w:rPr>
        <w:t>/d，富余</w:t>
      </w:r>
      <w:r>
        <w:rPr>
          <w:rFonts w:hint="eastAsia"/>
        </w:rPr>
        <w:t>处理能力2300</w:t>
      </w:r>
      <w:r>
        <w:rPr>
          <w:rFonts w:hint="eastAsia" w:asciiTheme="minorEastAsia" w:hAnsiTheme="minorEastAsia"/>
          <w:szCs w:val="24"/>
        </w:rPr>
        <w:t>m</w:t>
      </w:r>
      <w:r>
        <w:rPr>
          <w:rFonts w:hint="eastAsia" w:asciiTheme="minorEastAsia" w:hAnsiTheme="minorEastAsia"/>
          <w:szCs w:val="24"/>
          <w:vertAlign w:val="superscript"/>
        </w:rPr>
        <w:t>3</w:t>
      </w:r>
      <w:r>
        <w:rPr>
          <w:rFonts w:hint="eastAsia" w:asciiTheme="minorEastAsia" w:hAnsiTheme="minorEastAsia"/>
          <w:szCs w:val="24"/>
        </w:rPr>
        <w:t>/d，</w:t>
      </w:r>
      <w:r>
        <w:rPr>
          <w:rFonts w:hint="eastAsia"/>
        </w:rPr>
        <w:t>满足项目最大采出水量（80.67m</w:t>
      </w:r>
      <w:r>
        <w:rPr>
          <w:rFonts w:hint="eastAsia"/>
          <w:vertAlign w:val="superscript"/>
        </w:rPr>
        <w:t>3</w:t>
      </w:r>
      <w:r>
        <w:rPr>
          <w:rFonts w:hint="eastAsia"/>
        </w:rPr>
        <w:t>/d）处理需求；经与建设单位落实，改扩建工程先于本项目产能工程投产，因此依托具有可行性。</w:t>
      </w:r>
    </w:p>
    <w:p>
      <w:pPr>
        <w:pStyle w:val="62"/>
        <w:ind w:firstLine="480"/>
        <w:rPr>
          <w:rFonts w:hint="eastAsia"/>
        </w:rPr>
      </w:pPr>
      <w:r>
        <w:rPr>
          <w:rFonts w:hint="eastAsia"/>
        </w:rPr>
        <w:t>石西集中处理站注水系统扩建后设计注水规模4000</w:t>
      </w:r>
      <w:r>
        <w:t>m</w:t>
      </w:r>
      <w:r>
        <w:rPr>
          <w:vertAlign w:val="superscript"/>
        </w:rPr>
        <w:t>3</w:t>
      </w:r>
      <w:r>
        <w:t>/d</w:t>
      </w:r>
      <w:r>
        <w:rPr>
          <w:rFonts w:hint="eastAsia"/>
        </w:rPr>
        <w:t>，满足项目最大采出水量（80.67m</w:t>
      </w:r>
      <w:r>
        <w:rPr>
          <w:rFonts w:hint="eastAsia"/>
          <w:vertAlign w:val="superscript"/>
        </w:rPr>
        <w:t>3</w:t>
      </w:r>
      <w:r>
        <w:rPr>
          <w:rFonts w:hint="eastAsia"/>
        </w:rPr>
        <w:t>/d）注水需求。</w:t>
      </w:r>
    </w:p>
    <w:p>
      <w:pPr>
        <w:pStyle w:val="62"/>
        <w:ind w:firstLine="480"/>
        <w:rPr>
          <w:rFonts w:hint="eastAsia"/>
        </w:rPr>
      </w:pPr>
      <w:r>
        <w:rPr>
          <w:rFonts w:hint="eastAsia"/>
        </w:rPr>
        <w:t>本项目运营期采出水、作业废液、洗井废水均为油田常规废水，水质、水量均在其处理能力范围内，依托具有可行性。</w:t>
      </w:r>
    </w:p>
    <w:p>
      <w:pPr>
        <w:pStyle w:val="5"/>
        <w:numPr>
          <w:ilvl w:val="3"/>
          <w:numId w:val="7"/>
        </w:numPr>
      </w:pPr>
      <w:r>
        <w:rPr>
          <w:rFonts w:hint="eastAsia"/>
        </w:rPr>
        <w:t>危险废物</w:t>
      </w:r>
    </w:p>
    <w:p>
      <w:pPr>
        <w:pStyle w:val="62"/>
        <w:ind w:firstLine="480"/>
        <w:rPr>
          <w:rFonts w:hint="eastAsia"/>
        </w:rPr>
      </w:pPr>
      <w:r>
        <w:rPr>
          <w:rFonts w:hint="eastAsia"/>
        </w:rPr>
        <w:t>运营期危险废物除污油外，</w:t>
      </w:r>
      <w:r>
        <w:rPr>
          <w:rFonts w:hint="eastAsia" w:cs="Times New Roman"/>
        </w:rPr>
        <w:t>废防渗材料、清罐底泥、废润滑油、废滤芯</w:t>
      </w:r>
      <w:r>
        <w:rPr>
          <w:rFonts w:hint="eastAsia" w:asciiTheme="minorEastAsia" w:hAnsiTheme="minorEastAsia" w:eastAsiaTheme="minorEastAsia"/>
        </w:rPr>
        <w:t>、含油污泥、废滤料需</w:t>
      </w:r>
      <w:r>
        <w:rPr>
          <w:rFonts w:hint="eastAsia"/>
        </w:rPr>
        <w:t>依托石西油田作业区危废贮存点暂存</w:t>
      </w:r>
      <w:r>
        <w:t>。</w:t>
      </w:r>
    </w:p>
    <w:p>
      <w:pPr>
        <w:pStyle w:val="62"/>
        <w:ind w:firstLine="480"/>
        <w:rPr>
          <w:rFonts w:hint="eastAsia"/>
        </w:rPr>
      </w:pPr>
      <w:r>
        <w:rPr>
          <w:rFonts w:hint="eastAsia"/>
        </w:rPr>
        <w:t>石西油田作业区危险废物贮存点位于石西油田作业区公寓西北约2.5km处，占地约650m</w:t>
      </w:r>
      <w:r>
        <w:rPr>
          <w:rFonts w:hint="eastAsia"/>
          <w:vertAlign w:val="superscript"/>
        </w:rPr>
        <w:t>2</w:t>
      </w:r>
      <w:r>
        <w:rPr>
          <w:rFonts w:hint="eastAsia"/>
        </w:rPr>
        <w:t>，设计危险废物最大暂存量400m</w:t>
      </w:r>
      <w:r>
        <w:rPr>
          <w:rFonts w:hint="eastAsia"/>
          <w:vertAlign w:val="superscript"/>
        </w:rPr>
        <w:t>3</w:t>
      </w:r>
      <w:r>
        <w:rPr>
          <w:rFonts w:hint="eastAsia"/>
        </w:rPr>
        <w:t>,最长暂存时间为半年，贮存场墙体及地坪防渗采用2mm厚高密度聚乙烯防渗膜，主要用于暂存石西油田作业区含油污泥等各类危险废物，危险废物不在同一时间进行，其危险废物不在同一时间大量产生。因此，危险废物储存场储存量可满足本项目需求。</w:t>
      </w:r>
    </w:p>
    <w:bookmarkEnd w:id="185"/>
    <w:p>
      <w:pPr>
        <w:pStyle w:val="4"/>
      </w:pPr>
      <w:bookmarkStart w:id="187" w:name="_Toc161820180"/>
      <w:bookmarkStart w:id="188" w:name="_Ref164697800"/>
      <w:r>
        <w:rPr>
          <w:rFonts w:hint="eastAsia"/>
        </w:rPr>
        <w:t>环保手续</w:t>
      </w:r>
      <w:bookmarkEnd w:id="187"/>
      <w:bookmarkEnd w:id="188"/>
    </w:p>
    <w:p>
      <w:pPr>
        <w:pStyle w:val="62"/>
        <w:ind w:firstLine="480"/>
        <w:rPr>
          <w:rFonts w:hint="eastAsia"/>
        </w:rPr>
      </w:pPr>
      <w:r>
        <w:rPr>
          <w:rFonts w:hint="eastAsia"/>
        </w:rPr>
        <w:t>本项目依托站场层级关系见</w:t>
      </w:r>
      <w:r>
        <w:fldChar w:fldCharType="begin"/>
      </w:r>
      <w:r>
        <w:instrText xml:space="preserve"> </w:instrText>
      </w:r>
      <w:r>
        <w:rPr>
          <w:rFonts w:hint="eastAsia"/>
        </w:rPr>
        <w:instrText xml:space="preserve">REF _Ref160030325 \h</w:instrText>
      </w:r>
      <w:r>
        <w:instrText xml:space="preserve">  \* MERGEFORMAT </w:instrText>
      </w:r>
      <w:r>
        <w:fldChar w:fldCharType="separate"/>
      </w:r>
      <w:r>
        <w:rPr>
          <w:rFonts w:hint="eastAsia"/>
        </w:rPr>
        <w:t>图</w:t>
      </w:r>
      <w:r>
        <w:t xml:space="preserve"> 3</w:t>
      </w:r>
      <w:r>
        <w:noBreakHyphen/>
      </w:r>
      <w:r>
        <w:t>18</w:t>
      </w:r>
      <w:r>
        <w:fldChar w:fldCharType="end"/>
      </w:r>
      <w:r>
        <w:rPr>
          <w:rFonts w:hint="eastAsia"/>
        </w:rPr>
        <w:t>、区位关系示意图见</w:t>
      </w:r>
      <w:r>
        <w:fldChar w:fldCharType="begin"/>
      </w:r>
      <w:r>
        <w:instrText xml:space="preserve"> </w:instrText>
      </w:r>
      <w:r>
        <w:rPr>
          <w:rFonts w:hint="eastAsia"/>
        </w:rPr>
        <w:instrText xml:space="preserve">REF _Ref160031895 \h</w:instrText>
      </w:r>
      <w:r>
        <w:instrText xml:space="preserve">  \* MERGEFORMAT </w:instrText>
      </w:r>
      <w:r>
        <w:fldChar w:fldCharType="separate"/>
      </w:r>
      <w:r>
        <w:rPr>
          <w:rFonts w:hint="eastAsia"/>
        </w:rPr>
        <w:t>图</w:t>
      </w:r>
      <w:r>
        <w:t xml:space="preserve"> 3</w:t>
      </w:r>
      <w:r>
        <w:noBreakHyphen/>
      </w:r>
      <w:r>
        <w:t>19</w:t>
      </w:r>
      <w:r>
        <w:fldChar w:fldCharType="end"/>
      </w:r>
      <w:r>
        <w:rPr>
          <w:rFonts w:hint="eastAsia"/>
        </w:rPr>
        <w:t>，依托环保手续汇总分析见</w:t>
      </w:r>
      <w:r>
        <w:fldChar w:fldCharType="begin"/>
      </w:r>
      <w:r>
        <w:instrText xml:space="preserve"> </w:instrText>
      </w:r>
      <w:r>
        <w:rPr>
          <w:rFonts w:hint="eastAsia"/>
        </w:rPr>
        <w:instrText xml:space="preserve">REF _Ref35606600 \h</w:instrText>
      </w:r>
      <w:r>
        <w:instrText xml:space="preserve">  \* MERGEFORMAT </w:instrText>
      </w:r>
      <w:r>
        <w:fldChar w:fldCharType="separate"/>
      </w:r>
      <w:r>
        <w:rPr>
          <w:rFonts w:hint="eastAsia"/>
        </w:rPr>
        <w:t xml:space="preserve">表 </w:t>
      </w:r>
      <w:r>
        <w:t>3</w:t>
      </w:r>
      <w:r>
        <w:rPr>
          <w:rFonts w:hint="eastAsia"/>
        </w:rPr>
        <w:noBreakHyphen/>
      </w:r>
      <w:r>
        <w:t>31</w:t>
      </w:r>
      <w:r>
        <w:fldChar w:fldCharType="end"/>
      </w:r>
      <w:r>
        <w:rPr>
          <w:rFonts w:hint="eastAsia"/>
        </w:rPr>
        <w:t>。</w:t>
      </w:r>
    </w:p>
    <w:p>
      <w:pPr>
        <w:pStyle w:val="62"/>
        <w:ind w:firstLine="480"/>
        <w:rPr>
          <w:rFonts w:hint="eastAsia"/>
        </w:rPr>
      </w:pPr>
      <w:r>
        <w:rPr>
          <w:rFonts w:hint="eastAsia"/>
        </w:rPr>
        <w:t>经分析，各依托工程满足环保“三同时”要求，满足国家环保要求。本项目处理依托可行。</w:t>
      </w:r>
    </w:p>
    <w:p>
      <w:pPr>
        <w:pStyle w:val="62"/>
        <w:ind w:firstLine="480"/>
        <w:rPr>
          <w:rFonts w:hint="eastAsia"/>
        </w:rPr>
      </w:pPr>
    </w:p>
    <w:p>
      <w:pPr>
        <w:pStyle w:val="62"/>
        <w:ind w:firstLine="480"/>
        <w:rPr>
          <w:rFonts w:hint="eastAsia"/>
        </w:rPr>
        <w:sectPr>
          <w:pgSz w:w="11907" w:h="16840"/>
          <w:pgMar w:top="1440" w:right="1797" w:bottom="1135" w:left="1797" w:header="1020" w:footer="850" w:gutter="0"/>
          <w:cols w:space="425" w:num="1"/>
          <w:docGrid w:linePitch="312" w:charSpace="0"/>
        </w:sectPr>
      </w:pPr>
    </w:p>
    <w:p>
      <w:pPr>
        <w:pStyle w:val="73"/>
        <w:rPr>
          <w:rFonts w:hint="eastAsia"/>
        </w:rPr>
      </w:pPr>
      <w:r>
        <w:rPr>
          <w:rFonts w:hint="eastAsia"/>
          <w:lang w:eastAsia="zh-CN"/>
        </w:rPr>
        <w:drawing>
          <wp:inline distT="0" distB="0" distL="0" distR="0">
            <wp:extent cx="9058275" cy="3977640"/>
            <wp:effectExtent l="19050" t="19050" r="28575" b="22860"/>
            <wp:docPr id="4956069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06930" name="图片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9058275" cy="3977640"/>
                    </a:xfrm>
                    <a:prstGeom prst="rect">
                      <a:avLst/>
                    </a:prstGeom>
                    <a:noFill/>
                    <a:ln w="6350">
                      <a:solidFill>
                        <a:schemeClr val="tx1"/>
                      </a:solidFill>
                    </a:ln>
                  </pic:spPr>
                </pic:pic>
              </a:graphicData>
            </a:graphic>
          </wp:inline>
        </w:drawing>
      </w:r>
    </w:p>
    <w:p>
      <w:pPr>
        <w:pStyle w:val="59"/>
        <w:spacing w:before="120"/>
        <w:rPr>
          <w:rFonts w:hint="eastAsia"/>
        </w:rPr>
      </w:pPr>
      <w:bookmarkStart w:id="189" w:name="_Ref160030325"/>
      <w:r>
        <w:rPr>
          <w:rFonts w:hint="eastAsia"/>
        </w:rP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w:t>
      </w:r>
      <w:r>
        <w:fldChar w:fldCharType="end"/>
      </w:r>
      <w:bookmarkEnd w:id="189"/>
      <w:r>
        <w:t xml:space="preserve">  </w:t>
      </w:r>
      <w:r>
        <w:rPr>
          <w:rFonts w:hint="eastAsia"/>
        </w:rPr>
        <w:t>本项目依托工程层级示意图</w:t>
      </w:r>
    </w:p>
    <w:p>
      <w:pPr>
        <w:pStyle w:val="73"/>
        <w:rPr>
          <w:rFonts w:hint="eastAsia"/>
        </w:rPr>
      </w:pPr>
    </w:p>
    <w:p>
      <w:pPr>
        <w:pStyle w:val="59"/>
        <w:spacing w:before="120"/>
        <w:rPr>
          <w:rFonts w:hint="eastAsia"/>
        </w:rPr>
        <w:sectPr>
          <w:pgSz w:w="16840" w:h="11907" w:orient="landscape"/>
          <w:pgMar w:top="1560" w:right="1440" w:bottom="1797" w:left="1135" w:header="1020" w:footer="850" w:gutter="0"/>
          <w:cols w:space="425" w:num="1"/>
          <w:docGrid w:linePitch="312" w:charSpace="0"/>
        </w:sectPr>
      </w:pPr>
      <w:bookmarkStart w:id="190" w:name="_Ref160031895"/>
      <w:r>
        <w:rPr>
          <w:rFonts w:hint="eastAsia"/>
        </w:rPr>
        <w:t>图</w:t>
      </w:r>
      <w:r>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w:t>
      </w:r>
      <w:r>
        <w:fldChar w:fldCharType="end"/>
      </w:r>
      <w:bookmarkEnd w:id="190"/>
      <w:r>
        <w:t xml:space="preserve">  </w:t>
      </w:r>
      <w:r>
        <w:rPr>
          <w:rFonts w:hint="eastAsia"/>
        </w:rPr>
        <w:t>本项目依托工程区位关系示意图</w:t>
      </w:r>
    </w:p>
    <w:p>
      <w:pPr>
        <w:pStyle w:val="59"/>
        <w:spacing w:before="120"/>
        <w:rPr>
          <w:rFonts w:hint="eastAsia"/>
        </w:rPr>
      </w:pPr>
      <w:bookmarkStart w:id="191" w:name="_Ref35606600"/>
      <w:bookmarkStart w:id="192" w:name="_Ref41382410"/>
      <w:bookmarkStart w:id="193" w:name="_Hlk169081786"/>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31</w:t>
      </w:r>
      <w:r>
        <w:rPr>
          <w:rFonts w:hint="eastAsia"/>
        </w:rPr>
        <w:fldChar w:fldCharType="end"/>
      </w:r>
      <w:bookmarkEnd w:id="191"/>
      <w:r>
        <w:t xml:space="preserve">  项目依托工程情况</w:t>
      </w:r>
      <w:bookmarkEnd w:id="192"/>
    </w:p>
    <w:tbl>
      <w:tblPr>
        <w:tblStyle w:val="43"/>
        <w:tblW w:w="1396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5"/>
        <w:gridCol w:w="914"/>
        <w:gridCol w:w="1008"/>
        <w:gridCol w:w="1008"/>
        <w:gridCol w:w="1008"/>
        <w:gridCol w:w="2266"/>
        <w:gridCol w:w="1450"/>
        <w:gridCol w:w="1426"/>
        <w:gridCol w:w="1423"/>
        <w:gridCol w:w="2524"/>
        <w:gridCol w:w="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565" w:type="dxa"/>
            <w:shd w:val="clear" w:color="auto" w:fill="auto"/>
            <w:vAlign w:val="center"/>
          </w:tcPr>
          <w:p>
            <w:pPr>
              <w:pStyle w:val="73"/>
              <w:rPr>
                <w:rFonts w:hint="eastAsia"/>
              </w:rPr>
            </w:pPr>
            <w:bookmarkStart w:id="194" w:name="_Hlk86842659"/>
            <w:r>
              <w:t>依托</w:t>
            </w:r>
            <w:r>
              <w:rPr>
                <w:rFonts w:hint="eastAsia"/>
              </w:rPr>
              <w:t>站场</w:t>
            </w:r>
          </w:p>
        </w:tc>
        <w:tc>
          <w:tcPr>
            <w:tcW w:w="914" w:type="dxa"/>
            <w:shd w:val="clear" w:color="auto" w:fill="auto"/>
            <w:vAlign w:val="center"/>
          </w:tcPr>
          <w:p>
            <w:pPr>
              <w:pStyle w:val="73"/>
              <w:rPr>
                <w:rFonts w:hint="eastAsia"/>
              </w:rPr>
            </w:pPr>
            <w:r>
              <w:t>依托内容</w:t>
            </w:r>
          </w:p>
        </w:tc>
        <w:tc>
          <w:tcPr>
            <w:tcW w:w="1008" w:type="dxa"/>
            <w:shd w:val="clear" w:color="auto" w:fill="auto"/>
            <w:vAlign w:val="center"/>
          </w:tcPr>
          <w:p>
            <w:pPr>
              <w:pStyle w:val="73"/>
              <w:rPr>
                <w:rFonts w:hint="eastAsia"/>
              </w:rPr>
            </w:pPr>
            <w:r>
              <w:t>设计规模</w:t>
            </w:r>
          </w:p>
        </w:tc>
        <w:tc>
          <w:tcPr>
            <w:tcW w:w="1008" w:type="dxa"/>
            <w:shd w:val="clear" w:color="auto" w:fill="auto"/>
            <w:vAlign w:val="center"/>
          </w:tcPr>
          <w:p>
            <w:pPr>
              <w:pStyle w:val="73"/>
              <w:rPr>
                <w:rFonts w:hint="eastAsia"/>
              </w:rPr>
            </w:pPr>
            <w:r>
              <w:t>当前处理</w:t>
            </w:r>
            <w:r>
              <w:rPr>
                <w:rFonts w:hint="eastAsia"/>
              </w:rPr>
              <w:t>量</w:t>
            </w:r>
          </w:p>
        </w:tc>
        <w:tc>
          <w:tcPr>
            <w:tcW w:w="1008" w:type="dxa"/>
            <w:shd w:val="clear" w:color="auto" w:fill="auto"/>
            <w:vAlign w:val="center"/>
          </w:tcPr>
          <w:p>
            <w:pPr>
              <w:pStyle w:val="73"/>
              <w:rPr>
                <w:rFonts w:hint="eastAsia"/>
              </w:rPr>
            </w:pPr>
            <w:r>
              <w:t>富余</w:t>
            </w:r>
            <w:r>
              <w:rPr>
                <w:rFonts w:hint="eastAsia"/>
              </w:rPr>
              <w:t>量</w:t>
            </w:r>
          </w:p>
        </w:tc>
        <w:tc>
          <w:tcPr>
            <w:tcW w:w="2266" w:type="dxa"/>
            <w:shd w:val="clear" w:color="auto" w:fill="auto"/>
            <w:vAlign w:val="center"/>
          </w:tcPr>
          <w:p>
            <w:pPr>
              <w:pStyle w:val="73"/>
              <w:rPr>
                <w:rFonts w:hint="eastAsia"/>
              </w:rPr>
            </w:pPr>
            <w:r>
              <w:t>本项目需求量</w:t>
            </w:r>
          </w:p>
        </w:tc>
        <w:tc>
          <w:tcPr>
            <w:tcW w:w="4299" w:type="dxa"/>
            <w:gridSpan w:val="3"/>
            <w:shd w:val="clear" w:color="auto" w:fill="auto"/>
            <w:vAlign w:val="center"/>
          </w:tcPr>
          <w:p>
            <w:pPr>
              <w:pStyle w:val="73"/>
              <w:rPr>
                <w:rFonts w:hint="eastAsia"/>
              </w:rPr>
            </w:pPr>
            <w:r>
              <w:rPr>
                <w:rFonts w:hint="eastAsia"/>
                <w:lang w:eastAsia="zh-CN"/>
              </w:rPr>
              <w:t>环评及验收手续</w:t>
            </w:r>
          </w:p>
        </w:tc>
        <w:tc>
          <w:tcPr>
            <w:tcW w:w="2524" w:type="dxa"/>
            <w:shd w:val="clear" w:color="auto" w:fill="auto"/>
            <w:vAlign w:val="center"/>
          </w:tcPr>
          <w:p>
            <w:pPr>
              <w:pStyle w:val="73"/>
              <w:rPr>
                <w:rFonts w:hint="eastAsia"/>
              </w:rPr>
            </w:pPr>
            <w:r>
              <w:rPr>
                <w:rFonts w:hint="eastAsia"/>
              </w:rPr>
              <w:t>站场排污登记</w:t>
            </w:r>
          </w:p>
        </w:tc>
        <w:tc>
          <w:tcPr>
            <w:tcW w:w="376" w:type="dxa"/>
            <w:shd w:val="clear" w:color="auto" w:fill="auto"/>
            <w:vAlign w:val="center"/>
          </w:tcPr>
          <w:p>
            <w:pPr>
              <w:pStyle w:val="73"/>
              <w:rPr>
                <w:rFonts w:hint="eastAsia"/>
              </w:rPr>
            </w:pPr>
            <w:r>
              <w:t>依托可行性</w:t>
            </w:r>
          </w:p>
        </w:tc>
      </w:tr>
      <w:bookmarkEnd w:id="194"/>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565" w:type="dxa"/>
            <w:vMerge w:val="restart"/>
            <w:shd w:val="clear" w:color="auto" w:fill="auto"/>
            <w:vAlign w:val="center"/>
          </w:tcPr>
          <w:p>
            <w:pPr>
              <w:pStyle w:val="73"/>
              <w:rPr>
                <w:rFonts w:hint="eastAsia"/>
              </w:rPr>
            </w:pPr>
            <w:r>
              <w:rPr>
                <w:rFonts w:hint="eastAsia"/>
              </w:rPr>
              <w:t>石西集中处理站</w:t>
            </w:r>
          </w:p>
        </w:tc>
        <w:tc>
          <w:tcPr>
            <w:tcW w:w="914" w:type="dxa"/>
            <w:vMerge w:val="restart"/>
            <w:shd w:val="clear" w:color="auto" w:fill="auto"/>
            <w:vAlign w:val="center"/>
          </w:tcPr>
          <w:p>
            <w:pPr>
              <w:pStyle w:val="73"/>
              <w:rPr>
                <w:rFonts w:hint="eastAsia"/>
              </w:rPr>
            </w:pPr>
            <w:r>
              <w:rPr>
                <w:rFonts w:hint="eastAsia"/>
                <w:lang w:eastAsia="zh-CN"/>
              </w:rPr>
              <w:t>拟建废液处理装置</w:t>
            </w:r>
          </w:p>
        </w:tc>
        <w:tc>
          <w:tcPr>
            <w:tcW w:w="1008" w:type="dxa"/>
            <w:shd w:val="clear" w:color="auto" w:fill="auto"/>
            <w:vAlign w:val="center"/>
          </w:tcPr>
          <w:p>
            <w:pPr>
              <w:pStyle w:val="73"/>
              <w:rPr>
                <w:rFonts w:hint="eastAsia"/>
              </w:rPr>
            </w:pPr>
            <w:r>
              <w:rPr>
                <w:rFonts w:hint="eastAsia"/>
                <w:lang w:eastAsia="zh-CN"/>
              </w:rPr>
              <w:t>2</w:t>
            </w:r>
            <w:r>
              <w:rPr>
                <w:rFonts w:hint="eastAsia"/>
              </w:rPr>
              <w:t>00m</w:t>
            </w:r>
            <w:r>
              <w:rPr>
                <w:rFonts w:hint="eastAsia"/>
                <w:vertAlign w:val="superscript"/>
              </w:rPr>
              <w:t>3</w:t>
            </w:r>
            <w:r>
              <w:rPr>
                <w:rFonts w:hint="eastAsia"/>
              </w:rPr>
              <w:t>/d</w:t>
            </w:r>
          </w:p>
        </w:tc>
        <w:tc>
          <w:tcPr>
            <w:tcW w:w="1008" w:type="dxa"/>
            <w:shd w:val="clear" w:color="auto" w:fill="auto"/>
            <w:vAlign w:val="center"/>
          </w:tcPr>
          <w:p>
            <w:pPr>
              <w:pStyle w:val="73"/>
              <w:rPr>
                <w:rFonts w:hint="eastAsia"/>
                <w:lang w:eastAsia="zh-CN"/>
              </w:rPr>
            </w:pPr>
            <w:r>
              <w:rPr>
                <w:rFonts w:hint="eastAsia"/>
                <w:lang w:eastAsia="zh-CN"/>
              </w:rPr>
              <w:t>0</w:t>
            </w:r>
          </w:p>
        </w:tc>
        <w:tc>
          <w:tcPr>
            <w:tcW w:w="1008" w:type="dxa"/>
            <w:shd w:val="clear" w:color="auto" w:fill="auto"/>
            <w:vAlign w:val="center"/>
          </w:tcPr>
          <w:p>
            <w:pPr>
              <w:pStyle w:val="73"/>
              <w:rPr>
                <w:rFonts w:hint="eastAsia"/>
              </w:rPr>
            </w:pPr>
            <w:r>
              <w:rPr>
                <w:rFonts w:hint="eastAsia"/>
                <w:lang w:eastAsia="zh-CN"/>
              </w:rPr>
              <w:t>2</w:t>
            </w:r>
            <w:r>
              <w:rPr>
                <w:rFonts w:hint="eastAsia"/>
              </w:rPr>
              <w:t>00m</w:t>
            </w:r>
            <w:r>
              <w:rPr>
                <w:rFonts w:hint="eastAsia"/>
                <w:vertAlign w:val="superscript"/>
              </w:rPr>
              <w:t>3</w:t>
            </w:r>
            <w:r>
              <w:rPr>
                <w:rFonts w:hint="eastAsia"/>
              </w:rPr>
              <w:t>/d</w:t>
            </w:r>
          </w:p>
        </w:tc>
        <w:tc>
          <w:tcPr>
            <w:tcW w:w="2266" w:type="dxa"/>
            <w:shd w:val="clear" w:color="auto" w:fill="auto"/>
            <w:vAlign w:val="center"/>
          </w:tcPr>
          <w:p>
            <w:pPr>
              <w:pStyle w:val="73"/>
              <w:rPr>
                <w:rFonts w:hint="eastAsia"/>
                <w:lang w:eastAsia="zh-CN"/>
              </w:rPr>
            </w:pPr>
            <w:r>
              <w:rPr>
                <w:rFonts w:hint="eastAsia"/>
                <w:lang w:eastAsia="zh-CN"/>
              </w:rPr>
              <w:t>压力返排液2700m</w:t>
            </w:r>
            <w:r>
              <w:rPr>
                <w:rFonts w:hint="eastAsia"/>
                <w:vertAlign w:val="superscript"/>
                <w:lang w:eastAsia="zh-CN"/>
              </w:rPr>
              <w:t>3</w:t>
            </w:r>
            <w:r>
              <w:rPr>
                <w:rFonts w:hint="eastAsia"/>
                <w:lang w:eastAsia="zh-CN"/>
              </w:rPr>
              <w:t>（分批次）</w:t>
            </w:r>
          </w:p>
        </w:tc>
        <w:tc>
          <w:tcPr>
            <w:tcW w:w="4299" w:type="dxa"/>
            <w:gridSpan w:val="3"/>
            <w:vMerge w:val="restart"/>
            <w:shd w:val="clear" w:color="auto" w:fill="auto"/>
            <w:vAlign w:val="center"/>
          </w:tcPr>
          <w:p>
            <w:pPr>
              <w:pStyle w:val="73"/>
              <w:rPr>
                <w:rFonts w:hint="eastAsia"/>
                <w:b/>
                <w:bCs/>
                <w:lang w:eastAsia="zh-CN"/>
              </w:rPr>
            </w:pPr>
            <w:r>
              <w:rPr>
                <w:rFonts w:hint="eastAsia"/>
                <w:b/>
                <w:bCs/>
                <w:lang w:eastAsia="zh-CN"/>
              </w:rPr>
              <w:t>本次改造</w:t>
            </w:r>
          </w:p>
        </w:tc>
        <w:tc>
          <w:tcPr>
            <w:tcW w:w="2524" w:type="dxa"/>
            <w:vMerge w:val="restart"/>
            <w:shd w:val="clear" w:color="auto" w:fill="auto"/>
            <w:vAlign w:val="center"/>
          </w:tcPr>
          <w:p>
            <w:pPr>
              <w:pStyle w:val="73"/>
              <w:jc w:val="left"/>
              <w:rPr>
                <w:rFonts w:hint="eastAsia"/>
                <w:lang w:eastAsia="zh-CN"/>
              </w:rPr>
            </w:pPr>
            <w:r>
              <w:rPr>
                <w:rFonts w:hint="eastAsia"/>
                <w:lang w:eastAsia="zh-CN"/>
              </w:rPr>
              <w:t>①名称：</w:t>
            </w:r>
          </w:p>
          <w:p>
            <w:pPr>
              <w:pStyle w:val="73"/>
              <w:jc w:val="left"/>
              <w:rPr>
                <w:rFonts w:hint="eastAsia"/>
                <w:lang w:eastAsia="zh-CN"/>
              </w:rPr>
            </w:pPr>
            <w:r>
              <w:rPr>
                <w:rFonts w:hint="eastAsia"/>
                <w:lang w:eastAsia="zh-CN"/>
              </w:rPr>
              <w:t>中国石油新疆油田公司石西油田作业区（集中处理站）；</w:t>
            </w:r>
          </w:p>
          <w:p>
            <w:pPr>
              <w:pStyle w:val="73"/>
              <w:jc w:val="left"/>
              <w:rPr>
                <w:rFonts w:hint="eastAsia"/>
                <w:lang w:eastAsia="zh-CN"/>
              </w:rPr>
            </w:pPr>
            <w:r>
              <w:rPr>
                <w:rFonts w:hint="eastAsia"/>
                <w:lang w:eastAsia="zh-CN"/>
              </w:rPr>
              <w:t>②类别：排污登记</w:t>
            </w:r>
          </w:p>
          <w:p>
            <w:pPr>
              <w:pStyle w:val="73"/>
              <w:jc w:val="left"/>
              <w:rPr>
                <w:rFonts w:hint="eastAsia"/>
                <w:lang w:eastAsia="zh-CN"/>
              </w:rPr>
            </w:pPr>
            <w:r>
              <w:rPr>
                <w:rFonts w:hint="eastAsia"/>
                <w:lang w:eastAsia="zh-CN"/>
              </w:rPr>
              <w:t>③编号：</w:t>
            </w:r>
            <w:r>
              <w:rPr>
                <w:lang w:eastAsia="zh-CN"/>
              </w:rPr>
              <w:t>91650200715597998M051Z</w:t>
            </w:r>
          </w:p>
          <w:p>
            <w:pPr>
              <w:pStyle w:val="73"/>
              <w:jc w:val="left"/>
              <w:rPr>
                <w:rFonts w:hint="eastAsia"/>
              </w:rPr>
            </w:pPr>
            <w:r>
              <w:rPr>
                <w:rFonts w:hint="eastAsia"/>
              </w:rPr>
              <w:t>④有效期</w:t>
            </w:r>
            <w:r>
              <w:rPr>
                <w:rFonts w:hint="eastAsia" w:eastAsia="宋体"/>
                <w:lang w:eastAsia="zh-CN"/>
              </w:rPr>
              <w:t>2024-08-28至2029-08-27</w:t>
            </w:r>
          </w:p>
        </w:tc>
        <w:tc>
          <w:tcPr>
            <w:tcW w:w="376" w:type="dxa"/>
            <w:shd w:val="clear" w:color="auto" w:fill="auto"/>
            <w:vAlign w:val="center"/>
          </w:tcPr>
          <w:p>
            <w:pPr>
              <w:pStyle w:val="73"/>
              <w:rPr>
                <w:rFonts w:hint="eastAsia"/>
              </w:rPr>
            </w:pPr>
            <w:r>
              <w:rPr>
                <w:rFonts w:hint="eastAsi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38" w:hRule="atLeast"/>
          <w:jc w:val="center"/>
        </w:trPr>
        <w:tc>
          <w:tcPr>
            <w:tcW w:w="565" w:type="dxa"/>
            <w:vMerge w:val="continue"/>
            <w:shd w:val="clear" w:color="auto" w:fill="auto"/>
            <w:vAlign w:val="center"/>
          </w:tcPr>
          <w:p>
            <w:pPr>
              <w:pStyle w:val="73"/>
              <w:rPr>
                <w:rFonts w:hint="eastAsia"/>
              </w:rPr>
            </w:pPr>
          </w:p>
        </w:tc>
        <w:tc>
          <w:tcPr>
            <w:tcW w:w="914" w:type="dxa"/>
            <w:vMerge w:val="continue"/>
            <w:shd w:val="clear" w:color="auto" w:fill="auto"/>
            <w:vAlign w:val="center"/>
          </w:tcPr>
          <w:p>
            <w:pPr>
              <w:pStyle w:val="73"/>
              <w:rPr>
                <w:rFonts w:hint="eastAsia"/>
                <w:lang w:eastAsia="zh-CN"/>
              </w:rPr>
            </w:pPr>
          </w:p>
        </w:tc>
        <w:tc>
          <w:tcPr>
            <w:tcW w:w="1008" w:type="dxa"/>
            <w:vMerge w:val="restart"/>
            <w:shd w:val="clear" w:color="auto" w:fill="auto"/>
            <w:vAlign w:val="center"/>
          </w:tcPr>
          <w:p>
            <w:pPr>
              <w:pStyle w:val="73"/>
              <w:rPr>
                <w:rFonts w:hint="eastAsia"/>
                <w:lang w:eastAsia="zh-CN"/>
              </w:rPr>
            </w:pPr>
            <w:r>
              <w:rPr>
                <w:rFonts w:hint="eastAsia"/>
                <w:lang w:eastAsia="zh-CN"/>
              </w:rPr>
              <w:t>8</w:t>
            </w:r>
            <w:r>
              <w:rPr>
                <w:rFonts w:hint="eastAsia"/>
              </w:rPr>
              <w:t>00m</w:t>
            </w:r>
            <w:r>
              <w:rPr>
                <w:rFonts w:hint="eastAsia"/>
                <w:vertAlign w:val="superscript"/>
              </w:rPr>
              <w:t>3</w:t>
            </w:r>
            <w:r>
              <w:rPr>
                <w:rFonts w:hint="eastAsia"/>
              </w:rPr>
              <w:t>/d</w:t>
            </w:r>
          </w:p>
        </w:tc>
        <w:tc>
          <w:tcPr>
            <w:tcW w:w="1008" w:type="dxa"/>
            <w:vMerge w:val="restart"/>
            <w:shd w:val="clear" w:color="auto" w:fill="auto"/>
            <w:vAlign w:val="center"/>
          </w:tcPr>
          <w:p>
            <w:pPr>
              <w:pStyle w:val="73"/>
              <w:rPr>
                <w:rFonts w:hint="eastAsia"/>
                <w:lang w:eastAsia="zh-CN"/>
              </w:rPr>
            </w:pPr>
            <w:r>
              <w:rPr>
                <w:rFonts w:hint="eastAsia"/>
                <w:lang w:eastAsia="zh-CN"/>
              </w:rPr>
              <w:t>0</w:t>
            </w:r>
          </w:p>
        </w:tc>
        <w:tc>
          <w:tcPr>
            <w:tcW w:w="1008" w:type="dxa"/>
            <w:vMerge w:val="restart"/>
            <w:shd w:val="clear" w:color="auto" w:fill="auto"/>
            <w:vAlign w:val="center"/>
          </w:tcPr>
          <w:p>
            <w:pPr>
              <w:pStyle w:val="73"/>
              <w:rPr>
                <w:rFonts w:hint="eastAsia"/>
                <w:lang w:eastAsia="zh-CN"/>
              </w:rPr>
            </w:pPr>
            <w:r>
              <w:rPr>
                <w:rFonts w:hint="eastAsia"/>
                <w:lang w:eastAsia="zh-CN"/>
              </w:rPr>
              <w:t>8</w:t>
            </w:r>
            <w:r>
              <w:rPr>
                <w:rFonts w:hint="eastAsia"/>
              </w:rPr>
              <w:t>00m</w:t>
            </w:r>
            <w:r>
              <w:rPr>
                <w:rFonts w:hint="eastAsia"/>
                <w:vertAlign w:val="superscript"/>
              </w:rPr>
              <w:t>3</w:t>
            </w:r>
            <w:r>
              <w:rPr>
                <w:rFonts w:hint="eastAsia"/>
              </w:rPr>
              <w:t>/d</w:t>
            </w:r>
          </w:p>
        </w:tc>
        <w:tc>
          <w:tcPr>
            <w:tcW w:w="2266" w:type="dxa"/>
            <w:shd w:val="clear" w:color="auto" w:fill="auto"/>
            <w:vAlign w:val="center"/>
          </w:tcPr>
          <w:p>
            <w:pPr>
              <w:pStyle w:val="73"/>
              <w:rPr>
                <w:rFonts w:hint="eastAsia"/>
                <w:lang w:eastAsia="zh-CN"/>
              </w:rPr>
            </w:pPr>
            <w:r>
              <w:rPr>
                <w:rFonts w:hint="eastAsia"/>
                <w:lang w:eastAsia="zh-CN"/>
              </w:rPr>
              <w:t>井下作业废液</w:t>
            </w:r>
            <w:r>
              <w:rPr>
                <w:lang w:eastAsia="zh-CN"/>
              </w:rPr>
              <w:t>1973.94</w:t>
            </w:r>
            <w:r>
              <w:rPr>
                <w:rFonts w:hint="eastAsia"/>
                <w:lang w:eastAsia="zh-CN"/>
              </w:rPr>
              <w:t>（分批次）</w:t>
            </w:r>
          </w:p>
        </w:tc>
        <w:tc>
          <w:tcPr>
            <w:tcW w:w="4299" w:type="dxa"/>
            <w:gridSpan w:val="3"/>
            <w:vMerge w:val="continue"/>
            <w:shd w:val="clear" w:color="auto" w:fill="auto"/>
            <w:vAlign w:val="center"/>
          </w:tcPr>
          <w:p>
            <w:pPr>
              <w:pStyle w:val="73"/>
              <w:rPr>
                <w:rFonts w:hint="eastAsia"/>
                <w:b/>
                <w:bCs/>
                <w:lang w:eastAsia="zh-CN"/>
              </w:rPr>
            </w:pPr>
          </w:p>
        </w:tc>
        <w:tc>
          <w:tcPr>
            <w:tcW w:w="2524" w:type="dxa"/>
            <w:vMerge w:val="continue"/>
            <w:shd w:val="clear" w:color="auto" w:fill="auto"/>
            <w:vAlign w:val="center"/>
          </w:tcPr>
          <w:p>
            <w:pPr>
              <w:pStyle w:val="73"/>
              <w:jc w:val="left"/>
              <w:rPr>
                <w:rFonts w:hint="eastAsia"/>
                <w:lang w:eastAsia="zh-CN"/>
              </w:rPr>
            </w:pPr>
          </w:p>
        </w:tc>
        <w:tc>
          <w:tcPr>
            <w:tcW w:w="376" w:type="dxa"/>
            <w:shd w:val="clear" w:color="auto" w:fill="auto"/>
            <w:vAlign w:val="center"/>
          </w:tcPr>
          <w:p>
            <w:pPr>
              <w:pStyle w:val="73"/>
              <w:rPr>
                <w:rFonts w:hint="eastAsia"/>
                <w:lang w:eastAsia="zh-CN"/>
              </w:rPr>
            </w:pPr>
            <w:r>
              <w:rPr>
                <w:rFonts w:hint="eastAsi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38" w:hRule="atLeast"/>
          <w:jc w:val="center"/>
        </w:trPr>
        <w:tc>
          <w:tcPr>
            <w:tcW w:w="565" w:type="dxa"/>
            <w:vMerge w:val="continue"/>
            <w:shd w:val="clear" w:color="auto" w:fill="auto"/>
            <w:vAlign w:val="center"/>
          </w:tcPr>
          <w:p>
            <w:pPr>
              <w:pStyle w:val="73"/>
              <w:rPr>
                <w:rFonts w:hint="eastAsia"/>
                <w:lang w:eastAsia="zh-CN"/>
              </w:rPr>
            </w:pPr>
          </w:p>
        </w:tc>
        <w:tc>
          <w:tcPr>
            <w:tcW w:w="914" w:type="dxa"/>
            <w:vMerge w:val="continue"/>
            <w:shd w:val="clear" w:color="auto" w:fill="auto"/>
            <w:vAlign w:val="center"/>
          </w:tcPr>
          <w:p>
            <w:pPr>
              <w:pStyle w:val="73"/>
              <w:rPr>
                <w:rFonts w:hint="eastAsia"/>
                <w:lang w:eastAsia="zh-CN"/>
              </w:rPr>
            </w:pPr>
          </w:p>
        </w:tc>
        <w:tc>
          <w:tcPr>
            <w:tcW w:w="1008" w:type="dxa"/>
            <w:vMerge w:val="continue"/>
            <w:shd w:val="clear" w:color="auto" w:fill="auto"/>
            <w:vAlign w:val="center"/>
          </w:tcPr>
          <w:p>
            <w:pPr>
              <w:pStyle w:val="73"/>
              <w:rPr>
                <w:rFonts w:hint="eastAsia"/>
                <w:lang w:eastAsia="zh-CN"/>
              </w:rPr>
            </w:pPr>
          </w:p>
        </w:tc>
        <w:tc>
          <w:tcPr>
            <w:tcW w:w="1008" w:type="dxa"/>
            <w:vMerge w:val="continue"/>
            <w:shd w:val="clear" w:color="auto" w:fill="auto"/>
            <w:vAlign w:val="center"/>
          </w:tcPr>
          <w:p>
            <w:pPr>
              <w:pStyle w:val="73"/>
              <w:rPr>
                <w:rFonts w:hint="eastAsia"/>
                <w:lang w:eastAsia="zh-CN"/>
              </w:rPr>
            </w:pPr>
          </w:p>
        </w:tc>
        <w:tc>
          <w:tcPr>
            <w:tcW w:w="1008" w:type="dxa"/>
            <w:vMerge w:val="continue"/>
            <w:shd w:val="clear" w:color="auto" w:fill="auto"/>
            <w:vAlign w:val="center"/>
          </w:tcPr>
          <w:p>
            <w:pPr>
              <w:pStyle w:val="73"/>
              <w:rPr>
                <w:rFonts w:hint="eastAsia"/>
                <w:lang w:eastAsia="zh-CN"/>
              </w:rPr>
            </w:pPr>
          </w:p>
        </w:tc>
        <w:tc>
          <w:tcPr>
            <w:tcW w:w="2266" w:type="dxa"/>
            <w:shd w:val="clear" w:color="auto" w:fill="auto"/>
            <w:vAlign w:val="center"/>
          </w:tcPr>
          <w:p>
            <w:pPr>
              <w:pStyle w:val="73"/>
              <w:rPr>
                <w:rFonts w:hint="eastAsia"/>
              </w:rPr>
            </w:pPr>
            <w:r>
              <w:rPr>
                <w:rFonts w:hint="eastAsia"/>
              </w:rPr>
              <w:t>洗井废水162.78（</w:t>
            </w:r>
            <w:r>
              <w:rPr>
                <w:rFonts w:hint="eastAsia"/>
                <w:lang w:eastAsia="zh-CN"/>
              </w:rPr>
              <w:t>分批次</w:t>
            </w:r>
            <w:r>
              <w:rPr>
                <w:rFonts w:hint="eastAsia"/>
              </w:rPr>
              <w:t>）</w:t>
            </w:r>
          </w:p>
        </w:tc>
        <w:tc>
          <w:tcPr>
            <w:tcW w:w="4299" w:type="dxa"/>
            <w:gridSpan w:val="3"/>
            <w:vMerge w:val="continue"/>
            <w:shd w:val="clear" w:color="auto" w:fill="auto"/>
            <w:vAlign w:val="center"/>
          </w:tcPr>
          <w:p>
            <w:pPr>
              <w:pStyle w:val="73"/>
              <w:rPr>
                <w:rFonts w:hint="eastAsia"/>
                <w:b/>
                <w:bCs/>
                <w:lang w:eastAsia="zh-CN"/>
              </w:rPr>
            </w:pPr>
          </w:p>
        </w:tc>
        <w:tc>
          <w:tcPr>
            <w:tcW w:w="2524" w:type="dxa"/>
            <w:vMerge w:val="continue"/>
            <w:shd w:val="clear" w:color="auto" w:fill="auto"/>
            <w:vAlign w:val="center"/>
          </w:tcPr>
          <w:p>
            <w:pPr>
              <w:pStyle w:val="73"/>
              <w:jc w:val="left"/>
              <w:rPr>
                <w:rFonts w:hint="eastAsia"/>
                <w:lang w:eastAsia="zh-CN"/>
              </w:rPr>
            </w:pPr>
          </w:p>
        </w:tc>
        <w:tc>
          <w:tcPr>
            <w:tcW w:w="376" w:type="dxa"/>
            <w:shd w:val="clear" w:color="auto" w:fill="auto"/>
            <w:vAlign w:val="center"/>
          </w:tcPr>
          <w:p>
            <w:pPr>
              <w:pStyle w:val="73"/>
              <w:rPr>
                <w:rFonts w:hint="eastAsia"/>
              </w:rPr>
            </w:pPr>
            <w:r>
              <w:rPr>
                <w:rFonts w:hint="eastAsi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565" w:type="dxa"/>
            <w:vMerge w:val="continue"/>
            <w:shd w:val="clear" w:color="auto" w:fill="auto"/>
            <w:vAlign w:val="center"/>
          </w:tcPr>
          <w:p>
            <w:pPr>
              <w:pStyle w:val="73"/>
              <w:rPr>
                <w:rFonts w:hint="eastAsia"/>
              </w:rPr>
            </w:pPr>
          </w:p>
        </w:tc>
        <w:tc>
          <w:tcPr>
            <w:tcW w:w="914" w:type="dxa"/>
            <w:vMerge w:val="restart"/>
            <w:shd w:val="clear" w:color="auto" w:fill="auto"/>
            <w:vAlign w:val="center"/>
          </w:tcPr>
          <w:p>
            <w:pPr>
              <w:pStyle w:val="73"/>
              <w:rPr>
                <w:rFonts w:hint="eastAsia"/>
              </w:rPr>
            </w:pPr>
            <w:r>
              <w:rPr>
                <w:rFonts w:hint="eastAsia"/>
              </w:rPr>
              <w:t>采出水处理</w:t>
            </w:r>
          </w:p>
        </w:tc>
        <w:tc>
          <w:tcPr>
            <w:tcW w:w="1008" w:type="dxa"/>
            <w:vMerge w:val="restart"/>
            <w:shd w:val="clear" w:color="auto" w:fill="auto"/>
            <w:vAlign w:val="center"/>
          </w:tcPr>
          <w:p>
            <w:pPr>
              <w:pStyle w:val="73"/>
              <w:rPr>
                <w:rFonts w:hint="eastAsia"/>
              </w:rPr>
            </w:pPr>
            <w:r>
              <w:rPr>
                <w:rFonts w:hint="eastAsia"/>
                <w:lang w:eastAsia="zh-CN"/>
              </w:rPr>
              <w:t>60</w:t>
            </w:r>
            <w:r>
              <w:rPr>
                <w:rFonts w:hint="eastAsia"/>
              </w:rPr>
              <w:t>00m</w:t>
            </w:r>
            <w:r>
              <w:rPr>
                <w:rFonts w:hint="eastAsia"/>
                <w:vertAlign w:val="superscript"/>
              </w:rPr>
              <w:t>3</w:t>
            </w:r>
            <w:r>
              <w:rPr>
                <w:rFonts w:hint="eastAsia"/>
              </w:rPr>
              <w:t>/d</w:t>
            </w:r>
          </w:p>
        </w:tc>
        <w:tc>
          <w:tcPr>
            <w:tcW w:w="1008" w:type="dxa"/>
            <w:vMerge w:val="restart"/>
            <w:shd w:val="clear" w:color="auto" w:fill="auto"/>
            <w:vAlign w:val="center"/>
          </w:tcPr>
          <w:p>
            <w:pPr>
              <w:pStyle w:val="73"/>
              <w:rPr>
                <w:rFonts w:hint="eastAsia"/>
              </w:rPr>
            </w:pPr>
            <w:r>
              <w:t>2</w:t>
            </w:r>
            <w:r>
              <w:rPr>
                <w:rFonts w:hint="eastAsia"/>
                <w:lang w:eastAsia="zh-CN"/>
              </w:rPr>
              <w:t>6</w:t>
            </w:r>
            <w:r>
              <w:rPr>
                <w:rFonts w:hint="eastAsia"/>
              </w:rPr>
              <w:t>00m</w:t>
            </w:r>
            <w:r>
              <w:rPr>
                <w:rFonts w:hint="eastAsia"/>
                <w:vertAlign w:val="superscript"/>
              </w:rPr>
              <w:t>3</w:t>
            </w:r>
            <w:r>
              <w:rPr>
                <w:rFonts w:hint="eastAsia"/>
              </w:rPr>
              <w:t>/d</w:t>
            </w:r>
          </w:p>
        </w:tc>
        <w:tc>
          <w:tcPr>
            <w:tcW w:w="1008" w:type="dxa"/>
            <w:vMerge w:val="restart"/>
            <w:shd w:val="clear" w:color="auto" w:fill="auto"/>
            <w:vAlign w:val="center"/>
          </w:tcPr>
          <w:p>
            <w:pPr>
              <w:pStyle w:val="73"/>
              <w:rPr>
                <w:rFonts w:hint="eastAsia"/>
              </w:rPr>
            </w:pPr>
            <w:r>
              <w:rPr>
                <w:rFonts w:hint="eastAsia"/>
                <w:lang w:eastAsia="zh-CN"/>
              </w:rPr>
              <w:t>24</w:t>
            </w:r>
            <w:r>
              <w:t>00</w:t>
            </w:r>
            <w:r>
              <w:rPr>
                <w:rFonts w:hint="eastAsia"/>
              </w:rPr>
              <w:t>m</w:t>
            </w:r>
            <w:r>
              <w:rPr>
                <w:rFonts w:hint="eastAsia"/>
                <w:vertAlign w:val="superscript"/>
              </w:rPr>
              <w:t>3</w:t>
            </w:r>
            <w:r>
              <w:rPr>
                <w:rFonts w:hint="eastAsia"/>
              </w:rPr>
              <w:t>/d</w:t>
            </w:r>
          </w:p>
        </w:tc>
        <w:tc>
          <w:tcPr>
            <w:tcW w:w="2266" w:type="dxa"/>
            <w:vMerge w:val="restart"/>
            <w:shd w:val="clear" w:color="auto" w:fill="auto"/>
            <w:vAlign w:val="center"/>
          </w:tcPr>
          <w:p>
            <w:pPr>
              <w:pStyle w:val="73"/>
              <w:rPr>
                <w:rFonts w:hint="eastAsia"/>
                <w:lang w:eastAsia="zh-CN"/>
              </w:rPr>
            </w:pPr>
            <w:r>
              <w:rPr>
                <w:rFonts w:hint="eastAsia"/>
                <w:lang w:eastAsia="zh-CN"/>
              </w:rPr>
              <w:t>采出水80.67m</w:t>
            </w:r>
            <w:r>
              <w:rPr>
                <w:rFonts w:hint="eastAsia"/>
                <w:vertAlign w:val="superscript"/>
                <w:lang w:eastAsia="zh-CN"/>
              </w:rPr>
              <w:t>3</w:t>
            </w:r>
            <w:r>
              <w:rPr>
                <w:rFonts w:hint="eastAsia"/>
                <w:lang w:eastAsia="zh-CN"/>
              </w:rPr>
              <w:t>/d</w:t>
            </w:r>
          </w:p>
        </w:tc>
        <w:tc>
          <w:tcPr>
            <w:tcW w:w="1450" w:type="dxa"/>
            <w:shd w:val="clear" w:color="auto" w:fill="auto"/>
            <w:vAlign w:val="center"/>
          </w:tcPr>
          <w:p>
            <w:pPr>
              <w:pStyle w:val="73"/>
              <w:rPr>
                <w:rFonts w:hint="eastAsia"/>
                <w:lang w:eastAsia="zh-CN"/>
              </w:rPr>
            </w:pPr>
            <w:r>
              <w:rPr>
                <w:rFonts w:hint="eastAsia"/>
                <w:lang w:eastAsia="zh-CN"/>
              </w:rPr>
              <w:t>新疆石油管理局石西油田开发建设环境影响报告书</w:t>
            </w:r>
          </w:p>
        </w:tc>
        <w:tc>
          <w:tcPr>
            <w:tcW w:w="1426" w:type="dxa"/>
            <w:vAlign w:val="center"/>
          </w:tcPr>
          <w:p>
            <w:pPr>
              <w:pStyle w:val="73"/>
              <w:rPr>
                <w:rFonts w:hint="eastAsia"/>
                <w:lang w:eastAsia="zh-CN"/>
              </w:rPr>
            </w:pPr>
            <w:r>
              <w:rPr>
                <w:rFonts w:hint="eastAsia"/>
                <w:lang w:eastAsia="zh-CN"/>
              </w:rPr>
              <w:t>原国家环境保护总局</w:t>
            </w:r>
            <w:r>
              <w:rPr>
                <w:lang w:eastAsia="zh-CN"/>
              </w:rPr>
              <w:t>，</w:t>
            </w:r>
            <w:bookmarkStart w:id="195" w:name="_Hlk148004578"/>
            <w:r>
              <w:rPr>
                <w:rFonts w:hint="eastAsia"/>
                <w:lang w:eastAsia="zh-CN"/>
              </w:rPr>
              <w:t>环发[</w:t>
            </w:r>
            <w:r>
              <w:rPr>
                <w:lang w:eastAsia="zh-CN"/>
              </w:rPr>
              <w:t>1998</w:t>
            </w:r>
            <w:r>
              <w:rPr>
                <w:rFonts w:hint="eastAsia"/>
                <w:lang w:eastAsia="zh-CN"/>
              </w:rPr>
              <w:t>]</w:t>
            </w:r>
            <w:r>
              <w:rPr>
                <w:lang w:eastAsia="zh-CN"/>
              </w:rPr>
              <w:t>201</w:t>
            </w:r>
            <w:r>
              <w:rPr>
                <w:rFonts w:hint="eastAsia"/>
                <w:lang w:eastAsia="zh-CN"/>
              </w:rPr>
              <w:t>号，</w:t>
            </w:r>
            <w:bookmarkEnd w:id="195"/>
            <w:r>
              <w:rPr>
                <w:rFonts w:hint="eastAsia"/>
                <w:lang w:eastAsia="zh-CN"/>
              </w:rPr>
              <w:t>1</w:t>
            </w:r>
            <w:r>
              <w:rPr>
                <w:lang w:eastAsia="zh-CN"/>
              </w:rPr>
              <w:t>998</w:t>
            </w:r>
            <w:r>
              <w:rPr>
                <w:rFonts w:hint="eastAsia"/>
                <w:lang w:eastAsia="zh-CN"/>
              </w:rPr>
              <w:t>年8月4日</w:t>
            </w:r>
          </w:p>
        </w:tc>
        <w:tc>
          <w:tcPr>
            <w:tcW w:w="1423" w:type="dxa"/>
            <w:shd w:val="clear" w:color="auto" w:fill="auto"/>
            <w:vAlign w:val="center"/>
          </w:tcPr>
          <w:p>
            <w:pPr>
              <w:pStyle w:val="73"/>
              <w:rPr>
                <w:rFonts w:hint="eastAsia"/>
                <w:lang w:eastAsia="zh-CN"/>
              </w:rPr>
            </w:pPr>
            <w:r>
              <w:rPr>
                <w:rFonts w:hint="eastAsia"/>
                <w:lang w:eastAsia="zh-CN"/>
              </w:rPr>
              <w:t>原国家环境保护总局</w:t>
            </w:r>
            <w:r>
              <w:rPr>
                <w:lang w:eastAsia="zh-CN"/>
              </w:rPr>
              <w:t>，</w:t>
            </w:r>
            <w:bookmarkStart w:id="196" w:name="_Hlk148004652"/>
            <w:r>
              <w:rPr>
                <w:rFonts w:hint="eastAsia"/>
                <w:lang w:eastAsia="zh-CN"/>
              </w:rPr>
              <w:t>环验[</w:t>
            </w:r>
            <w:r>
              <w:rPr>
                <w:lang w:eastAsia="zh-CN"/>
              </w:rPr>
              <w:t>2005</w:t>
            </w:r>
            <w:r>
              <w:rPr>
                <w:rFonts w:hint="eastAsia"/>
                <w:lang w:eastAsia="zh-CN"/>
              </w:rPr>
              <w:t>]</w:t>
            </w:r>
            <w:r>
              <w:rPr>
                <w:lang w:eastAsia="zh-CN"/>
              </w:rPr>
              <w:t>007</w:t>
            </w:r>
            <w:r>
              <w:rPr>
                <w:rFonts w:hint="eastAsia"/>
                <w:lang w:eastAsia="zh-CN"/>
              </w:rPr>
              <w:t>号</w:t>
            </w:r>
            <w:r>
              <w:rPr>
                <w:lang w:eastAsia="zh-CN"/>
              </w:rPr>
              <w:t>，</w:t>
            </w:r>
            <w:bookmarkEnd w:id="196"/>
            <w:r>
              <w:rPr>
                <w:lang w:eastAsia="zh-CN"/>
              </w:rPr>
              <w:t>2005</w:t>
            </w:r>
            <w:r>
              <w:rPr>
                <w:rFonts w:hint="eastAsia"/>
                <w:lang w:eastAsia="zh-CN"/>
              </w:rPr>
              <w:t>年</w:t>
            </w:r>
            <w:r>
              <w:rPr>
                <w:lang w:eastAsia="zh-CN"/>
              </w:rPr>
              <w:t>1</w:t>
            </w:r>
            <w:r>
              <w:rPr>
                <w:rFonts w:hint="eastAsia"/>
                <w:lang w:eastAsia="zh-CN"/>
              </w:rPr>
              <w:t>月</w:t>
            </w:r>
            <w:r>
              <w:rPr>
                <w:lang w:eastAsia="zh-CN"/>
              </w:rPr>
              <w:t>13</w:t>
            </w:r>
            <w:r>
              <w:rPr>
                <w:rFonts w:hint="eastAsia"/>
                <w:lang w:eastAsia="zh-CN"/>
              </w:rPr>
              <w:t>日</w:t>
            </w:r>
          </w:p>
        </w:tc>
        <w:tc>
          <w:tcPr>
            <w:tcW w:w="2524" w:type="dxa"/>
            <w:vMerge w:val="continue"/>
            <w:shd w:val="clear" w:color="auto" w:fill="auto"/>
            <w:vAlign w:val="center"/>
          </w:tcPr>
          <w:p>
            <w:pPr>
              <w:pStyle w:val="73"/>
              <w:jc w:val="left"/>
              <w:rPr>
                <w:rFonts w:hint="eastAsia"/>
                <w:lang w:eastAsia="zh-CN"/>
              </w:rPr>
            </w:pPr>
          </w:p>
        </w:tc>
        <w:tc>
          <w:tcPr>
            <w:tcW w:w="376" w:type="dxa"/>
            <w:vMerge w:val="restart"/>
            <w:shd w:val="clear" w:color="auto" w:fill="auto"/>
            <w:vAlign w:val="center"/>
          </w:tcPr>
          <w:p>
            <w:pPr>
              <w:pStyle w:val="73"/>
              <w:rPr>
                <w:rFonts w:hint="eastAsia"/>
                <w:lang w:eastAsia="zh-CN"/>
              </w:rPr>
            </w:pPr>
            <w:r>
              <w:rPr>
                <w:rFonts w:hint="eastAsi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565" w:type="dxa"/>
            <w:vMerge w:val="continue"/>
            <w:shd w:val="clear" w:color="auto" w:fill="auto"/>
            <w:vAlign w:val="center"/>
          </w:tcPr>
          <w:p>
            <w:pPr>
              <w:pStyle w:val="73"/>
              <w:rPr>
                <w:rFonts w:hint="eastAsia"/>
              </w:rPr>
            </w:pPr>
          </w:p>
        </w:tc>
        <w:tc>
          <w:tcPr>
            <w:tcW w:w="914" w:type="dxa"/>
            <w:vMerge w:val="continue"/>
            <w:shd w:val="clear" w:color="auto" w:fill="auto"/>
            <w:vAlign w:val="center"/>
          </w:tcPr>
          <w:p>
            <w:pPr>
              <w:pStyle w:val="73"/>
              <w:rPr>
                <w:rFonts w:hint="eastAsia"/>
              </w:rPr>
            </w:pPr>
          </w:p>
        </w:tc>
        <w:tc>
          <w:tcPr>
            <w:tcW w:w="1008" w:type="dxa"/>
            <w:vMerge w:val="continue"/>
            <w:shd w:val="clear" w:color="auto" w:fill="auto"/>
            <w:vAlign w:val="center"/>
          </w:tcPr>
          <w:p>
            <w:pPr>
              <w:pStyle w:val="73"/>
              <w:rPr>
                <w:rFonts w:hint="eastAsia"/>
              </w:rPr>
            </w:pPr>
          </w:p>
        </w:tc>
        <w:tc>
          <w:tcPr>
            <w:tcW w:w="1008" w:type="dxa"/>
            <w:vMerge w:val="continue"/>
            <w:shd w:val="clear" w:color="auto" w:fill="auto"/>
            <w:vAlign w:val="center"/>
          </w:tcPr>
          <w:p>
            <w:pPr>
              <w:pStyle w:val="73"/>
              <w:rPr>
                <w:rFonts w:hint="eastAsia"/>
              </w:rPr>
            </w:pPr>
          </w:p>
        </w:tc>
        <w:tc>
          <w:tcPr>
            <w:tcW w:w="1008" w:type="dxa"/>
            <w:vMerge w:val="continue"/>
            <w:shd w:val="clear" w:color="auto" w:fill="auto"/>
            <w:vAlign w:val="center"/>
          </w:tcPr>
          <w:p>
            <w:pPr>
              <w:pStyle w:val="73"/>
              <w:rPr>
                <w:rFonts w:hint="eastAsia"/>
              </w:rPr>
            </w:pPr>
          </w:p>
        </w:tc>
        <w:tc>
          <w:tcPr>
            <w:tcW w:w="2266" w:type="dxa"/>
            <w:vMerge w:val="continue"/>
            <w:shd w:val="clear" w:color="auto" w:fill="auto"/>
            <w:vAlign w:val="center"/>
          </w:tcPr>
          <w:p>
            <w:pPr>
              <w:pStyle w:val="73"/>
              <w:rPr>
                <w:rFonts w:hint="eastAsia"/>
                <w:lang w:eastAsia="zh-CN"/>
              </w:rPr>
            </w:pPr>
          </w:p>
        </w:tc>
        <w:tc>
          <w:tcPr>
            <w:tcW w:w="4299" w:type="dxa"/>
            <w:gridSpan w:val="3"/>
            <w:shd w:val="clear" w:color="auto" w:fill="auto"/>
            <w:vAlign w:val="center"/>
          </w:tcPr>
          <w:p>
            <w:pPr>
              <w:pStyle w:val="73"/>
              <w:rPr>
                <w:rFonts w:hint="eastAsia"/>
                <w:b/>
                <w:bCs/>
                <w:lang w:eastAsia="zh-CN"/>
              </w:rPr>
            </w:pPr>
            <w:r>
              <w:rPr>
                <w:rFonts w:hint="eastAsia"/>
                <w:b/>
                <w:bCs/>
                <w:lang w:eastAsia="zh-CN"/>
              </w:rPr>
              <w:t>本次改造</w:t>
            </w:r>
          </w:p>
        </w:tc>
        <w:tc>
          <w:tcPr>
            <w:tcW w:w="2524" w:type="dxa"/>
            <w:vMerge w:val="continue"/>
            <w:shd w:val="clear" w:color="auto" w:fill="auto"/>
            <w:vAlign w:val="center"/>
          </w:tcPr>
          <w:p>
            <w:pPr>
              <w:pStyle w:val="73"/>
              <w:jc w:val="left"/>
              <w:rPr>
                <w:rFonts w:hint="eastAsia"/>
                <w:lang w:eastAsia="zh-CN"/>
              </w:rPr>
            </w:pPr>
          </w:p>
        </w:tc>
        <w:tc>
          <w:tcPr>
            <w:tcW w:w="376" w:type="dxa"/>
            <w:vMerge w:val="continue"/>
            <w:shd w:val="clear" w:color="auto" w:fill="auto"/>
            <w:vAlign w:val="center"/>
          </w:tcPr>
          <w:p>
            <w:pPr>
              <w:pStyle w:val="73"/>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565" w:type="dxa"/>
            <w:vMerge w:val="continue"/>
            <w:shd w:val="clear" w:color="auto" w:fill="auto"/>
            <w:vAlign w:val="center"/>
          </w:tcPr>
          <w:p>
            <w:pPr>
              <w:pStyle w:val="73"/>
              <w:rPr>
                <w:rFonts w:hint="eastAsia"/>
                <w:lang w:eastAsia="zh-CN"/>
              </w:rPr>
            </w:pPr>
          </w:p>
        </w:tc>
        <w:tc>
          <w:tcPr>
            <w:tcW w:w="914" w:type="dxa"/>
            <w:shd w:val="clear" w:color="auto" w:fill="auto"/>
            <w:vAlign w:val="center"/>
          </w:tcPr>
          <w:p>
            <w:pPr>
              <w:pStyle w:val="73"/>
              <w:rPr>
                <w:rFonts w:hint="eastAsia"/>
              </w:rPr>
            </w:pPr>
            <w:r>
              <w:rPr>
                <w:rFonts w:hint="eastAsia"/>
              </w:rPr>
              <w:t>采出液处理</w:t>
            </w:r>
          </w:p>
        </w:tc>
        <w:tc>
          <w:tcPr>
            <w:tcW w:w="1008" w:type="dxa"/>
            <w:shd w:val="clear" w:color="auto" w:fill="auto"/>
            <w:vAlign w:val="center"/>
          </w:tcPr>
          <w:p>
            <w:pPr>
              <w:pStyle w:val="73"/>
              <w:rPr>
                <w:rFonts w:hint="eastAsia"/>
              </w:rPr>
            </w:pPr>
            <w:r>
              <w:t>70</w:t>
            </w:r>
            <w:r>
              <w:rPr>
                <w:rFonts w:hint="eastAsia"/>
              </w:rPr>
              <w:t>×10</w:t>
            </w:r>
            <w:r>
              <w:rPr>
                <w:rFonts w:hint="eastAsia"/>
                <w:vertAlign w:val="superscript"/>
              </w:rPr>
              <w:t>4</w:t>
            </w:r>
            <w:r>
              <w:rPr>
                <w:rFonts w:hint="eastAsia"/>
              </w:rPr>
              <w:t>t/a</w:t>
            </w:r>
          </w:p>
        </w:tc>
        <w:tc>
          <w:tcPr>
            <w:tcW w:w="1008" w:type="dxa"/>
            <w:shd w:val="clear" w:color="auto" w:fill="auto"/>
            <w:vAlign w:val="center"/>
          </w:tcPr>
          <w:p>
            <w:pPr>
              <w:pStyle w:val="73"/>
              <w:rPr>
                <w:rFonts w:hint="eastAsia"/>
              </w:rPr>
            </w:pPr>
            <w:r>
              <w:t>35</w:t>
            </w:r>
            <w:r>
              <w:rPr>
                <w:rFonts w:hint="eastAsia"/>
              </w:rPr>
              <w:t>×10</w:t>
            </w:r>
            <w:r>
              <w:rPr>
                <w:rFonts w:hint="eastAsia"/>
                <w:vertAlign w:val="superscript"/>
              </w:rPr>
              <w:t>4</w:t>
            </w:r>
            <w:r>
              <w:rPr>
                <w:rFonts w:hint="eastAsia"/>
              </w:rPr>
              <w:t>t/a</w:t>
            </w:r>
          </w:p>
        </w:tc>
        <w:tc>
          <w:tcPr>
            <w:tcW w:w="1008" w:type="dxa"/>
            <w:shd w:val="clear" w:color="auto" w:fill="auto"/>
            <w:vAlign w:val="center"/>
          </w:tcPr>
          <w:p>
            <w:pPr>
              <w:pStyle w:val="73"/>
              <w:rPr>
                <w:rFonts w:hint="eastAsia"/>
              </w:rPr>
            </w:pPr>
            <w:r>
              <w:t>35</w:t>
            </w:r>
            <w:r>
              <w:rPr>
                <w:rFonts w:hint="eastAsia"/>
              </w:rPr>
              <w:t>×10</w:t>
            </w:r>
            <w:r>
              <w:rPr>
                <w:rFonts w:hint="eastAsia"/>
                <w:vertAlign w:val="superscript"/>
              </w:rPr>
              <w:t>4</w:t>
            </w:r>
            <w:r>
              <w:rPr>
                <w:rFonts w:hint="eastAsia"/>
              </w:rPr>
              <w:t>t/a</w:t>
            </w:r>
          </w:p>
        </w:tc>
        <w:tc>
          <w:tcPr>
            <w:tcW w:w="2266" w:type="dxa"/>
            <w:shd w:val="clear" w:color="auto" w:fill="auto"/>
            <w:vAlign w:val="center"/>
          </w:tcPr>
          <w:p>
            <w:pPr>
              <w:pStyle w:val="73"/>
              <w:rPr>
                <w:rFonts w:hint="eastAsia"/>
              </w:rPr>
            </w:pPr>
            <w:r>
              <w:rPr>
                <w:rFonts w:hint="eastAsia"/>
                <w:lang w:bidi="ar"/>
              </w:rPr>
              <w:t>7.38×</w:t>
            </w:r>
            <w:r>
              <w:rPr>
                <w:rFonts w:hint="eastAsia"/>
              </w:rPr>
              <w:t>10</w:t>
            </w:r>
            <w:r>
              <w:rPr>
                <w:rFonts w:hint="eastAsia"/>
                <w:vertAlign w:val="superscript"/>
              </w:rPr>
              <w:t>4</w:t>
            </w:r>
            <w:r>
              <w:rPr>
                <w:rFonts w:hint="eastAsia"/>
              </w:rPr>
              <w:t>t/a（第1年）</w:t>
            </w:r>
          </w:p>
        </w:tc>
        <w:tc>
          <w:tcPr>
            <w:tcW w:w="1450" w:type="dxa"/>
            <w:shd w:val="clear" w:color="auto" w:fill="auto"/>
            <w:vAlign w:val="center"/>
          </w:tcPr>
          <w:p>
            <w:pPr>
              <w:pStyle w:val="73"/>
              <w:rPr>
                <w:rFonts w:hint="eastAsia"/>
                <w:lang w:eastAsia="zh-CN"/>
              </w:rPr>
            </w:pPr>
            <w:r>
              <w:rPr>
                <w:rFonts w:eastAsia="宋体"/>
                <w:bCs/>
                <w:lang w:eastAsia="zh-CN" w:bidi="ar"/>
              </w:rPr>
              <w:t>新疆油田陆梁和石西原油密闭处理与稳定改造工程（石西部分）</w:t>
            </w:r>
            <w:r>
              <w:rPr>
                <w:rFonts w:hint="eastAsia"/>
                <w:lang w:eastAsia="zh-CN"/>
              </w:rPr>
              <w:t>环境影响报告表</w:t>
            </w:r>
          </w:p>
        </w:tc>
        <w:tc>
          <w:tcPr>
            <w:tcW w:w="1426" w:type="dxa"/>
            <w:vAlign w:val="center"/>
          </w:tcPr>
          <w:p>
            <w:pPr>
              <w:pStyle w:val="73"/>
              <w:rPr>
                <w:rFonts w:hint="eastAsia"/>
                <w:lang w:eastAsia="zh-CN"/>
              </w:rPr>
            </w:pPr>
            <w:r>
              <w:rPr>
                <w:lang w:eastAsia="zh-CN"/>
              </w:rPr>
              <w:t>原和布克赛</w:t>
            </w:r>
            <w:r>
              <w:rPr>
                <w:rFonts w:hint="eastAsia"/>
                <w:lang w:eastAsia="zh-CN"/>
              </w:rPr>
              <w:t>尔</w:t>
            </w:r>
            <w:r>
              <w:rPr>
                <w:lang w:eastAsia="zh-CN"/>
              </w:rPr>
              <w:t>蒙古自治县</w:t>
            </w:r>
            <w:r>
              <w:rPr>
                <w:rFonts w:hint="eastAsia"/>
                <w:lang w:eastAsia="zh-CN"/>
              </w:rPr>
              <w:t>环境保护局</w:t>
            </w:r>
            <w:r>
              <w:rPr>
                <w:lang w:eastAsia="zh-CN"/>
              </w:rPr>
              <w:t>，</w:t>
            </w:r>
            <w:bookmarkStart w:id="197" w:name="_Hlk148004513"/>
            <w:r>
              <w:rPr>
                <w:lang w:eastAsia="zh-CN"/>
              </w:rPr>
              <w:t>和生环评函字[2019]27号</w:t>
            </w:r>
            <w:bookmarkEnd w:id="197"/>
            <w:r>
              <w:rPr>
                <w:lang w:eastAsia="zh-CN"/>
              </w:rPr>
              <w:t>，2019年7月12日</w:t>
            </w:r>
          </w:p>
        </w:tc>
        <w:tc>
          <w:tcPr>
            <w:tcW w:w="1423" w:type="dxa"/>
            <w:shd w:val="clear" w:color="auto" w:fill="auto"/>
            <w:vAlign w:val="center"/>
          </w:tcPr>
          <w:p>
            <w:pPr>
              <w:pStyle w:val="73"/>
              <w:rPr>
                <w:rFonts w:hint="eastAsia"/>
                <w:lang w:eastAsia="zh-CN"/>
              </w:rPr>
            </w:pPr>
            <w:r>
              <w:rPr>
                <w:rFonts w:hint="eastAsia"/>
                <w:lang w:eastAsia="zh-CN"/>
              </w:rPr>
              <w:t>2</w:t>
            </w:r>
            <w:r>
              <w:rPr>
                <w:lang w:eastAsia="zh-CN"/>
              </w:rPr>
              <w:t>023</w:t>
            </w:r>
            <w:r>
              <w:rPr>
                <w:rFonts w:hint="eastAsia"/>
                <w:lang w:eastAsia="zh-CN"/>
              </w:rPr>
              <w:t>年0</w:t>
            </w:r>
            <w:r>
              <w:rPr>
                <w:lang w:eastAsia="zh-CN"/>
              </w:rPr>
              <w:t>5</w:t>
            </w:r>
            <w:r>
              <w:rPr>
                <w:rFonts w:hint="eastAsia"/>
                <w:lang w:eastAsia="zh-CN"/>
              </w:rPr>
              <w:t>月1</w:t>
            </w:r>
            <w:r>
              <w:rPr>
                <w:lang w:eastAsia="zh-CN"/>
              </w:rPr>
              <w:t>7</w:t>
            </w:r>
            <w:r>
              <w:rPr>
                <w:rFonts w:hint="eastAsia"/>
                <w:lang w:eastAsia="zh-CN"/>
              </w:rPr>
              <w:t>日通过了自主竣工环境保护验收</w:t>
            </w:r>
          </w:p>
        </w:tc>
        <w:tc>
          <w:tcPr>
            <w:tcW w:w="2524" w:type="dxa"/>
            <w:vMerge w:val="continue"/>
            <w:shd w:val="clear" w:color="auto" w:fill="auto"/>
            <w:vAlign w:val="center"/>
          </w:tcPr>
          <w:p>
            <w:pPr>
              <w:pStyle w:val="73"/>
              <w:jc w:val="left"/>
              <w:rPr>
                <w:rFonts w:hint="eastAsia"/>
                <w:lang w:eastAsia="zh-CN"/>
              </w:rPr>
            </w:pPr>
          </w:p>
        </w:tc>
        <w:tc>
          <w:tcPr>
            <w:tcW w:w="376" w:type="dxa"/>
            <w:shd w:val="clear" w:color="auto" w:fill="auto"/>
            <w:vAlign w:val="center"/>
          </w:tcPr>
          <w:p>
            <w:pPr>
              <w:pStyle w:val="73"/>
              <w:rPr>
                <w:rFonts w:hint="eastAsia"/>
              </w:rPr>
            </w:pPr>
            <w:r>
              <w:rPr>
                <w:rFonts w:hint="eastAsi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565" w:type="dxa"/>
            <w:vMerge w:val="restart"/>
            <w:shd w:val="clear" w:color="auto" w:fill="auto"/>
            <w:vAlign w:val="center"/>
          </w:tcPr>
          <w:p>
            <w:pPr>
              <w:pStyle w:val="73"/>
              <w:rPr>
                <w:rFonts w:hint="eastAsia"/>
              </w:rPr>
            </w:pPr>
            <w:r>
              <w:rPr>
                <w:rFonts w:hint="eastAsia"/>
              </w:rPr>
              <w:t>石西综合服务站</w:t>
            </w:r>
          </w:p>
        </w:tc>
        <w:tc>
          <w:tcPr>
            <w:tcW w:w="914" w:type="dxa"/>
            <w:vMerge w:val="restart"/>
            <w:shd w:val="clear" w:color="auto" w:fill="auto"/>
            <w:vAlign w:val="center"/>
          </w:tcPr>
          <w:p>
            <w:pPr>
              <w:pStyle w:val="73"/>
              <w:rPr>
                <w:rFonts w:hint="eastAsia"/>
              </w:rPr>
            </w:pPr>
            <w:r>
              <w:rPr>
                <w:rFonts w:hint="eastAsia"/>
              </w:rPr>
              <w:t>危废贮存点</w:t>
            </w:r>
          </w:p>
        </w:tc>
        <w:tc>
          <w:tcPr>
            <w:tcW w:w="3024" w:type="dxa"/>
            <w:gridSpan w:val="3"/>
            <w:vMerge w:val="restart"/>
            <w:shd w:val="clear" w:color="auto" w:fill="auto"/>
            <w:vAlign w:val="center"/>
          </w:tcPr>
          <w:p>
            <w:pPr>
              <w:pStyle w:val="73"/>
              <w:rPr>
                <w:rFonts w:hint="eastAsia"/>
                <w:lang w:eastAsia="zh-CN"/>
              </w:rPr>
            </w:pPr>
            <w:r>
              <w:rPr>
                <w:rFonts w:hint="eastAsia"/>
                <w:lang w:eastAsia="zh-CN"/>
              </w:rPr>
              <w:t>占地约650m</w:t>
            </w:r>
            <w:r>
              <w:rPr>
                <w:rFonts w:hint="eastAsia"/>
                <w:vertAlign w:val="superscript"/>
                <w:lang w:eastAsia="zh-CN"/>
              </w:rPr>
              <w:t>2</w:t>
            </w:r>
            <w:r>
              <w:rPr>
                <w:rFonts w:hint="eastAsia"/>
                <w:lang w:eastAsia="zh-CN"/>
              </w:rPr>
              <w:t>，半封闭式储存间，设计最大暂存量400m</w:t>
            </w:r>
            <w:r>
              <w:rPr>
                <w:rFonts w:hint="eastAsia"/>
                <w:vertAlign w:val="superscript"/>
                <w:lang w:eastAsia="zh-CN"/>
              </w:rPr>
              <w:t>3</w:t>
            </w:r>
          </w:p>
        </w:tc>
        <w:tc>
          <w:tcPr>
            <w:tcW w:w="2266" w:type="dxa"/>
            <w:shd w:val="clear" w:color="auto" w:fill="auto"/>
            <w:vAlign w:val="center"/>
          </w:tcPr>
          <w:p>
            <w:pPr>
              <w:pStyle w:val="73"/>
              <w:rPr>
                <w:rFonts w:hint="eastAsia"/>
              </w:rPr>
            </w:pPr>
            <w:r>
              <w:rPr>
                <w:rFonts w:hint="eastAsia"/>
              </w:rPr>
              <w:t>废防渗材料</w:t>
            </w:r>
            <w:r>
              <w:rPr>
                <w:rFonts w:hint="eastAsia"/>
                <w:lang w:eastAsia="zh-CN"/>
              </w:rPr>
              <w:t>3.0</w:t>
            </w:r>
            <w:r>
              <w:rPr>
                <w:rFonts w:hint="eastAsia"/>
              </w:rPr>
              <w:t>t/a</w:t>
            </w:r>
          </w:p>
          <w:p>
            <w:pPr>
              <w:pStyle w:val="73"/>
              <w:rPr>
                <w:rFonts w:hint="eastAsia"/>
              </w:rPr>
            </w:pPr>
            <w:r>
              <w:rPr>
                <w:rFonts w:hint="eastAsia"/>
              </w:rPr>
              <w:t>清罐底泥</w:t>
            </w:r>
            <w:r>
              <w:rPr>
                <w:rFonts w:hint="eastAsia"/>
              </w:rPr>
              <w:tab/>
            </w:r>
            <w:r>
              <w:rPr>
                <w:rFonts w:hint="eastAsia"/>
              </w:rPr>
              <w:t>450.2t/a</w:t>
            </w:r>
          </w:p>
          <w:p>
            <w:pPr>
              <w:pStyle w:val="73"/>
              <w:rPr>
                <w:rFonts w:hint="eastAsia"/>
              </w:rPr>
            </w:pPr>
            <w:r>
              <w:rPr>
                <w:rFonts w:hint="eastAsia"/>
              </w:rPr>
              <w:t>废润滑油</w:t>
            </w:r>
            <w:r>
              <w:rPr>
                <w:rFonts w:hint="eastAsia"/>
              </w:rPr>
              <w:tab/>
            </w:r>
            <w:r>
              <w:rPr>
                <w:rFonts w:hint="eastAsia"/>
              </w:rPr>
              <w:t>1.26t/a</w:t>
            </w:r>
          </w:p>
          <w:p>
            <w:pPr>
              <w:pStyle w:val="73"/>
              <w:rPr>
                <w:rFonts w:hint="eastAsia"/>
              </w:rPr>
            </w:pPr>
            <w:r>
              <w:rPr>
                <w:rFonts w:hint="eastAsia"/>
              </w:rPr>
              <w:t>废滤芯</w:t>
            </w:r>
            <w:r>
              <w:rPr>
                <w:rFonts w:hint="eastAsia"/>
              </w:rPr>
              <w:tab/>
            </w:r>
            <w:r>
              <w:rPr>
                <w:rFonts w:hint="eastAsia"/>
              </w:rPr>
              <w:t>0.48t/a</w:t>
            </w:r>
          </w:p>
          <w:p>
            <w:pPr>
              <w:pStyle w:val="73"/>
              <w:rPr>
                <w:rFonts w:hint="eastAsia"/>
                <w:lang w:eastAsia="zh-CN"/>
              </w:rPr>
            </w:pPr>
            <w:r>
              <w:rPr>
                <w:rFonts w:hint="eastAsia"/>
                <w:lang w:eastAsia="zh-CN"/>
              </w:rPr>
              <w:t>废滤料0</w:t>
            </w:r>
            <w:r>
              <w:rPr>
                <w:lang w:eastAsia="zh-CN"/>
              </w:rPr>
              <w:t>.4</w:t>
            </w:r>
            <w:r>
              <w:rPr>
                <w:rFonts w:hint="eastAsia"/>
                <w:lang w:eastAsia="zh-CN"/>
              </w:rPr>
              <w:t>t/a</w:t>
            </w:r>
          </w:p>
          <w:p>
            <w:pPr>
              <w:pStyle w:val="73"/>
              <w:rPr>
                <w:rFonts w:hint="eastAsia"/>
              </w:rPr>
            </w:pPr>
            <w:r>
              <w:rPr>
                <w:rFonts w:hint="eastAsia"/>
                <w:lang w:eastAsia="zh-CN"/>
              </w:rPr>
              <w:t>含油污泥</w:t>
            </w:r>
            <w:r>
              <w:rPr>
                <w:rFonts w:hint="eastAsia"/>
              </w:rPr>
              <w:t>390.55</w:t>
            </w:r>
            <w:r>
              <w:rPr>
                <w:rFonts w:hint="eastAsia"/>
                <w:lang w:eastAsia="zh-CN"/>
              </w:rPr>
              <w:t>t/a</w:t>
            </w:r>
          </w:p>
        </w:tc>
        <w:tc>
          <w:tcPr>
            <w:tcW w:w="1450" w:type="dxa"/>
            <w:vMerge w:val="restart"/>
            <w:shd w:val="clear" w:color="auto" w:fill="auto"/>
            <w:vAlign w:val="center"/>
          </w:tcPr>
          <w:p>
            <w:pPr>
              <w:pStyle w:val="73"/>
              <w:rPr>
                <w:rFonts w:hint="eastAsia"/>
                <w:lang w:eastAsia="zh-CN"/>
              </w:rPr>
            </w:pPr>
            <w:r>
              <w:rPr>
                <w:rFonts w:hint="eastAsia"/>
                <w:lang w:eastAsia="zh-CN"/>
              </w:rPr>
              <w:t>中国石油新疆油田分公司石西油田作业区生活垃圾填埋场及危险废物临时储存场新建工程环境影响报告书</w:t>
            </w:r>
          </w:p>
        </w:tc>
        <w:tc>
          <w:tcPr>
            <w:tcW w:w="1426" w:type="dxa"/>
            <w:vMerge w:val="restart"/>
          </w:tcPr>
          <w:p>
            <w:pPr>
              <w:pStyle w:val="73"/>
              <w:rPr>
                <w:rFonts w:hint="eastAsia"/>
                <w:lang w:eastAsia="zh-CN"/>
              </w:rPr>
            </w:pPr>
            <w:r>
              <w:rPr>
                <w:rFonts w:hint="eastAsia"/>
                <w:lang w:eastAsia="zh-CN"/>
              </w:rPr>
              <w:t>原自治区环境保护厅，</w:t>
            </w:r>
            <w:r>
              <w:rPr>
                <w:rFonts w:hint="eastAsia" w:eastAsia="宋体"/>
                <w:bCs/>
                <w:lang w:eastAsia="zh-CN" w:bidi="ar"/>
              </w:rPr>
              <w:t>新环函[2017]616号，2017年4月27日</w:t>
            </w:r>
          </w:p>
        </w:tc>
        <w:tc>
          <w:tcPr>
            <w:tcW w:w="1423" w:type="dxa"/>
            <w:vMerge w:val="restart"/>
            <w:shd w:val="clear" w:color="auto" w:fill="auto"/>
            <w:vAlign w:val="center"/>
          </w:tcPr>
          <w:p>
            <w:pPr>
              <w:pStyle w:val="73"/>
              <w:rPr>
                <w:rFonts w:hint="eastAsia"/>
                <w:lang w:eastAsia="zh-CN"/>
              </w:rPr>
            </w:pPr>
            <w:r>
              <w:rPr>
                <w:rFonts w:hint="eastAsia"/>
                <w:lang w:eastAsia="zh-CN"/>
              </w:rPr>
              <w:t>自治区生态环境厅</w:t>
            </w:r>
            <w:r>
              <w:rPr>
                <w:lang w:eastAsia="zh-CN"/>
              </w:rPr>
              <w:t>，</w:t>
            </w:r>
            <w:bookmarkStart w:id="198" w:name="_Hlk148004864"/>
            <w:r>
              <w:rPr>
                <w:rFonts w:hint="eastAsia"/>
                <w:lang w:eastAsia="zh-CN"/>
              </w:rPr>
              <w:t>新环环评函[2019]516号</w:t>
            </w:r>
          </w:p>
          <w:bookmarkEnd w:id="198"/>
          <w:p>
            <w:pPr>
              <w:pStyle w:val="73"/>
              <w:rPr>
                <w:rFonts w:hint="eastAsia"/>
              </w:rPr>
            </w:pPr>
            <w:r>
              <w:rPr>
                <w:rFonts w:hint="eastAsia"/>
              </w:rPr>
              <w:t>2019年4月29日</w:t>
            </w:r>
          </w:p>
        </w:tc>
        <w:tc>
          <w:tcPr>
            <w:tcW w:w="2524" w:type="dxa"/>
            <w:vMerge w:val="restart"/>
            <w:shd w:val="clear" w:color="auto" w:fill="auto"/>
            <w:vAlign w:val="center"/>
          </w:tcPr>
          <w:p>
            <w:pPr>
              <w:pStyle w:val="73"/>
              <w:jc w:val="left"/>
              <w:rPr>
                <w:rFonts w:hint="eastAsia"/>
                <w:lang w:eastAsia="zh-CN"/>
              </w:rPr>
            </w:pPr>
            <w:r>
              <w:rPr>
                <w:rFonts w:hint="eastAsia"/>
                <w:lang w:eastAsia="zh-CN"/>
              </w:rPr>
              <w:t>①名称：中国石油新疆油田分公司（石西油田作业区综合服务站）；</w:t>
            </w:r>
          </w:p>
          <w:p>
            <w:pPr>
              <w:pStyle w:val="73"/>
              <w:jc w:val="left"/>
              <w:rPr>
                <w:rFonts w:hint="eastAsia"/>
                <w:lang w:eastAsia="zh-CN"/>
              </w:rPr>
            </w:pPr>
            <w:r>
              <w:rPr>
                <w:rFonts w:hint="eastAsia"/>
                <w:lang w:eastAsia="zh-CN"/>
              </w:rPr>
              <w:t>②类别：排污登记</w:t>
            </w:r>
          </w:p>
          <w:p>
            <w:pPr>
              <w:pStyle w:val="73"/>
              <w:jc w:val="left"/>
              <w:rPr>
                <w:rFonts w:hint="eastAsia"/>
                <w:lang w:eastAsia="zh-CN"/>
              </w:rPr>
            </w:pPr>
            <w:r>
              <w:rPr>
                <w:rFonts w:hint="eastAsia"/>
                <w:lang w:eastAsia="zh-CN"/>
              </w:rPr>
              <w:t>③编号：</w:t>
            </w:r>
            <w:r>
              <w:rPr>
                <w:lang w:eastAsia="zh-CN"/>
              </w:rPr>
              <w:t>91650200715597998M053Y</w:t>
            </w:r>
          </w:p>
          <w:p>
            <w:pPr>
              <w:pStyle w:val="73"/>
              <w:jc w:val="left"/>
              <w:rPr>
                <w:rFonts w:hint="eastAsia"/>
                <w:lang w:eastAsia="zh-CN"/>
              </w:rPr>
            </w:pPr>
            <w:r>
              <w:rPr>
                <w:rFonts w:hint="eastAsia"/>
              </w:rPr>
              <w:t>④有效期2</w:t>
            </w:r>
            <w:r>
              <w:t>02</w:t>
            </w:r>
            <w:r>
              <w:rPr>
                <w:rFonts w:hint="eastAsia"/>
                <w:lang w:eastAsia="zh-CN"/>
              </w:rPr>
              <w:t>4</w:t>
            </w:r>
            <w:r>
              <w:t>.</w:t>
            </w:r>
            <w:r>
              <w:rPr>
                <w:rFonts w:hint="eastAsia"/>
                <w:lang w:eastAsia="zh-CN"/>
              </w:rPr>
              <w:t>7</w:t>
            </w:r>
            <w:r>
              <w:t>.</w:t>
            </w:r>
            <w:r>
              <w:rPr>
                <w:rFonts w:hint="eastAsia"/>
                <w:lang w:eastAsia="zh-CN"/>
              </w:rPr>
              <w:t>30</w:t>
            </w:r>
            <w:r>
              <w:t>～</w:t>
            </w:r>
            <w:r>
              <w:rPr>
                <w:rFonts w:hint="eastAsia"/>
              </w:rPr>
              <w:t>2</w:t>
            </w:r>
            <w:r>
              <w:t>0</w:t>
            </w:r>
            <w:r>
              <w:rPr>
                <w:rFonts w:hint="eastAsia"/>
                <w:lang w:eastAsia="zh-CN"/>
              </w:rPr>
              <w:t>29</w:t>
            </w:r>
            <w:r>
              <w:t>.</w:t>
            </w:r>
            <w:r>
              <w:rPr>
                <w:rFonts w:hint="eastAsia"/>
                <w:lang w:eastAsia="zh-CN"/>
              </w:rPr>
              <w:t>7</w:t>
            </w:r>
            <w:r>
              <w:t>.</w:t>
            </w:r>
            <w:r>
              <w:rPr>
                <w:rFonts w:hint="eastAsia"/>
                <w:lang w:eastAsia="zh-CN"/>
              </w:rPr>
              <w:t>29</w:t>
            </w:r>
          </w:p>
        </w:tc>
        <w:tc>
          <w:tcPr>
            <w:tcW w:w="376" w:type="dxa"/>
            <w:shd w:val="clear" w:color="auto" w:fill="auto"/>
            <w:vAlign w:val="center"/>
          </w:tcPr>
          <w:p>
            <w:pPr>
              <w:pStyle w:val="73"/>
              <w:rPr>
                <w:rFonts w:hint="eastAsia"/>
              </w:rPr>
            </w:pPr>
            <w:r>
              <w:rPr>
                <w:rFonts w:hint="eastAsi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565" w:type="dxa"/>
            <w:vMerge w:val="continue"/>
            <w:shd w:val="clear" w:color="auto" w:fill="auto"/>
            <w:vAlign w:val="center"/>
          </w:tcPr>
          <w:p>
            <w:pPr>
              <w:pStyle w:val="73"/>
              <w:rPr>
                <w:rFonts w:hint="eastAsia"/>
              </w:rPr>
            </w:pPr>
          </w:p>
        </w:tc>
        <w:tc>
          <w:tcPr>
            <w:tcW w:w="914" w:type="dxa"/>
            <w:vMerge w:val="continue"/>
            <w:shd w:val="clear" w:color="auto" w:fill="auto"/>
            <w:vAlign w:val="center"/>
          </w:tcPr>
          <w:p>
            <w:pPr>
              <w:pStyle w:val="73"/>
              <w:rPr>
                <w:rFonts w:hint="eastAsia"/>
              </w:rPr>
            </w:pPr>
          </w:p>
        </w:tc>
        <w:tc>
          <w:tcPr>
            <w:tcW w:w="3024" w:type="dxa"/>
            <w:gridSpan w:val="3"/>
            <w:vMerge w:val="continue"/>
            <w:shd w:val="clear" w:color="auto" w:fill="auto"/>
            <w:vAlign w:val="center"/>
          </w:tcPr>
          <w:p>
            <w:pPr>
              <w:pStyle w:val="73"/>
              <w:rPr>
                <w:rFonts w:hint="eastAsia"/>
                <w:lang w:eastAsia="zh-CN"/>
              </w:rPr>
            </w:pPr>
          </w:p>
        </w:tc>
        <w:tc>
          <w:tcPr>
            <w:tcW w:w="2266" w:type="dxa"/>
            <w:shd w:val="clear" w:color="auto" w:fill="auto"/>
            <w:vAlign w:val="center"/>
          </w:tcPr>
          <w:p>
            <w:pPr>
              <w:pStyle w:val="73"/>
              <w:rPr>
                <w:rFonts w:hint="eastAsia"/>
                <w:lang w:eastAsia="zh-CN"/>
              </w:rPr>
            </w:pPr>
            <w:r>
              <w:rPr>
                <w:rFonts w:hint="eastAsia"/>
                <w:lang w:eastAsia="zh-CN"/>
              </w:rPr>
              <w:t>污油不依托暂存，打回石西集中处理站系统</w:t>
            </w:r>
          </w:p>
        </w:tc>
        <w:tc>
          <w:tcPr>
            <w:tcW w:w="1450" w:type="dxa"/>
            <w:vMerge w:val="continue"/>
            <w:shd w:val="clear" w:color="auto" w:fill="auto"/>
            <w:vAlign w:val="center"/>
          </w:tcPr>
          <w:p>
            <w:pPr>
              <w:pStyle w:val="73"/>
              <w:rPr>
                <w:rFonts w:hint="eastAsia"/>
                <w:lang w:eastAsia="zh-CN"/>
              </w:rPr>
            </w:pPr>
          </w:p>
        </w:tc>
        <w:tc>
          <w:tcPr>
            <w:tcW w:w="1426" w:type="dxa"/>
            <w:vMerge w:val="continue"/>
          </w:tcPr>
          <w:p>
            <w:pPr>
              <w:pStyle w:val="73"/>
              <w:rPr>
                <w:rFonts w:hint="eastAsia"/>
                <w:lang w:eastAsia="zh-CN"/>
              </w:rPr>
            </w:pPr>
          </w:p>
        </w:tc>
        <w:tc>
          <w:tcPr>
            <w:tcW w:w="1423" w:type="dxa"/>
            <w:vMerge w:val="continue"/>
            <w:shd w:val="clear" w:color="auto" w:fill="auto"/>
            <w:vAlign w:val="center"/>
          </w:tcPr>
          <w:p>
            <w:pPr>
              <w:pStyle w:val="73"/>
              <w:rPr>
                <w:rFonts w:hint="eastAsia"/>
                <w:lang w:eastAsia="zh-CN"/>
              </w:rPr>
            </w:pPr>
          </w:p>
        </w:tc>
        <w:tc>
          <w:tcPr>
            <w:tcW w:w="2524" w:type="dxa"/>
            <w:vMerge w:val="continue"/>
            <w:shd w:val="clear" w:color="auto" w:fill="auto"/>
            <w:vAlign w:val="center"/>
          </w:tcPr>
          <w:p>
            <w:pPr>
              <w:pStyle w:val="73"/>
              <w:rPr>
                <w:rFonts w:hint="eastAsia"/>
                <w:lang w:eastAsia="zh-CN"/>
              </w:rPr>
            </w:pPr>
          </w:p>
        </w:tc>
        <w:tc>
          <w:tcPr>
            <w:tcW w:w="376" w:type="dxa"/>
            <w:shd w:val="clear" w:color="auto" w:fill="auto"/>
            <w:vAlign w:val="center"/>
          </w:tcPr>
          <w:p>
            <w:pPr>
              <w:pStyle w:val="73"/>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565" w:type="dxa"/>
            <w:vMerge w:val="continue"/>
            <w:shd w:val="clear" w:color="auto" w:fill="auto"/>
            <w:vAlign w:val="center"/>
          </w:tcPr>
          <w:p>
            <w:pPr>
              <w:pStyle w:val="73"/>
              <w:rPr>
                <w:rFonts w:hint="eastAsia"/>
                <w:lang w:eastAsia="zh-CN"/>
              </w:rPr>
            </w:pPr>
          </w:p>
        </w:tc>
        <w:tc>
          <w:tcPr>
            <w:tcW w:w="914" w:type="dxa"/>
            <w:shd w:val="clear" w:color="auto" w:fill="auto"/>
            <w:vAlign w:val="center"/>
          </w:tcPr>
          <w:p>
            <w:pPr>
              <w:pStyle w:val="73"/>
              <w:rPr>
                <w:rFonts w:hint="eastAsia"/>
              </w:rPr>
            </w:pPr>
            <w:r>
              <w:rPr>
                <w:rFonts w:hint="eastAsia"/>
              </w:rPr>
              <w:t>生活垃圾填埋场</w:t>
            </w:r>
          </w:p>
        </w:tc>
        <w:tc>
          <w:tcPr>
            <w:tcW w:w="3024" w:type="dxa"/>
            <w:gridSpan w:val="3"/>
            <w:shd w:val="clear" w:color="auto" w:fill="auto"/>
            <w:vAlign w:val="center"/>
          </w:tcPr>
          <w:p>
            <w:pPr>
              <w:pStyle w:val="73"/>
              <w:rPr>
                <w:rFonts w:hint="eastAsia"/>
              </w:rPr>
            </w:pPr>
            <w:r>
              <w:rPr>
                <w:rFonts w:hint="eastAsia"/>
              </w:rPr>
              <w:t>25000m</w:t>
            </w:r>
            <w:r>
              <w:rPr>
                <w:rFonts w:hint="eastAsia"/>
                <w:vertAlign w:val="superscript"/>
              </w:rPr>
              <w:t>3</w:t>
            </w:r>
            <w:r>
              <w:rPr>
                <w:rFonts w:hint="eastAsia"/>
              </w:rPr>
              <w:t>，处理规模1320t/a</w:t>
            </w:r>
          </w:p>
        </w:tc>
        <w:tc>
          <w:tcPr>
            <w:tcW w:w="2266" w:type="dxa"/>
            <w:shd w:val="clear" w:color="auto" w:fill="auto"/>
            <w:vAlign w:val="center"/>
          </w:tcPr>
          <w:p>
            <w:pPr>
              <w:pStyle w:val="73"/>
              <w:rPr>
                <w:rFonts w:hint="eastAsia"/>
              </w:rPr>
            </w:pPr>
            <w:r>
              <w:rPr>
                <w:rFonts w:hint="eastAsia"/>
              </w:rPr>
              <w:t>施工期生活垃圾3.6t</w:t>
            </w:r>
          </w:p>
        </w:tc>
        <w:tc>
          <w:tcPr>
            <w:tcW w:w="1450" w:type="dxa"/>
            <w:vMerge w:val="continue"/>
            <w:shd w:val="clear" w:color="auto" w:fill="auto"/>
            <w:vAlign w:val="center"/>
          </w:tcPr>
          <w:p>
            <w:pPr>
              <w:pStyle w:val="73"/>
              <w:rPr>
                <w:rFonts w:hint="eastAsia"/>
              </w:rPr>
            </w:pPr>
          </w:p>
        </w:tc>
        <w:tc>
          <w:tcPr>
            <w:tcW w:w="1426" w:type="dxa"/>
            <w:vMerge w:val="continue"/>
          </w:tcPr>
          <w:p>
            <w:pPr>
              <w:pStyle w:val="73"/>
              <w:rPr>
                <w:rFonts w:hint="eastAsia"/>
              </w:rPr>
            </w:pPr>
          </w:p>
        </w:tc>
        <w:tc>
          <w:tcPr>
            <w:tcW w:w="1423" w:type="dxa"/>
            <w:vMerge w:val="continue"/>
            <w:shd w:val="clear" w:color="auto" w:fill="auto"/>
            <w:vAlign w:val="center"/>
          </w:tcPr>
          <w:p>
            <w:pPr>
              <w:pStyle w:val="73"/>
              <w:rPr>
                <w:rFonts w:hint="eastAsia"/>
              </w:rPr>
            </w:pPr>
          </w:p>
        </w:tc>
        <w:tc>
          <w:tcPr>
            <w:tcW w:w="2524" w:type="dxa"/>
            <w:vMerge w:val="continue"/>
            <w:shd w:val="clear" w:color="auto" w:fill="auto"/>
            <w:vAlign w:val="center"/>
          </w:tcPr>
          <w:p>
            <w:pPr>
              <w:pStyle w:val="73"/>
              <w:rPr>
                <w:rFonts w:hint="eastAsia"/>
              </w:rPr>
            </w:pPr>
          </w:p>
        </w:tc>
        <w:tc>
          <w:tcPr>
            <w:tcW w:w="376" w:type="dxa"/>
            <w:shd w:val="clear" w:color="auto" w:fill="auto"/>
            <w:vAlign w:val="center"/>
          </w:tcPr>
          <w:p>
            <w:pPr>
              <w:pStyle w:val="73"/>
              <w:rPr>
                <w:rFonts w:hint="eastAsia"/>
              </w:rPr>
            </w:pPr>
            <w:r>
              <w:rPr>
                <w:rFonts w:hint="eastAsia"/>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565" w:type="dxa"/>
            <w:vMerge w:val="continue"/>
            <w:tcBorders>
              <w:bottom w:val="single" w:color="auto" w:sz="4" w:space="0"/>
            </w:tcBorders>
            <w:shd w:val="clear" w:color="auto" w:fill="auto"/>
            <w:vAlign w:val="center"/>
          </w:tcPr>
          <w:p>
            <w:pPr>
              <w:pStyle w:val="73"/>
              <w:rPr>
                <w:rFonts w:hint="eastAsia"/>
              </w:rPr>
            </w:pPr>
          </w:p>
        </w:tc>
        <w:tc>
          <w:tcPr>
            <w:tcW w:w="914" w:type="dxa"/>
            <w:tcBorders>
              <w:bottom w:val="single" w:color="auto" w:sz="4" w:space="0"/>
            </w:tcBorders>
            <w:shd w:val="clear" w:color="auto" w:fill="auto"/>
            <w:vAlign w:val="center"/>
          </w:tcPr>
          <w:p>
            <w:pPr>
              <w:pStyle w:val="73"/>
              <w:rPr>
                <w:rFonts w:hint="eastAsia"/>
              </w:rPr>
            </w:pPr>
            <w:r>
              <w:rPr>
                <w:rFonts w:hint="eastAsia"/>
              </w:rPr>
              <w:t>生活污水</w:t>
            </w:r>
            <w:r>
              <w:rPr>
                <w:rFonts w:hint="eastAsia"/>
                <w:lang w:eastAsia="zh-CN"/>
              </w:rPr>
              <w:t>处理系统</w:t>
            </w:r>
          </w:p>
        </w:tc>
        <w:tc>
          <w:tcPr>
            <w:tcW w:w="3024" w:type="dxa"/>
            <w:gridSpan w:val="3"/>
            <w:tcBorders>
              <w:bottom w:val="single" w:color="auto" w:sz="4" w:space="0"/>
            </w:tcBorders>
            <w:shd w:val="clear" w:color="auto" w:fill="auto"/>
            <w:vAlign w:val="center"/>
          </w:tcPr>
          <w:p>
            <w:pPr>
              <w:pStyle w:val="73"/>
              <w:rPr>
                <w:rFonts w:hint="eastAsia"/>
              </w:rPr>
            </w:pPr>
            <w:r>
              <w:t>6</w:t>
            </w:r>
            <w:r>
              <w:rPr>
                <w:rFonts w:hint="eastAsia"/>
              </w:rPr>
              <w:t>00m</w:t>
            </w:r>
            <w:r>
              <w:rPr>
                <w:rFonts w:hint="eastAsia"/>
                <w:vertAlign w:val="superscript"/>
              </w:rPr>
              <w:t>3</w:t>
            </w:r>
            <w:r>
              <w:rPr>
                <w:rFonts w:hint="eastAsia"/>
              </w:rPr>
              <w:t>/</w:t>
            </w:r>
            <w:r>
              <w:rPr>
                <w:rFonts w:hint="eastAsia"/>
                <w:lang w:eastAsia="zh-CN"/>
              </w:rPr>
              <w:t>a</w:t>
            </w:r>
          </w:p>
        </w:tc>
        <w:tc>
          <w:tcPr>
            <w:tcW w:w="2266" w:type="dxa"/>
            <w:tcBorders>
              <w:bottom w:val="single" w:color="auto" w:sz="4" w:space="0"/>
            </w:tcBorders>
            <w:shd w:val="clear" w:color="auto" w:fill="auto"/>
            <w:vAlign w:val="center"/>
          </w:tcPr>
          <w:p>
            <w:pPr>
              <w:pStyle w:val="73"/>
              <w:rPr>
                <w:rFonts w:hint="eastAsia"/>
              </w:rPr>
            </w:pPr>
            <w:r>
              <w:rPr>
                <w:rFonts w:hint="eastAsia"/>
                <w:lang w:eastAsia="zh-CN"/>
              </w:rPr>
              <w:t>288</w:t>
            </w:r>
            <w:r>
              <w:rPr>
                <w:rFonts w:hint="eastAsia"/>
              </w:rPr>
              <w:t>m</w:t>
            </w:r>
            <w:r>
              <w:rPr>
                <w:rFonts w:hint="eastAsia"/>
                <w:vertAlign w:val="superscript"/>
              </w:rPr>
              <w:t>3</w:t>
            </w:r>
            <w:r>
              <w:rPr>
                <w:rFonts w:hint="eastAsia"/>
              </w:rPr>
              <w:t>/</w:t>
            </w:r>
            <w:r>
              <w:rPr>
                <w:rFonts w:hint="eastAsia"/>
                <w:lang w:eastAsia="zh-CN"/>
              </w:rPr>
              <w:t>a</w:t>
            </w:r>
          </w:p>
        </w:tc>
        <w:tc>
          <w:tcPr>
            <w:tcW w:w="1450" w:type="dxa"/>
            <w:shd w:val="clear" w:color="auto" w:fill="auto"/>
            <w:vAlign w:val="center"/>
          </w:tcPr>
          <w:p>
            <w:pPr>
              <w:pStyle w:val="73"/>
              <w:rPr>
                <w:rFonts w:hint="eastAsia"/>
                <w:lang w:eastAsia="zh-CN"/>
              </w:rPr>
            </w:pPr>
            <w:r>
              <w:rPr>
                <w:lang w:eastAsia="zh-CN"/>
              </w:rPr>
              <w:t>石西油田作业区生活污水处理系统改造工程</w:t>
            </w:r>
            <w:r>
              <w:rPr>
                <w:rFonts w:hint="eastAsia"/>
                <w:lang w:eastAsia="zh-CN"/>
              </w:rPr>
              <w:t>环境影响报告表</w:t>
            </w:r>
          </w:p>
        </w:tc>
        <w:tc>
          <w:tcPr>
            <w:tcW w:w="1426" w:type="dxa"/>
          </w:tcPr>
          <w:p>
            <w:pPr>
              <w:pStyle w:val="73"/>
              <w:rPr>
                <w:rFonts w:hint="eastAsia"/>
                <w:lang w:eastAsia="zh-CN"/>
              </w:rPr>
            </w:pPr>
            <w:r>
              <w:rPr>
                <w:rFonts w:hint="eastAsia"/>
                <w:lang w:eastAsia="zh-CN"/>
              </w:rPr>
              <w:t>原和布克赛尔蒙古自治县环境保护局，</w:t>
            </w:r>
            <w:r>
              <w:rPr>
                <w:rFonts w:hint="eastAsia"/>
                <w:lang w:eastAsia="zh-CN"/>
              </w:rPr>
              <w:tab/>
            </w:r>
            <w:r>
              <w:rPr>
                <w:rFonts w:hint="eastAsia"/>
                <w:lang w:eastAsia="zh-CN"/>
              </w:rPr>
              <w:t>和环评函字[2018]50号，</w:t>
            </w:r>
            <w:r>
              <w:rPr>
                <w:rFonts w:hint="eastAsia"/>
                <w:lang w:eastAsia="zh-CN"/>
              </w:rPr>
              <w:tab/>
            </w:r>
            <w:r>
              <w:rPr>
                <w:rFonts w:hint="eastAsia"/>
                <w:lang w:eastAsia="zh-CN"/>
              </w:rPr>
              <w:t>2018年11月15日</w:t>
            </w:r>
          </w:p>
        </w:tc>
        <w:tc>
          <w:tcPr>
            <w:tcW w:w="1423" w:type="dxa"/>
            <w:shd w:val="clear" w:color="auto" w:fill="auto"/>
            <w:vAlign w:val="center"/>
          </w:tcPr>
          <w:p>
            <w:pPr>
              <w:pStyle w:val="73"/>
              <w:rPr>
                <w:rFonts w:hint="eastAsia"/>
                <w:lang w:eastAsia="zh-CN"/>
              </w:rPr>
            </w:pPr>
            <w:r>
              <w:rPr>
                <w:lang w:eastAsia="zh-CN"/>
              </w:rPr>
              <w:t>2020</w:t>
            </w:r>
            <w:r>
              <w:rPr>
                <w:rFonts w:hint="eastAsia"/>
                <w:lang w:eastAsia="zh-CN"/>
              </w:rPr>
              <w:t>年1月通过自主竣工环境保护验收</w:t>
            </w:r>
          </w:p>
        </w:tc>
        <w:tc>
          <w:tcPr>
            <w:tcW w:w="2524" w:type="dxa"/>
            <w:vMerge w:val="continue"/>
            <w:shd w:val="clear" w:color="auto" w:fill="auto"/>
            <w:vAlign w:val="center"/>
          </w:tcPr>
          <w:p>
            <w:pPr>
              <w:pStyle w:val="73"/>
              <w:rPr>
                <w:rFonts w:hint="eastAsia"/>
                <w:lang w:eastAsia="zh-CN"/>
              </w:rPr>
            </w:pPr>
          </w:p>
        </w:tc>
        <w:tc>
          <w:tcPr>
            <w:tcW w:w="376" w:type="dxa"/>
            <w:tcBorders>
              <w:bottom w:val="single" w:color="auto" w:sz="4" w:space="0"/>
            </w:tcBorders>
            <w:shd w:val="clear" w:color="auto" w:fill="auto"/>
            <w:vAlign w:val="center"/>
          </w:tcPr>
          <w:p>
            <w:pPr>
              <w:pStyle w:val="73"/>
              <w:rPr>
                <w:rFonts w:hint="eastAsia"/>
              </w:rPr>
            </w:pPr>
            <w:r>
              <w:rPr>
                <w:rFonts w:hint="eastAsia"/>
              </w:rPr>
              <w:t>可行</w:t>
            </w:r>
          </w:p>
        </w:tc>
      </w:tr>
      <w:bookmarkEnd w:id="193"/>
    </w:tbl>
    <w:p>
      <w:pPr>
        <w:pStyle w:val="62"/>
        <w:ind w:firstLine="480"/>
        <w:rPr>
          <w:rFonts w:hint="eastAsia"/>
        </w:rPr>
      </w:pPr>
    </w:p>
    <w:p>
      <w:pPr>
        <w:pStyle w:val="59"/>
        <w:spacing w:before="120"/>
        <w:rPr>
          <w:rFonts w:hint="eastAsia"/>
        </w:rPr>
        <w:sectPr>
          <w:headerReference r:id="rId8" w:type="even"/>
          <w:pgSz w:w="16838" w:h="11906" w:orient="landscape"/>
          <w:pgMar w:top="1797" w:right="1440" w:bottom="1417" w:left="1440" w:header="1417" w:footer="816" w:gutter="0"/>
          <w:cols w:space="425" w:num="1"/>
          <w:docGrid w:linePitch="312" w:charSpace="0"/>
        </w:sectPr>
      </w:pPr>
    </w:p>
    <w:bookmarkEnd w:id="182"/>
    <w:bookmarkEnd w:id="183"/>
    <w:p>
      <w:pPr>
        <w:pStyle w:val="3"/>
      </w:pPr>
      <w:bookmarkStart w:id="199" w:name="_Toc161750402"/>
      <w:bookmarkStart w:id="200" w:name="_Toc161820185"/>
      <w:bookmarkStart w:id="201" w:name="_Toc485714253"/>
      <w:bookmarkStart w:id="202" w:name="_Toc187223022"/>
      <w:bookmarkStart w:id="203" w:name="_Toc396140707"/>
      <w:r>
        <w:t>主要</w:t>
      </w:r>
      <w:r>
        <w:rPr>
          <w:rFonts w:hint="eastAsia"/>
        </w:rPr>
        <w:t>污染物排放及治理措施</w:t>
      </w:r>
      <w:bookmarkEnd w:id="199"/>
      <w:bookmarkEnd w:id="200"/>
      <w:bookmarkEnd w:id="201"/>
      <w:bookmarkEnd w:id="202"/>
      <w:bookmarkEnd w:id="203"/>
    </w:p>
    <w:p>
      <w:pPr>
        <w:pStyle w:val="4"/>
      </w:pPr>
      <w:bookmarkStart w:id="204" w:name="_Toc485714254"/>
      <w:bookmarkStart w:id="205" w:name="_Toc161820186"/>
      <w:r>
        <w:rPr>
          <w:rFonts w:hint="eastAsia"/>
        </w:rPr>
        <w:t>施工期</w:t>
      </w:r>
      <w:bookmarkEnd w:id="204"/>
      <w:bookmarkEnd w:id="205"/>
    </w:p>
    <w:p>
      <w:pPr>
        <w:pStyle w:val="5"/>
      </w:pPr>
      <w:r>
        <w:rPr>
          <w:rFonts w:hint="eastAsia"/>
        </w:rPr>
        <w:t>废气</w:t>
      </w:r>
    </w:p>
    <w:p>
      <w:pPr>
        <w:pStyle w:val="62"/>
        <w:ind w:firstLine="480"/>
        <w:rPr>
          <w:rFonts w:hint="eastAsia" w:cs="Times New Roman"/>
          <w:szCs w:val="24"/>
        </w:rPr>
      </w:pPr>
      <w:r>
        <w:rPr>
          <w:rFonts w:hint="eastAsia" w:cs="Times New Roman"/>
          <w:szCs w:val="24"/>
        </w:rPr>
        <w:t>1）施工扬尘</w:t>
      </w:r>
      <w:r>
        <w:rPr>
          <w:rFonts w:hint="eastAsia"/>
        </w:rPr>
        <w:t>（G1-1）</w:t>
      </w:r>
    </w:p>
    <w:p>
      <w:pPr>
        <w:pStyle w:val="62"/>
        <w:ind w:firstLine="480"/>
        <w:rPr>
          <w:rFonts w:hint="eastAsia"/>
        </w:rPr>
      </w:pPr>
      <w:r>
        <w:rPr>
          <w:rFonts w:hint="eastAsia" w:cs="Times New Roman"/>
          <w:szCs w:val="24"/>
        </w:rPr>
        <w:t>本项目井场建设、车辆运输过程等均会产生少量施工扬尘。</w:t>
      </w:r>
    </w:p>
    <w:p>
      <w:pPr>
        <w:pStyle w:val="62"/>
        <w:ind w:firstLine="480"/>
        <w:rPr>
          <w:rFonts w:hint="eastAsia"/>
        </w:rPr>
      </w:pPr>
      <w:r>
        <w:rPr>
          <w:rFonts w:hint="eastAsia"/>
        </w:rPr>
        <w:t>施工期产生的扬尘污染主要取决于施工作业方式、材料的堆放以及风力等因素，其中受风力因素的影响最大，随着风速的增大，施工扬尘的污染程度和超标范围也将随之增强和扩大。</w:t>
      </w:r>
    </w:p>
    <w:p>
      <w:pPr>
        <w:pStyle w:val="62"/>
        <w:ind w:firstLine="480"/>
        <w:rPr>
          <w:rFonts w:hint="eastAsia"/>
        </w:rPr>
      </w:pPr>
      <w:r>
        <w:rPr>
          <w:rFonts w:hint="eastAsia"/>
        </w:rPr>
        <w:t>汽车运输也会产生扬尘污染，其扬尘量、粒径大小等与多种因素如路面状况、车辆行驶速度、载重量和天气情况等相关。其中风速、风向等天气状况直接影响扬尘的传输方向和距离。由于汽车运输过程中产生的扬尘时间短、扬尘落地快，其影响范围主要集中在运输道路两侧，如果采用道路定期洒水抑尘、控制车辆装载量并采取密闭或者遮盖措施，可有效减少运输扬尘对周围环境空气的影响。</w:t>
      </w:r>
    </w:p>
    <w:p>
      <w:pPr>
        <w:pStyle w:val="62"/>
        <w:ind w:firstLine="480"/>
        <w:rPr>
          <w:rFonts w:hint="eastAsia"/>
        </w:rPr>
      </w:pPr>
      <w:r>
        <w:rPr>
          <w:rFonts w:hint="eastAsia"/>
        </w:rPr>
        <w:t>2）施工废气（G1-</w:t>
      </w:r>
      <w:r>
        <w:t>2</w:t>
      </w:r>
      <w:r>
        <w:rPr>
          <w:rFonts w:hint="eastAsia"/>
        </w:rPr>
        <w:t>）</w:t>
      </w:r>
    </w:p>
    <w:p>
      <w:pPr>
        <w:adjustRightInd w:val="0"/>
        <w:snapToGrid w:val="0"/>
        <w:spacing w:line="328" w:lineRule="auto"/>
        <w:ind w:firstLine="480" w:firstLineChars="200"/>
        <w:rPr>
          <w:rFonts w:hint="eastAsia" w:ascii="宋体" w:hAnsi="宋体" w:eastAsia="宋体" w:cs="Times New Roman"/>
          <w:sz w:val="24"/>
          <w:szCs w:val="24"/>
        </w:rPr>
      </w:pPr>
      <w:r>
        <w:rPr>
          <w:rFonts w:hint="eastAsia" w:ascii="宋体" w:hAnsi="宋体" w:eastAsia="宋体" w:cs="Times New Roman"/>
          <w:sz w:val="24"/>
          <w:szCs w:val="24"/>
        </w:rPr>
        <w:t>（1）车辆与机械尾气</w:t>
      </w:r>
    </w:p>
    <w:p>
      <w:pPr>
        <w:adjustRightInd w:val="0"/>
        <w:snapToGrid w:val="0"/>
        <w:spacing w:line="328" w:lineRule="auto"/>
        <w:ind w:firstLine="476"/>
        <w:rPr>
          <w:rStyle w:val="61"/>
          <w:rFonts w:hint="eastAsia"/>
        </w:rPr>
      </w:pPr>
      <w:r>
        <w:rPr>
          <w:rFonts w:hint="eastAsia" w:ascii="宋体" w:hAnsi="宋体" w:eastAsia="宋体" w:cs="Times New Roman"/>
          <w:sz w:val="24"/>
          <w:szCs w:val="24"/>
        </w:rPr>
        <w:t>本项目井场建设、车辆运输过程及管线敷设时，将有少量的施工车辆与机械废气产生，主要污染物为SO</w:t>
      </w:r>
      <w:r>
        <w:rPr>
          <w:rFonts w:hint="eastAsia" w:ascii="宋体" w:hAnsi="宋体" w:eastAsia="宋体" w:cs="Times New Roman"/>
          <w:sz w:val="24"/>
          <w:szCs w:val="24"/>
          <w:vertAlign w:val="subscript"/>
        </w:rPr>
        <w:t>2</w:t>
      </w:r>
      <w:r>
        <w:rPr>
          <w:rFonts w:hint="eastAsia" w:ascii="宋体" w:hAnsi="宋体" w:eastAsia="宋体" w:cs="Times New Roman"/>
          <w:sz w:val="24"/>
          <w:szCs w:val="24"/>
        </w:rPr>
        <w:t>、NO</w:t>
      </w:r>
      <w:r>
        <w:rPr>
          <w:rFonts w:hint="eastAsia" w:ascii="宋体" w:hAnsi="宋体" w:eastAsia="宋体" w:cs="Times New Roman"/>
          <w:sz w:val="24"/>
          <w:szCs w:val="24"/>
          <w:vertAlign w:val="subscript"/>
        </w:rPr>
        <w:t>x</w:t>
      </w:r>
      <w:r>
        <w:rPr>
          <w:rFonts w:hint="eastAsia" w:ascii="宋体" w:hAnsi="宋体" w:eastAsia="宋体" w:cs="Times New Roman"/>
          <w:sz w:val="24"/>
          <w:szCs w:val="24"/>
        </w:rPr>
        <w:t>、C</w:t>
      </w:r>
      <w:r>
        <w:rPr>
          <w:rFonts w:hint="eastAsia" w:ascii="宋体" w:hAnsi="宋体" w:eastAsia="宋体" w:cs="Times New Roman"/>
          <w:sz w:val="24"/>
          <w:szCs w:val="24"/>
          <w:vertAlign w:val="subscript"/>
        </w:rPr>
        <w:t>m</w:t>
      </w:r>
      <w:r>
        <w:rPr>
          <w:rFonts w:hint="eastAsia" w:ascii="宋体" w:hAnsi="宋体" w:eastAsia="宋体" w:cs="Times New Roman"/>
          <w:sz w:val="24"/>
          <w:szCs w:val="24"/>
        </w:rPr>
        <w:t>H</w:t>
      </w:r>
      <w:r>
        <w:rPr>
          <w:rFonts w:hint="eastAsia" w:ascii="宋体" w:hAnsi="宋体" w:eastAsia="宋体" w:cs="Times New Roman"/>
          <w:sz w:val="24"/>
          <w:szCs w:val="24"/>
          <w:vertAlign w:val="subscript"/>
        </w:rPr>
        <w:t>n</w:t>
      </w:r>
      <w:r>
        <w:rPr>
          <w:rFonts w:hint="eastAsia" w:ascii="宋体" w:hAnsi="宋体" w:eastAsia="宋体" w:cs="Times New Roman"/>
          <w:sz w:val="24"/>
          <w:szCs w:val="24"/>
        </w:rPr>
        <w:t>等</w:t>
      </w:r>
      <w:r>
        <w:rPr>
          <w:rStyle w:val="61"/>
          <w:rFonts w:hint="eastAsia"/>
        </w:rPr>
        <w:t>，一般会造成局部的污染物浓度增大，但此类尾气为间断排放，随着机械使用频率的不同而随时变化，且位置不固定，同时随车辆使用的结束而结束，同时废气污染源具有间歇性和流动性，对周围局部地区的环境空气影响较轻。</w:t>
      </w:r>
    </w:p>
    <w:p>
      <w:pPr>
        <w:pStyle w:val="62"/>
        <w:ind w:firstLine="480"/>
        <w:rPr>
          <w:rFonts w:hint="eastAsia"/>
        </w:rPr>
      </w:pPr>
      <w:r>
        <w:rPr>
          <w:rFonts w:hint="eastAsia"/>
        </w:rPr>
        <w:t>在使用大型机械设备时，应按照《非道路移动机械污染防治技术政策》（生态环境部公告2018年第34号）、等文件的要求，优先使用低硫、低磷、低硫酸盐灰分的油品。在使用机械时，加强施工机械的排放检测和维修，经检测排放不达标的机械，应强制进行维修、保养，保证非道路移动机械及其污染控制装置处于正常技术状态。</w:t>
      </w:r>
    </w:p>
    <w:p>
      <w:pPr>
        <w:pStyle w:val="62"/>
        <w:ind w:firstLine="480"/>
        <w:rPr>
          <w:rFonts w:hint="eastAsia"/>
        </w:rPr>
      </w:pPr>
      <w:r>
        <w:rPr>
          <w:rFonts w:hint="eastAsia"/>
        </w:rPr>
        <w:t>本项目地面工程</w:t>
      </w:r>
      <w:r>
        <w:t>施工周期约为</w:t>
      </w:r>
      <w:r>
        <w:rPr>
          <w:rFonts w:hint="eastAsia"/>
        </w:rPr>
        <w:t>14</w:t>
      </w:r>
      <w:r>
        <w:t>0</w:t>
      </w:r>
      <w:r>
        <w:rPr>
          <w:rFonts w:hint="eastAsia"/>
        </w:rPr>
        <w:t>d，施工期预计最多使用的燃油机械情况见</w:t>
      </w:r>
      <w:r>
        <w:fldChar w:fldCharType="begin"/>
      </w:r>
      <w:r>
        <w:instrText xml:space="preserve"> </w:instrText>
      </w:r>
      <w:r>
        <w:rPr>
          <w:rFonts w:hint="eastAsia"/>
        </w:rPr>
        <w:instrText xml:space="preserve">REF _Ref123495760 \h</w:instrText>
      </w:r>
      <w:r>
        <w:instrText xml:space="preserve">  \* MERGEFORMAT </w:instrText>
      </w:r>
      <w:r>
        <w:fldChar w:fldCharType="separate"/>
      </w:r>
      <w:r>
        <w:rPr>
          <w:rFonts w:hint="eastAsia"/>
        </w:rPr>
        <w:t xml:space="preserve">表 </w:t>
      </w:r>
      <w:r>
        <w:t>3</w:t>
      </w:r>
      <w:r>
        <w:rPr>
          <w:rFonts w:hint="eastAsia"/>
        </w:rPr>
        <w:noBreakHyphen/>
      </w:r>
      <w:r>
        <w:t>35</w:t>
      </w:r>
      <w:r>
        <w:fldChar w:fldCharType="end"/>
      </w:r>
      <w:r>
        <w:rPr>
          <w:rFonts w:hint="eastAsia"/>
        </w:rPr>
        <w:t>。根据《非道路移动源大气污染物排放清单编制技术指南（试行）》中非道路移动源机械排放因子，具体见</w:t>
      </w:r>
      <w:r>
        <w:fldChar w:fldCharType="begin"/>
      </w:r>
      <w:r>
        <w:instrText xml:space="preserve"> </w:instrText>
      </w:r>
      <w:r>
        <w:rPr>
          <w:rFonts w:hint="eastAsia"/>
        </w:rPr>
        <w:instrText xml:space="preserve">REF _Ref86649468 \h</w:instrText>
      </w:r>
      <w:r>
        <w:instrText xml:space="preserve">  \* MERGEFORMAT </w:instrText>
      </w:r>
      <w:r>
        <w:fldChar w:fldCharType="separate"/>
      </w:r>
      <w:r>
        <w:t>表 3</w:t>
      </w:r>
      <w:r>
        <w:rPr>
          <w:rFonts w:hint="eastAsia"/>
        </w:rPr>
        <w:noBreakHyphen/>
      </w:r>
      <w:r>
        <w:t>36</w:t>
      </w:r>
      <w:r>
        <w:fldChar w:fldCharType="end"/>
      </w:r>
      <w:r>
        <w:rPr>
          <w:rFonts w:hint="eastAsia"/>
        </w:rPr>
        <w:t>。本项目非道路移动源污染物排放情况见</w:t>
      </w:r>
      <w:r>
        <w:fldChar w:fldCharType="begin"/>
      </w:r>
      <w:r>
        <w:instrText xml:space="preserve"> </w:instrText>
      </w:r>
      <w:r>
        <w:rPr>
          <w:rFonts w:hint="eastAsia"/>
        </w:rPr>
        <w:instrText xml:space="preserve">REF _Ref86649479 \h</w:instrText>
      </w:r>
      <w:r>
        <w:instrText xml:space="preserve">  \* MERGEFORMAT </w:instrText>
      </w:r>
      <w:r>
        <w:fldChar w:fldCharType="separate"/>
      </w:r>
      <w:r>
        <w:t>表 3</w:t>
      </w:r>
      <w:r>
        <w:rPr>
          <w:rFonts w:hint="eastAsia"/>
        </w:rPr>
        <w:noBreakHyphen/>
      </w:r>
      <w:r>
        <w:t>37</w:t>
      </w:r>
      <w:r>
        <w:fldChar w:fldCharType="end"/>
      </w:r>
      <w:r>
        <w:rPr>
          <w:rFonts w:hint="eastAsia"/>
        </w:rPr>
        <w:t>。</w:t>
      </w:r>
    </w:p>
    <w:p>
      <w:pPr>
        <w:pStyle w:val="59"/>
        <w:spacing w:before="120"/>
        <w:rPr>
          <w:rFonts w:hint="eastAsia"/>
        </w:rPr>
      </w:pPr>
      <w:bookmarkStart w:id="206" w:name="_Ref123495760"/>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35</w:t>
      </w:r>
      <w:r>
        <w:rPr>
          <w:rFonts w:hint="eastAsia"/>
        </w:rPr>
        <w:fldChar w:fldCharType="end"/>
      </w:r>
      <w:bookmarkEnd w:id="206"/>
      <w:r>
        <w:rPr>
          <w:rFonts w:hint="eastAsia"/>
        </w:rPr>
        <w:t xml:space="preserve"> </w:t>
      </w:r>
      <w:r>
        <w:t xml:space="preserve"> </w:t>
      </w:r>
      <w:r>
        <w:rPr>
          <w:rFonts w:hint="eastAsia"/>
        </w:rPr>
        <w:t>施工期主要流动源一览表</w:t>
      </w:r>
    </w:p>
    <w:tbl>
      <w:tblPr>
        <w:tblStyle w:val="43"/>
        <w:tblW w:w="8322" w:type="dxa"/>
        <w:tblInd w:w="0" w:type="dxa"/>
        <w:tblLayout w:type="fixed"/>
        <w:tblCellMar>
          <w:top w:w="0" w:type="dxa"/>
          <w:left w:w="0" w:type="dxa"/>
          <w:bottom w:w="0" w:type="dxa"/>
          <w:right w:w="0" w:type="dxa"/>
        </w:tblCellMar>
      </w:tblPr>
      <w:tblGrid>
        <w:gridCol w:w="221"/>
        <w:gridCol w:w="1366"/>
        <w:gridCol w:w="513"/>
        <w:gridCol w:w="787"/>
        <w:gridCol w:w="787"/>
        <w:gridCol w:w="651"/>
        <w:gridCol w:w="1273"/>
        <w:gridCol w:w="1173"/>
        <w:gridCol w:w="1551"/>
      </w:tblGrid>
      <w:tr>
        <w:tblPrEx>
          <w:tblLayout w:type="fixed"/>
          <w:tblCellMar>
            <w:top w:w="0" w:type="dxa"/>
            <w:left w:w="0" w:type="dxa"/>
            <w:bottom w:w="0" w:type="dxa"/>
            <w:right w:w="0" w:type="dxa"/>
          </w:tblCellMar>
        </w:tblPrEx>
        <w:trPr>
          <w:trHeight w:val="340" w:hRule="atLeast"/>
        </w:trPr>
        <w:tc>
          <w:tcPr>
            <w:tcW w:w="22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序号</w:t>
            </w:r>
          </w:p>
        </w:tc>
        <w:tc>
          <w:tcPr>
            <w:tcW w:w="1366"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设备名称</w:t>
            </w:r>
          </w:p>
        </w:tc>
        <w:tc>
          <w:tcPr>
            <w:tcW w:w="513"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台数</w:t>
            </w:r>
          </w:p>
        </w:tc>
        <w:tc>
          <w:tcPr>
            <w:tcW w:w="787"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类别（kW）</w:t>
            </w:r>
          </w:p>
        </w:tc>
        <w:tc>
          <w:tcPr>
            <w:tcW w:w="787"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级别</w:t>
            </w:r>
          </w:p>
        </w:tc>
        <w:tc>
          <w:tcPr>
            <w:tcW w:w="651"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燃料</w:t>
            </w:r>
          </w:p>
        </w:tc>
        <w:tc>
          <w:tcPr>
            <w:tcW w:w="1273"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宋体" w:eastAsia="宋体"/>
                <w:lang w:eastAsia="zh-CN"/>
              </w:rPr>
            </w:pPr>
            <w:r>
              <w:rPr>
                <w:rFonts w:hint="eastAsia" w:ascii="宋体" w:eastAsia="宋体"/>
                <w:lang w:eastAsia="zh-CN"/>
              </w:rPr>
              <w:t>燃料用量（kg/d·辆）</w:t>
            </w:r>
          </w:p>
        </w:tc>
        <w:tc>
          <w:tcPr>
            <w:tcW w:w="1173"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施工周期（d）</w:t>
            </w:r>
          </w:p>
        </w:tc>
        <w:tc>
          <w:tcPr>
            <w:tcW w:w="1551"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ascii="宋体" w:eastAsia="宋体"/>
                <w:lang w:eastAsia="zh-CN"/>
              </w:rPr>
            </w:pPr>
            <w:r>
              <w:rPr>
                <w:rFonts w:hint="eastAsia" w:ascii="宋体" w:eastAsia="宋体"/>
                <w:lang w:eastAsia="zh-CN"/>
              </w:rPr>
              <w:t>合计燃料用量（kg）</w:t>
            </w:r>
          </w:p>
        </w:tc>
      </w:tr>
      <w:tr>
        <w:tblPrEx>
          <w:tblLayout w:type="fixed"/>
          <w:tblCellMar>
            <w:top w:w="0" w:type="dxa"/>
            <w:left w:w="0" w:type="dxa"/>
            <w:bottom w:w="0" w:type="dxa"/>
            <w:right w:w="0" w:type="dxa"/>
          </w:tblCellMar>
        </w:tblPrEx>
        <w:trPr>
          <w:trHeight w:val="340" w:hRule="atLeast"/>
        </w:trPr>
        <w:tc>
          <w:tcPr>
            <w:tcW w:w="221"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1</w:t>
            </w:r>
          </w:p>
        </w:tc>
        <w:tc>
          <w:tcPr>
            <w:tcW w:w="1366"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挖掘机</w:t>
            </w:r>
          </w:p>
        </w:tc>
        <w:tc>
          <w:tcPr>
            <w:tcW w:w="513"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3</w:t>
            </w:r>
          </w:p>
        </w:tc>
        <w:tc>
          <w:tcPr>
            <w:tcW w:w="787"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150</w:t>
            </w:r>
          </w:p>
        </w:tc>
        <w:tc>
          <w:tcPr>
            <w:tcW w:w="787"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国Ⅲ</w:t>
            </w:r>
          </w:p>
        </w:tc>
        <w:tc>
          <w:tcPr>
            <w:tcW w:w="651"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柴油</w:t>
            </w:r>
          </w:p>
        </w:tc>
        <w:tc>
          <w:tcPr>
            <w:tcW w:w="1273"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150</w:t>
            </w:r>
          </w:p>
        </w:tc>
        <w:tc>
          <w:tcPr>
            <w:tcW w:w="117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120</w:t>
            </w:r>
          </w:p>
        </w:tc>
        <w:tc>
          <w:tcPr>
            <w:tcW w:w="15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54000</w:t>
            </w:r>
          </w:p>
        </w:tc>
      </w:tr>
      <w:tr>
        <w:tblPrEx>
          <w:tblLayout w:type="fixed"/>
          <w:tblCellMar>
            <w:top w:w="0" w:type="dxa"/>
            <w:left w:w="0" w:type="dxa"/>
            <w:bottom w:w="0" w:type="dxa"/>
            <w:right w:w="0" w:type="dxa"/>
          </w:tblCellMar>
        </w:tblPrEx>
        <w:trPr>
          <w:trHeight w:val="340" w:hRule="atLeast"/>
        </w:trPr>
        <w:tc>
          <w:tcPr>
            <w:tcW w:w="221"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2</w:t>
            </w:r>
          </w:p>
        </w:tc>
        <w:tc>
          <w:tcPr>
            <w:tcW w:w="1366"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装载机</w:t>
            </w:r>
          </w:p>
        </w:tc>
        <w:tc>
          <w:tcPr>
            <w:tcW w:w="513"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2</w:t>
            </w:r>
          </w:p>
        </w:tc>
        <w:tc>
          <w:tcPr>
            <w:tcW w:w="787"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160</w:t>
            </w:r>
          </w:p>
        </w:tc>
        <w:tc>
          <w:tcPr>
            <w:tcW w:w="787"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国Ⅲ</w:t>
            </w:r>
          </w:p>
        </w:tc>
        <w:tc>
          <w:tcPr>
            <w:tcW w:w="651"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柴油</w:t>
            </w:r>
          </w:p>
        </w:tc>
        <w:tc>
          <w:tcPr>
            <w:tcW w:w="1273"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120</w:t>
            </w:r>
          </w:p>
        </w:tc>
        <w:tc>
          <w:tcPr>
            <w:tcW w:w="117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120</w:t>
            </w:r>
          </w:p>
        </w:tc>
        <w:tc>
          <w:tcPr>
            <w:tcW w:w="15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28800</w:t>
            </w:r>
          </w:p>
        </w:tc>
      </w:tr>
      <w:tr>
        <w:tblPrEx>
          <w:tblLayout w:type="fixed"/>
          <w:tblCellMar>
            <w:top w:w="0" w:type="dxa"/>
            <w:left w:w="0" w:type="dxa"/>
            <w:bottom w:w="0" w:type="dxa"/>
            <w:right w:w="0" w:type="dxa"/>
          </w:tblCellMar>
        </w:tblPrEx>
        <w:trPr>
          <w:trHeight w:val="340" w:hRule="atLeast"/>
        </w:trPr>
        <w:tc>
          <w:tcPr>
            <w:tcW w:w="221"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3</w:t>
            </w:r>
          </w:p>
        </w:tc>
        <w:tc>
          <w:tcPr>
            <w:tcW w:w="1366"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20t载重汽车</w:t>
            </w:r>
          </w:p>
        </w:tc>
        <w:tc>
          <w:tcPr>
            <w:tcW w:w="513"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3</w:t>
            </w:r>
          </w:p>
        </w:tc>
        <w:tc>
          <w:tcPr>
            <w:tcW w:w="787"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247</w:t>
            </w:r>
          </w:p>
        </w:tc>
        <w:tc>
          <w:tcPr>
            <w:tcW w:w="787"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国Ⅲ</w:t>
            </w:r>
          </w:p>
        </w:tc>
        <w:tc>
          <w:tcPr>
            <w:tcW w:w="651"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柴油</w:t>
            </w:r>
          </w:p>
        </w:tc>
        <w:tc>
          <w:tcPr>
            <w:tcW w:w="1273"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100</w:t>
            </w:r>
          </w:p>
        </w:tc>
        <w:tc>
          <w:tcPr>
            <w:tcW w:w="117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120</w:t>
            </w:r>
          </w:p>
        </w:tc>
        <w:tc>
          <w:tcPr>
            <w:tcW w:w="15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36000</w:t>
            </w:r>
          </w:p>
        </w:tc>
      </w:tr>
      <w:tr>
        <w:tblPrEx>
          <w:tblLayout w:type="fixed"/>
          <w:tblCellMar>
            <w:top w:w="0" w:type="dxa"/>
            <w:left w:w="0" w:type="dxa"/>
            <w:bottom w:w="0" w:type="dxa"/>
            <w:right w:w="0" w:type="dxa"/>
          </w:tblCellMar>
        </w:tblPrEx>
        <w:trPr>
          <w:trHeight w:val="340" w:hRule="atLeast"/>
        </w:trPr>
        <w:tc>
          <w:tcPr>
            <w:tcW w:w="221"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4</w:t>
            </w:r>
          </w:p>
        </w:tc>
        <w:tc>
          <w:tcPr>
            <w:tcW w:w="1366"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50t吊车</w:t>
            </w:r>
          </w:p>
        </w:tc>
        <w:tc>
          <w:tcPr>
            <w:tcW w:w="513"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1</w:t>
            </w:r>
          </w:p>
        </w:tc>
        <w:tc>
          <w:tcPr>
            <w:tcW w:w="787"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235</w:t>
            </w:r>
          </w:p>
        </w:tc>
        <w:tc>
          <w:tcPr>
            <w:tcW w:w="787"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国Ⅲ</w:t>
            </w:r>
          </w:p>
        </w:tc>
        <w:tc>
          <w:tcPr>
            <w:tcW w:w="651"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柴油</w:t>
            </w:r>
          </w:p>
        </w:tc>
        <w:tc>
          <w:tcPr>
            <w:tcW w:w="1273"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ascii="宋体" w:eastAsia="宋体"/>
              </w:rPr>
              <w:t>60</w:t>
            </w:r>
          </w:p>
        </w:tc>
        <w:tc>
          <w:tcPr>
            <w:tcW w:w="117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120</w:t>
            </w:r>
          </w:p>
        </w:tc>
        <w:tc>
          <w:tcPr>
            <w:tcW w:w="15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7200</w:t>
            </w:r>
          </w:p>
        </w:tc>
      </w:tr>
    </w:tbl>
    <w:p>
      <w:pPr>
        <w:pStyle w:val="62"/>
        <w:ind w:firstLine="480"/>
        <w:rPr>
          <w:rFonts w:hint="eastAsia"/>
        </w:rPr>
      </w:pPr>
    </w:p>
    <w:p>
      <w:pPr>
        <w:pStyle w:val="59"/>
        <w:spacing w:before="120"/>
        <w:rPr>
          <w:rFonts w:hint="eastAsia"/>
        </w:rPr>
      </w:pPr>
      <w:bookmarkStart w:id="207" w:name="_Ref86649468"/>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36</w:t>
      </w:r>
      <w:r>
        <w:fldChar w:fldCharType="end"/>
      </w:r>
      <w:bookmarkEnd w:id="207"/>
      <w:r>
        <w:rPr>
          <w:rFonts w:hint="eastAsia"/>
        </w:rPr>
        <w:t xml:space="preserve"> </w:t>
      </w:r>
      <w:r>
        <w:t xml:space="preserve"> </w:t>
      </w:r>
      <w:r>
        <w:rPr>
          <w:rFonts w:hint="eastAsia"/>
        </w:rPr>
        <w:t>非道路移动源机械排放因子表（单位：g</w:t>
      </w:r>
      <w:r>
        <w:t>/kgFuel</w:t>
      </w:r>
      <w:r>
        <w:rPr>
          <w:rFonts w:hint="eastAsia"/>
        </w:rPr>
        <w:t>）</w:t>
      </w:r>
    </w:p>
    <w:tbl>
      <w:tblPr>
        <w:tblStyle w:val="43"/>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908"/>
        <w:gridCol w:w="1218"/>
        <w:gridCol w:w="1218"/>
        <w:gridCol w:w="1220"/>
        <w:gridCol w:w="1220"/>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center"/>
          </w:tcPr>
          <w:p>
            <w:pPr>
              <w:pStyle w:val="73"/>
              <w:rPr>
                <w:rFonts w:hint="eastAsia"/>
              </w:rPr>
            </w:pPr>
            <w:r>
              <w:rPr>
                <w:rFonts w:hint="eastAsia"/>
              </w:rPr>
              <w:t>类别</w:t>
            </w:r>
          </w:p>
        </w:tc>
        <w:tc>
          <w:tcPr>
            <w:tcW w:w="908" w:type="dxa"/>
            <w:vAlign w:val="center"/>
          </w:tcPr>
          <w:p>
            <w:pPr>
              <w:pStyle w:val="73"/>
              <w:rPr>
                <w:rFonts w:hint="eastAsia"/>
              </w:rPr>
            </w:pPr>
            <w:r>
              <w:rPr>
                <w:rFonts w:hint="eastAsia"/>
              </w:rPr>
              <w:t>级别</w:t>
            </w:r>
          </w:p>
        </w:tc>
        <w:tc>
          <w:tcPr>
            <w:tcW w:w="1218" w:type="dxa"/>
            <w:vAlign w:val="center"/>
          </w:tcPr>
          <w:p>
            <w:pPr>
              <w:pStyle w:val="73"/>
              <w:rPr>
                <w:rFonts w:hint="eastAsia"/>
              </w:rPr>
            </w:pPr>
            <w:r>
              <w:rPr>
                <w:rFonts w:hint="eastAsia"/>
              </w:rPr>
              <w:t>PM</w:t>
            </w:r>
            <w:r>
              <w:rPr>
                <w:vertAlign w:val="subscript"/>
              </w:rPr>
              <w:t>10</w:t>
            </w:r>
          </w:p>
        </w:tc>
        <w:tc>
          <w:tcPr>
            <w:tcW w:w="1218" w:type="dxa"/>
            <w:vAlign w:val="center"/>
          </w:tcPr>
          <w:p>
            <w:pPr>
              <w:pStyle w:val="73"/>
              <w:rPr>
                <w:rFonts w:hint="eastAsia"/>
              </w:rPr>
            </w:pPr>
            <w:r>
              <w:rPr>
                <w:rFonts w:hint="eastAsia"/>
              </w:rPr>
              <w:t>PM</w:t>
            </w:r>
            <w:r>
              <w:rPr>
                <w:vertAlign w:val="subscript"/>
              </w:rPr>
              <w:t>2.5</w:t>
            </w:r>
          </w:p>
        </w:tc>
        <w:tc>
          <w:tcPr>
            <w:tcW w:w="1220" w:type="dxa"/>
            <w:vAlign w:val="center"/>
          </w:tcPr>
          <w:p>
            <w:pPr>
              <w:pStyle w:val="73"/>
              <w:rPr>
                <w:rFonts w:hint="eastAsia"/>
              </w:rPr>
            </w:pPr>
            <w:r>
              <w:rPr>
                <w:rFonts w:hint="eastAsia"/>
              </w:rPr>
              <w:t>THC</w:t>
            </w:r>
          </w:p>
        </w:tc>
        <w:tc>
          <w:tcPr>
            <w:tcW w:w="1220" w:type="dxa"/>
            <w:vAlign w:val="center"/>
          </w:tcPr>
          <w:p>
            <w:pPr>
              <w:pStyle w:val="73"/>
              <w:rPr>
                <w:rFonts w:hint="eastAsia"/>
              </w:rPr>
            </w:pPr>
            <w:r>
              <w:rPr>
                <w:rFonts w:hint="eastAsia"/>
              </w:rPr>
              <w:t>NOx</w:t>
            </w:r>
          </w:p>
        </w:tc>
        <w:tc>
          <w:tcPr>
            <w:tcW w:w="1218" w:type="dxa"/>
            <w:vAlign w:val="center"/>
          </w:tcPr>
          <w:p>
            <w:pPr>
              <w:pStyle w:val="73"/>
              <w:rPr>
                <w:rFonts w:hint="eastAsia"/>
              </w:rPr>
            </w:pPr>
            <w:r>
              <w:rPr>
                <w:rFonts w:hint="eastAsia"/>
              </w:rPr>
              <w:t>C</w:t>
            </w:r>
            <w:r>
              <w:t>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center"/>
          </w:tcPr>
          <w:p>
            <w:pPr>
              <w:pStyle w:val="73"/>
              <w:rPr>
                <w:rFonts w:hint="eastAsia"/>
              </w:rPr>
            </w:pPr>
            <w:r>
              <w:t>G</w:t>
            </w:r>
            <w:r>
              <w:rPr>
                <w:rFonts w:hint="eastAsia"/>
              </w:rPr>
              <w:t>＜3</w:t>
            </w:r>
            <w:r>
              <w:t>7</w:t>
            </w:r>
            <w:r>
              <w:rPr>
                <w:rFonts w:hint="eastAsia"/>
              </w:rPr>
              <w:t>k</w:t>
            </w:r>
            <w:r>
              <w:t>W</w:t>
            </w:r>
          </w:p>
        </w:tc>
        <w:tc>
          <w:tcPr>
            <w:tcW w:w="908" w:type="dxa"/>
            <w:vAlign w:val="center"/>
          </w:tcPr>
          <w:p>
            <w:pPr>
              <w:pStyle w:val="73"/>
              <w:rPr>
                <w:rFonts w:hint="eastAsia"/>
              </w:rPr>
            </w:pPr>
            <w:r>
              <w:rPr>
                <w:rFonts w:hint="eastAsia"/>
              </w:rPr>
              <w:t>国Ⅲ</w:t>
            </w:r>
          </w:p>
        </w:tc>
        <w:tc>
          <w:tcPr>
            <w:tcW w:w="1218" w:type="dxa"/>
            <w:vAlign w:val="center"/>
          </w:tcPr>
          <w:p>
            <w:pPr>
              <w:pStyle w:val="73"/>
              <w:rPr>
                <w:rFonts w:hint="eastAsia"/>
              </w:rPr>
            </w:pPr>
            <w:r>
              <w:t>2.50</w:t>
            </w:r>
          </w:p>
        </w:tc>
        <w:tc>
          <w:tcPr>
            <w:tcW w:w="1218" w:type="dxa"/>
            <w:vAlign w:val="center"/>
          </w:tcPr>
          <w:p>
            <w:pPr>
              <w:pStyle w:val="73"/>
              <w:rPr>
                <w:rFonts w:hint="eastAsia"/>
              </w:rPr>
            </w:pPr>
            <w:r>
              <w:t>2.38</w:t>
            </w:r>
          </w:p>
        </w:tc>
        <w:tc>
          <w:tcPr>
            <w:tcW w:w="1220" w:type="dxa"/>
            <w:vAlign w:val="center"/>
          </w:tcPr>
          <w:p>
            <w:pPr>
              <w:pStyle w:val="73"/>
              <w:rPr>
                <w:rFonts w:hint="eastAsia"/>
              </w:rPr>
            </w:pPr>
            <w:r>
              <w:rPr>
                <w:rFonts w:hint="eastAsia"/>
              </w:rPr>
              <w:t>5</w:t>
            </w:r>
            <w:r>
              <w:t>.00</w:t>
            </w:r>
          </w:p>
        </w:tc>
        <w:tc>
          <w:tcPr>
            <w:tcW w:w="1220" w:type="dxa"/>
            <w:vAlign w:val="center"/>
          </w:tcPr>
          <w:p>
            <w:pPr>
              <w:pStyle w:val="73"/>
              <w:rPr>
                <w:rFonts w:hint="eastAsia"/>
              </w:rPr>
            </w:pPr>
            <w:r>
              <w:rPr>
                <w:rFonts w:hint="eastAsia"/>
              </w:rPr>
              <w:t>2</w:t>
            </w:r>
            <w:r>
              <w:t>7.30</w:t>
            </w:r>
          </w:p>
        </w:tc>
        <w:tc>
          <w:tcPr>
            <w:tcW w:w="1218" w:type="dxa"/>
            <w:vAlign w:val="center"/>
          </w:tcPr>
          <w:p>
            <w:pPr>
              <w:pStyle w:val="73"/>
              <w:rPr>
                <w:rFonts w:hint="eastAsia"/>
              </w:rPr>
            </w:pPr>
            <w:r>
              <w:t>22.75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center"/>
          </w:tcPr>
          <w:p>
            <w:pPr>
              <w:pStyle w:val="73"/>
              <w:rPr>
                <w:rFonts w:hint="eastAsia"/>
              </w:rPr>
            </w:pPr>
            <w:r>
              <w:t>37</w:t>
            </w:r>
            <w:r>
              <w:rPr>
                <w:rFonts w:hint="eastAsia"/>
              </w:rPr>
              <w:t>＜</w:t>
            </w:r>
            <w:r>
              <w:t>G</w:t>
            </w:r>
            <w:r>
              <w:rPr>
                <w:rFonts w:hint="eastAsia"/>
              </w:rPr>
              <w:t>＜</w:t>
            </w:r>
            <w:r>
              <w:t>75</w:t>
            </w:r>
            <w:r>
              <w:rPr>
                <w:rFonts w:hint="eastAsia"/>
              </w:rPr>
              <w:t>k</w:t>
            </w:r>
            <w:r>
              <w:t>W</w:t>
            </w:r>
          </w:p>
        </w:tc>
        <w:tc>
          <w:tcPr>
            <w:tcW w:w="908" w:type="dxa"/>
            <w:vAlign w:val="center"/>
          </w:tcPr>
          <w:p>
            <w:pPr>
              <w:pStyle w:val="73"/>
              <w:rPr>
                <w:rFonts w:hint="eastAsia"/>
              </w:rPr>
            </w:pPr>
            <w:r>
              <w:rPr>
                <w:rFonts w:hint="eastAsia"/>
              </w:rPr>
              <w:t>国Ⅲ</w:t>
            </w:r>
          </w:p>
        </w:tc>
        <w:tc>
          <w:tcPr>
            <w:tcW w:w="1218" w:type="dxa"/>
            <w:vAlign w:val="center"/>
          </w:tcPr>
          <w:p>
            <w:pPr>
              <w:pStyle w:val="73"/>
              <w:rPr>
                <w:rFonts w:hint="eastAsia"/>
              </w:rPr>
            </w:pPr>
            <w:r>
              <w:t>1.66</w:t>
            </w:r>
          </w:p>
        </w:tc>
        <w:tc>
          <w:tcPr>
            <w:tcW w:w="1218" w:type="dxa"/>
            <w:vAlign w:val="center"/>
          </w:tcPr>
          <w:p>
            <w:pPr>
              <w:pStyle w:val="73"/>
              <w:rPr>
                <w:rFonts w:hint="eastAsia"/>
              </w:rPr>
            </w:pPr>
            <w:r>
              <w:t>1.52</w:t>
            </w:r>
          </w:p>
        </w:tc>
        <w:tc>
          <w:tcPr>
            <w:tcW w:w="1220" w:type="dxa"/>
            <w:vAlign w:val="center"/>
          </w:tcPr>
          <w:p>
            <w:pPr>
              <w:pStyle w:val="73"/>
              <w:rPr>
                <w:rFonts w:hint="eastAsia"/>
              </w:rPr>
            </w:pPr>
            <w:r>
              <w:rPr>
                <w:rFonts w:hint="eastAsia"/>
              </w:rPr>
              <w:t>4</w:t>
            </w:r>
            <w:r>
              <w:t>.76</w:t>
            </w:r>
          </w:p>
        </w:tc>
        <w:tc>
          <w:tcPr>
            <w:tcW w:w="1220" w:type="dxa"/>
            <w:vAlign w:val="center"/>
          </w:tcPr>
          <w:p>
            <w:pPr>
              <w:pStyle w:val="73"/>
              <w:rPr>
                <w:rFonts w:hint="eastAsia"/>
              </w:rPr>
            </w:pPr>
            <w:r>
              <w:rPr>
                <w:rFonts w:hint="eastAsia"/>
              </w:rPr>
              <w:t>1</w:t>
            </w:r>
            <w:r>
              <w:t>6.67</w:t>
            </w:r>
          </w:p>
        </w:tc>
        <w:tc>
          <w:tcPr>
            <w:tcW w:w="1218" w:type="dxa"/>
            <w:vAlign w:val="center"/>
          </w:tcPr>
          <w:p>
            <w:pPr>
              <w:pStyle w:val="73"/>
              <w:rPr>
                <w:rFonts w:hint="eastAsia"/>
              </w:rPr>
            </w:pPr>
            <w:r>
              <w:t>21.42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center"/>
          </w:tcPr>
          <w:p>
            <w:pPr>
              <w:pStyle w:val="73"/>
              <w:rPr>
                <w:rFonts w:hint="eastAsia"/>
              </w:rPr>
            </w:pPr>
            <w:r>
              <w:t>75</w:t>
            </w:r>
            <w:r>
              <w:rPr>
                <w:rFonts w:hint="eastAsia"/>
              </w:rPr>
              <w:t>＜</w:t>
            </w:r>
            <w:r>
              <w:t>G</w:t>
            </w:r>
            <w:r>
              <w:rPr>
                <w:rFonts w:hint="eastAsia"/>
              </w:rPr>
              <w:t>＜</w:t>
            </w:r>
            <w:r>
              <w:t>130</w:t>
            </w:r>
            <w:r>
              <w:rPr>
                <w:rFonts w:hint="eastAsia"/>
              </w:rPr>
              <w:t>k</w:t>
            </w:r>
            <w:r>
              <w:t>W</w:t>
            </w:r>
          </w:p>
        </w:tc>
        <w:tc>
          <w:tcPr>
            <w:tcW w:w="908" w:type="dxa"/>
            <w:vAlign w:val="center"/>
          </w:tcPr>
          <w:p>
            <w:pPr>
              <w:pStyle w:val="73"/>
              <w:rPr>
                <w:rFonts w:hint="eastAsia"/>
              </w:rPr>
            </w:pPr>
            <w:r>
              <w:rPr>
                <w:rFonts w:hint="eastAsia"/>
              </w:rPr>
              <w:t>国Ⅲ</w:t>
            </w:r>
          </w:p>
        </w:tc>
        <w:tc>
          <w:tcPr>
            <w:tcW w:w="1218" w:type="dxa"/>
            <w:vAlign w:val="center"/>
          </w:tcPr>
          <w:p>
            <w:pPr>
              <w:pStyle w:val="73"/>
              <w:rPr>
                <w:rFonts w:hint="eastAsia"/>
              </w:rPr>
            </w:pPr>
            <w:r>
              <w:t>1.22</w:t>
            </w:r>
          </w:p>
        </w:tc>
        <w:tc>
          <w:tcPr>
            <w:tcW w:w="1218" w:type="dxa"/>
            <w:vAlign w:val="center"/>
          </w:tcPr>
          <w:p>
            <w:pPr>
              <w:pStyle w:val="73"/>
              <w:rPr>
                <w:rFonts w:hint="eastAsia"/>
              </w:rPr>
            </w:pPr>
            <w:r>
              <w:t>1.12</w:t>
            </w:r>
          </w:p>
        </w:tc>
        <w:tc>
          <w:tcPr>
            <w:tcW w:w="1220" w:type="dxa"/>
            <w:vAlign w:val="center"/>
          </w:tcPr>
          <w:p>
            <w:pPr>
              <w:pStyle w:val="73"/>
              <w:rPr>
                <w:rFonts w:hint="eastAsia"/>
              </w:rPr>
            </w:pPr>
            <w:r>
              <w:rPr>
                <w:rFonts w:hint="eastAsia"/>
              </w:rPr>
              <w:t>3</w:t>
            </w:r>
            <w:r>
              <w:t>.91</w:t>
            </w:r>
          </w:p>
        </w:tc>
        <w:tc>
          <w:tcPr>
            <w:tcW w:w="1220" w:type="dxa"/>
            <w:vAlign w:val="center"/>
          </w:tcPr>
          <w:p>
            <w:pPr>
              <w:pStyle w:val="73"/>
              <w:rPr>
                <w:rFonts w:hint="eastAsia"/>
              </w:rPr>
            </w:pPr>
            <w:r>
              <w:rPr>
                <w:rFonts w:hint="eastAsia"/>
              </w:rPr>
              <w:t>1</w:t>
            </w:r>
            <w:r>
              <w:t>3.66</w:t>
            </w:r>
          </w:p>
        </w:tc>
        <w:tc>
          <w:tcPr>
            <w:tcW w:w="1218" w:type="dxa"/>
            <w:vAlign w:val="center"/>
          </w:tcPr>
          <w:p>
            <w:pPr>
              <w:pStyle w:val="73"/>
              <w:rPr>
                <w:rFonts w:hint="eastAsia"/>
              </w:rPr>
            </w:pPr>
            <w:r>
              <w:t>21.96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center"/>
          </w:tcPr>
          <w:p>
            <w:pPr>
              <w:pStyle w:val="73"/>
              <w:rPr>
                <w:rFonts w:hint="eastAsia"/>
              </w:rPr>
            </w:pPr>
            <w:r>
              <w:t>G</w:t>
            </w:r>
            <w:r>
              <w:rPr>
                <w:rFonts w:hint="eastAsia"/>
              </w:rPr>
              <w:t>＞</w:t>
            </w:r>
            <w:r>
              <w:t>130</w:t>
            </w:r>
            <w:r>
              <w:rPr>
                <w:rFonts w:hint="eastAsia"/>
              </w:rPr>
              <w:t>k</w:t>
            </w:r>
            <w:r>
              <w:t>W</w:t>
            </w:r>
          </w:p>
        </w:tc>
        <w:tc>
          <w:tcPr>
            <w:tcW w:w="908" w:type="dxa"/>
            <w:vAlign w:val="center"/>
          </w:tcPr>
          <w:p>
            <w:pPr>
              <w:pStyle w:val="73"/>
              <w:rPr>
                <w:rFonts w:hint="eastAsia"/>
              </w:rPr>
            </w:pPr>
            <w:r>
              <w:rPr>
                <w:rFonts w:hint="eastAsia"/>
              </w:rPr>
              <w:t>国Ⅲ</w:t>
            </w:r>
          </w:p>
        </w:tc>
        <w:tc>
          <w:tcPr>
            <w:tcW w:w="1218" w:type="dxa"/>
            <w:vAlign w:val="center"/>
          </w:tcPr>
          <w:p>
            <w:pPr>
              <w:pStyle w:val="73"/>
              <w:rPr>
                <w:rFonts w:hint="eastAsia"/>
              </w:rPr>
            </w:pPr>
            <w:r>
              <w:t>0.90</w:t>
            </w:r>
          </w:p>
        </w:tc>
        <w:tc>
          <w:tcPr>
            <w:tcW w:w="1218" w:type="dxa"/>
            <w:vAlign w:val="center"/>
          </w:tcPr>
          <w:p>
            <w:pPr>
              <w:pStyle w:val="73"/>
              <w:rPr>
                <w:rFonts w:hint="eastAsia"/>
              </w:rPr>
            </w:pPr>
            <w:r>
              <w:t>0.80</w:t>
            </w:r>
          </w:p>
        </w:tc>
        <w:tc>
          <w:tcPr>
            <w:tcW w:w="1220" w:type="dxa"/>
            <w:vAlign w:val="center"/>
          </w:tcPr>
          <w:p>
            <w:pPr>
              <w:pStyle w:val="73"/>
              <w:rPr>
                <w:rFonts w:hint="eastAsia"/>
              </w:rPr>
            </w:pPr>
            <w:r>
              <w:rPr>
                <w:rFonts w:hint="eastAsia"/>
              </w:rPr>
              <w:t>1</w:t>
            </w:r>
            <w:r>
              <w:t>.00</w:t>
            </w:r>
          </w:p>
        </w:tc>
        <w:tc>
          <w:tcPr>
            <w:tcW w:w="1220" w:type="dxa"/>
            <w:vAlign w:val="center"/>
          </w:tcPr>
          <w:p>
            <w:pPr>
              <w:pStyle w:val="73"/>
              <w:rPr>
                <w:rFonts w:hint="eastAsia"/>
              </w:rPr>
            </w:pPr>
            <w:r>
              <w:rPr>
                <w:rFonts w:hint="eastAsia"/>
              </w:rPr>
              <w:t>1</w:t>
            </w:r>
            <w:r>
              <w:t>4.00</w:t>
            </w:r>
          </w:p>
        </w:tc>
        <w:tc>
          <w:tcPr>
            <w:tcW w:w="1218" w:type="dxa"/>
            <w:vAlign w:val="center"/>
          </w:tcPr>
          <w:p>
            <w:pPr>
              <w:pStyle w:val="73"/>
              <w:rPr>
                <w:rFonts w:hint="eastAsia"/>
              </w:rPr>
            </w:pPr>
            <w:r>
              <w:t>15.00</w:t>
            </w:r>
          </w:p>
        </w:tc>
      </w:tr>
    </w:tbl>
    <w:p>
      <w:pPr>
        <w:pStyle w:val="62"/>
        <w:ind w:firstLine="480"/>
        <w:rPr>
          <w:rFonts w:hint="eastAsia"/>
        </w:rPr>
      </w:pPr>
    </w:p>
    <w:p>
      <w:pPr>
        <w:pStyle w:val="59"/>
        <w:spacing w:before="120"/>
        <w:rPr>
          <w:rFonts w:hint="eastAsia"/>
        </w:rPr>
      </w:pPr>
      <w:bookmarkStart w:id="208" w:name="_Ref86649479"/>
      <w:bookmarkStart w:id="209" w:name="_Ref181180315"/>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37</w:t>
      </w:r>
      <w:r>
        <w:fldChar w:fldCharType="end"/>
      </w:r>
      <w:bookmarkEnd w:id="208"/>
      <w:r>
        <w:rPr>
          <w:rFonts w:hint="eastAsia"/>
        </w:rPr>
        <w:t xml:space="preserve"> </w:t>
      </w:r>
      <w:r>
        <w:t xml:space="preserve"> </w:t>
      </w:r>
      <w:r>
        <w:rPr>
          <w:rFonts w:hint="eastAsia"/>
        </w:rPr>
        <w:t>施工期主要流动源污染物排放情况一览表</w:t>
      </w:r>
      <w:bookmarkEnd w:id="209"/>
    </w:p>
    <w:tbl>
      <w:tblPr>
        <w:tblStyle w:val="43"/>
        <w:tblW w:w="8529" w:type="dxa"/>
        <w:tblInd w:w="0" w:type="dxa"/>
        <w:tblLayout w:type="fixed"/>
        <w:tblCellMar>
          <w:top w:w="0" w:type="dxa"/>
          <w:left w:w="108" w:type="dxa"/>
          <w:bottom w:w="0" w:type="dxa"/>
          <w:right w:w="108" w:type="dxa"/>
        </w:tblCellMar>
      </w:tblPr>
      <w:tblGrid>
        <w:gridCol w:w="2289"/>
        <w:gridCol w:w="1800"/>
        <w:gridCol w:w="846"/>
        <w:gridCol w:w="846"/>
        <w:gridCol w:w="846"/>
        <w:gridCol w:w="951"/>
        <w:gridCol w:w="951"/>
      </w:tblGrid>
      <w:tr>
        <w:tblPrEx>
          <w:tblLayout w:type="fixed"/>
          <w:tblCellMar>
            <w:top w:w="0" w:type="dxa"/>
            <w:left w:w="108" w:type="dxa"/>
            <w:bottom w:w="0" w:type="dxa"/>
            <w:right w:w="108" w:type="dxa"/>
          </w:tblCellMar>
        </w:tblPrEx>
        <w:trPr>
          <w:trHeight w:val="340" w:hRule="atLeast"/>
        </w:trPr>
        <w:tc>
          <w:tcPr>
            <w:tcW w:w="228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序号</w:t>
            </w:r>
          </w:p>
        </w:tc>
        <w:tc>
          <w:tcPr>
            <w:tcW w:w="180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设备名称</w:t>
            </w:r>
          </w:p>
        </w:tc>
        <w:tc>
          <w:tcPr>
            <w:tcW w:w="846"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PM</w:t>
            </w:r>
            <w:r>
              <w:rPr>
                <w:rFonts w:hint="eastAsia"/>
                <w:vertAlign w:val="subscript"/>
              </w:rPr>
              <w:t>10</w:t>
            </w:r>
          </w:p>
        </w:tc>
        <w:tc>
          <w:tcPr>
            <w:tcW w:w="846"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PM</w:t>
            </w:r>
            <w:r>
              <w:rPr>
                <w:rFonts w:hint="eastAsia"/>
                <w:vertAlign w:val="subscript"/>
              </w:rPr>
              <w:t>2.5</w:t>
            </w:r>
          </w:p>
        </w:tc>
        <w:tc>
          <w:tcPr>
            <w:tcW w:w="846"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THC</w:t>
            </w:r>
          </w:p>
        </w:tc>
        <w:tc>
          <w:tcPr>
            <w:tcW w:w="951"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NOx</w:t>
            </w:r>
          </w:p>
        </w:tc>
        <w:tc>
          <w:tcPr>
            <w:tcW w:w="951"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CO</w:t>
            </w:r>
          </w:p>
        </w:tc>
      </w:tr>
      <w:tr>
        <w:tblPrEx>
          <w:tblLayout w:type="fixed"/>
          <w:tblCellMar>
            <w:top w:w="0" w:type="dxa"/>
            <w:left w:w="108" w:type="dxa"/>
            <w:bottom w:w="0" w:type="dxa"/>
            <w:right w:w="108" w:type="dxa"/>
          </w:tblCellMar>
        </w:tblPrEx>
        <w:trPr>
          <w:trHeight w:val="340" w:hRule="atLeast"/>
        </w:trPr>
        <w:tc>
          <w:tcPr>
            <w:tcW w:w="2289"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1</w:t>
            </w:r>
          </w:p>
        </w:tc>
        <w:tc>
          <w:tcPr>
            <w:tcW w:w="1800"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挖掘机</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48600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43200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54000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756000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810000</w:t>
            </w:r>
          </w:p>
        </w:tc>
      </w:tr>
      <w:tr>
        <w:tblPrEx>
          <w:tblLayout w:type="fixed"/>
          <w:tblCellMar>
            <w:top w:w="0" w:type="dxa"/>
            <w:left w:w="108" w:type="dxa"/>
            <w:bottom w:w="0" w:type="dxa"/>
            <w:right w:w="108" w:type="dxa"/>
          </w:tblCellMar>
        </w:tblPrEx>
        <w:trPr>
          <w:trHeight w:val="340" w:hRule="atLeast"/>
        </w:trPr>
        <w:tc>
          <w:tcPr>
            <w:tcW w:w="2289"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2</w:t>
            </w:r>
          </w:p>
        </w:tc>
        <w:tc>
          <w:tcPr>
            <w:tcW w:w="1800"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装载机</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25920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23040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28800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403200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432000</w:t>
            </w:r>
          </w:p>
        </w:tc>
      </w:tr>
      <w:tr>
        <w:tblPrEx>
          <w:tblLayout w:type="fixed"/>
          <w:tblCellMar>
            <w:top w:w="0" w:type="dxa"/>
            <w:left w:w="108" w:type="dxa"/>
            <w:bottom w:w="0" w:type="dxa"/>
            <w:right w:w="108" w:type="dxa"/>
          </w:tblCellMar>
        </w:tblPrEx>
        <w:trPr>
          <w:trHeight w:val="340" w:hRule="atLeast"/>
        </w:trPr>
        <w:tc>
          <w:tcPr>
            <w:tcW w:w="2289"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w:t>
            </w:r>
          </w:p>
        </w:tc>
        <w:tc>
          <w:tcPr>
            <w:tcW w:w="1800"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20t载重汽车</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32400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28800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36000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504000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540000</w:t>
            </w:r>
          </w:p>
        </w:tc>
      </w:tr>
      <w:tr>
        <w:tblPrEx>
          <w:tblLayout w:type="fixed"/>
          <w:tblCellMar>
            <w:top w:w="0" w:type="dxa"/>
            <w:left w:w="108" w:type="dxa"/>
            <w:bottom w:w="0" w:type="dxa"/>
            <w:right w:w="108" w:type="dxa"/>
          </w:tblCellMar>
        </w:tblPrEx>
        <w:trPr>
          <w:trHeight w:val="340" w:hRule="atLeast"/>
        </w:trPr>
        <w:tc>
          <w:tcPr>
            <w:tcW w:w="2289"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4</w:t>
            </w:r>
          </w:p>
        </w:tc>
        <w:tc>
          <w:tcPr>
            <w:tcW w:w="1800"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50t吊车</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6480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5760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7200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100800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108000</w:t>
            </w:r>
          </w:p>
        </w:tc>
      </w:tr>
      <w:tr>
        <w:tblPrEx>
          <w:tblLayout w:type="fixed"/>
          <w:tblCellMar>
            <w:top w:w="0" w:type="dxa"/>
            <w:left w:w="108" w:type="dxa"/>
            <w:bottom w:w="0" w:type="dxa"/>
            <w:right w:w="108" w:type="dxa"/>
          </w:tblCellMar>
        </w:tblPrEx>
        <w:trPr>
          <w:trHeight w:val="340" w:hRule="atLeast"/>
        </w:trPr>
        <w:tc>
          <w:tcPr>
            <w:tcW w:w="408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小计（g）</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113400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100800</w:t>
            </w:r>
          </w:p>
        </w:tc>
        <w:tc>
          <w:tcPr>
            <w:tcW w:w="84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126000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1764000</w:t>
            </w:r>
          </w:p>
        </w:tc>
        <w:tc>
          <w:tcPr>
            <w:tcW w:w="95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1890000</w:t>
            </w:r>
          </w:p>
        </w:tc>
      </w:tr>
      <w:tr>
        <w:tblPrEx>
          <w:tblLayout w:type="fixed"/>
          <w:tblCellMar>
            <w:top w:w="0" w:type="dxa"/>
            <w:left w:w="108" w:type="dxa"/>
            <w:bottom w:w="0" w:type="dxa"/>
            <w:right w:w="108" w:type="dxa"/>
          </w:tblCellMar>
        </w:tblPrEx>
        <w:trPr>
          <w:trHeight w:val="340" w:hRule="atLeast"/>
        </w:trPr>
        <w:tc>
          <w:tcPr>
            <w:tcW w:w="4089"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sz w:val="22"/>
              </w:rPr>
            </w:pPr>
            <w:r>
              <w:rPr>
                <w:rFonts w:hint="eastAsia"/>
                <w:sz w:val="22"/>
              </w:rPr>
              <w:t>合计（t）</w:t>
            </w:r>
          </w:p>
        </w:tc>
        <w:tc>
          <w:tcPr>
            <w:tcW w:w="4440" w:type="dxa"/>
            <w:gridSpan w:val="5"/>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sz w:val="22"/>
              </w:rPr>
            </w:pPr>
            <w:r>
              <w:rPr>
                <w:rFonts w:hint="eastAsia"/>
                <w:sz w:val="22"/>
              </w:rPr>
              <w:t>3.9942</w:t>
            </w:r>
          </w:p>
        </w:tc>
      </w:tr>
    </w:tbl>
    <w:p>
      <w:pPr>
        <w:pStyle w:val="62"/>
        <w:ind w:firstLine="480"/>
        <w:rPr>
          <w:rFonts w:hint="eastAsia"/>
        </w:rPr>
      </w:pPr>
    </w:p>
    <w:p>
      <w:pPr>
        <w:pStyle w:val="127"/>
        <w:ind w:firstLine="480"/>
        <w:rPr>
          <w:rFonts w:hint="eastAsia"/>
        </w:rPr>
      </w:pPr>
      <w:r>
        <w:rPr>
          <w:rFonts w:hint="eastAsia"/>
        </w:rPr>
        <w:t>本项目地面工程施工排放量为间歇性无组织排放。施工机械单车排放系数较大，但施工区域较分散且周边开阔，有利于气态污染物的扩散，因此施工期大气污染程度相对较轻。</w:t>
      </w:r>
    </w:p>
    <w:p>
      <w:pPr>
        <w:adjustRightInd w:val="0"/>
        <w:snapToGrid w:val="0"/>
        <w:spacing w:line="328" w:lineRule="auto"/>
        <w:ind w:firstLine="480" w:firstLineChars="200"/>
        <w:rPr>
          <w:rFonts w:hint="eastAsia" w:ascii="宋体" w:hAnsi="宋体" w:eastAsia="宋体" w:cs="Times New Roman"/>
          <w:sz w:val="24"/>
          <w:szCs w:val="24"/>
        </w:rPr>
      </w:pPr>
      <w:r>
        <w:rPr>
          <w:rFonts w:hint="eastAsia" w:ascii="宋体" w:hAnsi="宋体" w:eastAsia="宋体" w:cs="Times New Roman"/>
          <w:sz w:val="24"/>
          <w:szCs w:val="24"/>
        </w:rPr>
        <w:t>（</w:t>
      </w:r>
      <w:r>
        <w:rPr>
          <w:rFonts w:ascii="宋体" w:hAnsi="宋体" w:eastAsia="宋体" w:cs="Times New Roman"/>
          <w:sz w:val="24"/>
          <w:szCs w:val="24"/>
        </w:rPr>
        <w:t>2</w:t>
      </w:r>
      <w:r>
        <w:rPr>
          <w:rFonts w:hint="eastAsia" w:ascii="宋体" w:hAnsi="宋体" w:eastAsia="宋体" w:cs="Times New Roman"/>
          <w:sz w:val="24"/>
          <w:szCs w:val="24"/>
        </w:rPr>
        <w:t>）焊接烟尘</w:t>
      </w:r>
    </w:p>
    <w:p>
      <w:pPr>
        <w:adjustRightInd w:val="0"/>
        <w:snapToGrid w:val="0"/>
        <w:spacing w:line="328" w:lineRule="auto"/>
        <w:ind w:firstLine="480" w:firstLineChars="200"/>
        <w:rPr>
          <w:rFonts w:hint="eastAsia" w:ascii="宋体" w:hAnsi="宋体" w:eastAsia="宋体" w:cs="Times New Roman"/>
          <w:sz w:val="24"/>
          <w:szCs w:val="24"/>
        </w:rPr>
      </w:pPr>
      <w:r>
        <w:rPr>
          <w:rFonts w:hint="eastAsia" w:ascii="宋体" w:hAnsi="宋体" w:eastAsia="宋体" w:cs="Times New Roman"/>
          <w:sz w:val="24"/>
          <w:szCs w:val="24"/>
        </w:rPr>
        <w:t>焊接烟尘来源于金属结构与管道焊接过程，主要污染物为颗粒物。通过规范焊接操作，使用低毒焊条等措施可降低焊接颗粒物环境影响。</w:t>
      </w:r>
    </w:p>
    <w:p>
      <w:pPr>
        <w:adjustRightInd w:val="0"/>
        <w:snapToGrid w:val="0"/>
        <w:spacing w:line="328" w:lineRule="auto"/>
        <w:ind w:firstLine="480" w:firstLineChars="200"/>
        <w:rPr>
          <w:rFonts w:hint="eastAsia" w:ascii="宋体" w:hAnsi="宋体" w:eastAsia="宋体" w:cs="Times New Roman"/>
          <w:sz w:val="24"/>
          <w:szCs w:val="24"/>
        </w:rPr>
      </w:pPr>
      <w:r>
        <w:rPr>
          <w:rFonts w:hint="eastAsia" w:ascii="宋体" w:hAnsi="宋体" w:eastAsia="宋体" w:cs="Times New Roman"/>
          <w:sz w:val="24"/>
          <w:szCs w:val="24"/>
        </w:rPr>
        <w:t>（</w:t>
      </w:r>
      <w:r>
        <w:rPr>
          <w:rFonts w:ascii="宋体" w:hAnsi="宋体" w:eastAsia="宋体" w:cs="Times New Roman"/>
          <w:sz w:val="24"/>
          <w:szCs w:val="24"/>
        </w:rPr>
        <w:t>3</w:t>
      </w:r>
      <w:r>
        <w:rPr>
          <w:rFonts w:hint="eastAsia" w:ascii="宋体" w:hAnsi="宋体" w:eastAsia="宋体" w:cs="Times New Roman"/>
          <w:sz w:val="24"/>
          <w:szCs w:val="24"/>
        </w:rPr>
        <w:t>）钻井柴油发电机废气</w:t>
      </w:r>
    </w:p>
    <w:p>
      <w:pPr>
        <w:adjustRightInd w:val="0"/>
        <w:snapToGrid w:val="0"/>
        <w:spacing w:line="328" w:lineRule="auto"/>
        <w:ind w:firstLine="480" w:firstLineChars="200"/>
        <w:rPr>
          <w:rFonts w:hint="eastAsia" w:ascii="宋体" w:hAnsi="宋体" w:eastAsia="宋体" w:cs="Times New Roman"/>
          <w:sz w:val="24"/>
          <w:szCs w:val="24"/>
        </w:rPr>
      </w:pPr>
      <w:r>
        <w:rPr>
          <w:rFonts w:hint="eastAsia" w:ascii="宋体" w:hAnsi="宋体" w:eastAsia="宋体" w:cs="Times New Roman"/>
          <w:sz w:val="24"/>
          <w:szCs w:val="24"/>
        </w:rPr>
        <w:t>①废气产生及排放情况</w:t>
      </w:r>
    </w:p>
    <w:p>
      <w:pPr>
        <w:adjustRightInd w:val="0"/>
        <w:snapToGrid w:val="0"/>
        <w:spacing w:line="328" w:lineRule="auto"/>
        <w:ind w:firstLine="480" w:firstLineChars="200"/>
        <w:rPr>
          <w:rFonts w:hint="eastAsia" w:ascii="宋体" w:hAnsi="宋体" w:eastAsia="宋体" w:cs="Times New Roman"/>
          <w:sz w:val="24"/>
          <w:szCs w:val="24"/>
        </w:rPr>
      </w:pPr>
      <w:r>
        <w:rPr>
          <w:rFonts w:hint="eastAsia" w:ascii="宋体" w:hAnsi="宋体" w:eastAsia="宋体" w:cs="Times New Roman"/>
          <w:sz w:val="24"/>
          <w:szCs w:val="24"/>
        </w:rPr>
        <w:t>项目施工期废气污染源主要为钻井柴油发电机排放的废气，钻井过程中钻机使用大功率柴油机带动，由于燃料燃烧将向大气中排放废气，其中主要的污染物为NO</w:t>
      </w:r>
      <w:r>
        <w:rPr>
          <w:rFonts w:hint="eastAsia" w:ascii="宋体" w:hAnsi="宋体" w:eastAsia="宋体" w:cs="Times New Roman"/>
          <w:sz w:val="24"/>
          <w:szCs w:val="24"/>
          <w:vertAlign w:val="subscript"/>
        </w:rPr>
        <w:t>x</w:t>
      </w:r>
      <w:r>
        <w:rPr>
          <w:rFonts w:hint="eastAsia" w:ascii="宋体" w:hAnsi="宋体" w:eastAsia="宋体" w:cs="Times New Roman"/>
          <w:sz w:val="24"/>
          <w:szCs w:val="24"/>
        </w:rPr>
        <w:t>、SO</w:t>
      </w:r>
      <w:r>
        <w:rPr>
          <w:rFonts w:hint="eastAsia" w:ascii="宋体" w:hAnsi="宋体" w:eastAsia="宋体" w:cs="Times New Roman"/>
          <w:sz w:val="24"/>
          <w:szCs w:val="24"/>
          <w:vertAlign w:val="subscript"/>
        </w:rPr>
        <w:t>2</w:t>
      </w:r>
      <w:r>
        <w:rPr>
          <w:rFonts w:hint="eastAsia" w:ascii="宋体" w:hAnsi="宋体" w:eastAsia="宋体" w:cs="Times New Roman"/>
          <w:sz w:val="24"/>
          <w:szCs w:val="24"/>
        </w:rPr>
        <w:t>、颗粒物等。</w:t>
      </w:r>
    </w:p>
    <w:p>
      <w:pPr>
        <w:adjustRightInd w:val="0"/>
        <w:snapToGrid w:val="0"/>
        <w:spacing w:line="328" w:lineRule="auto"/>
        <w:ind w:firstLine="480" w:firstLineChars="200"/>
        <w:rPr>
          <w:rFonts w:hint="eastAsia" w:ascii="宋体" w:hAnsi="宋体" w:eastAsia="宋体" w:cs="Times New Roman"/>
          <w:sz w:val="24"/>
          <w:szCs w:val="24"/>
        </w:rPr>
      </w:pPr>
      <w:r>
        <w:rPr>
          <w:rFonts w:hint="eastAsia" w:ascii="宋体" w:hAnsi="宋体" w:eastAsia="宋体" w:cs="Times New Roman"/>
          <w:sz w:val="24"/>
          <w:szCs w:val="24"/>
        </w:rPr>
        <w:t>本项目新钻井全部采用</w:t>
      </w:r>
      <w:r>
        <w:rPr>
          <w:rFonts w:ascii="宋体" w:hAnsi="宋体" w:eastAsia="宋体" w:cs="Times New Roman"/>
          <w:sz w:val="24"/>
          <w:szCs w:val="24"/>
        </w:rPr>
        <w:t>ZJ70D</w:t>
      </w:r>
      <w:r>
        <w:rPr>
          <w:rFonts w:hint="eastAsia" w:ascii="宋体" w:hAnsi="宋体" w:eastAsia="宋体" w:cs="Times New Roman"/>
          <w:sz w:val="24"/>
          <w:szCs w:val="24"/>
        </w:rPr>
        <w:t>型钻机，钻井总周期共计180</w:t>
      </w:r>
      <w:r>
        <w:rPr>
          <w:rFonts w:ascii="宋体" w:hAnsi="宋体" w:eastAsia="宋体" w:cs="Times New Roman"/>
          <w:sz w:val="24"/>
          <w:szCs w:val="24"/>
        </w:rPr>
        <w:t>d</w:t>
      </w:r>
      <w:r>
        <w:rPr>
          <w:rFonts w:hint="eastAsia" w:ascii="宋体" w:hAnsi="宋体" w:eastAsia="宋体" w:cs="Times New Roman"/>
          <w:sz w:val="24"/>
          <w:szCs w:val="24"/>
        </w:rPr>
        <w:t>，根据钻井定额核算（5t柴油/台钻机），柴油总消耗量约为900t（考虑柴油密度为0.85t/m</w:t>
      </w:r>
      <w:r>
        <w:rPr>
          <w:rFonts w:hint="eastAsia" w:ascii="宋体" w:hAnsi="宋体" w:eastAsia="宋体" w:cs="Times New Roman"/>
          <w:sz w:val="24"/>
          <w:szCs w:val="24"/>
          <w:vertAlign w:val="superscript"/>
        </w:rPr>
        <w:t>3</w:t>
      </w:r>
      <w:r>
        <w:rPr>
          <w:rFonts w:hint="eastAsia" w:ascii="宋体" w:hAnsi="宋体" w:eastAsia="宋体" w:cs="Times New Roman"/>
          <w:sz w:val="24"/>
          <w:szCs w:val="24"/>
        </w:rPr>
        <w:t>，则共耗柴油体积为1058.8m</w:t>
      </w:r>
      <w:r>
        <w:rPr>
          <w:rFonts w:hint="eastAsia" w:ascii="宋体" w:hAnsi="宋体" w:eastAsia="宋体" w:cs="Times New Roman"/>
          <w:sz w:val="24"/>
          <w:szCs w:val="24"/>
          <w:vertAlign w:val="superscript"/>
        </w:rPr>
        <w:t>3</w:t>
      </w:r>
      <w:r>
        <w:rPr>
          <w:rFonts w:hint="eastAsia" w:ascii="宋体" w:hAnsi="宋体" w:eastAsia="宋体" w:cs="Times New Roman"/>
          <w:sz w:val="24"/>
          <w:szCs w:val="24"/>
        </w:rPr>
        <w:t>）。</w:t>
      </w:r>
    </w:p>
    <w:p>
      <w:pPr>
        <w:adjustRightInd w:val="0"/>
        <w:snapToGrid w:val="0"/>
        <w:spacing w:line="328" w:lineRule="auto"/>
        <w:ind w:firstLine="480" w:firstLineChars="200"/>
        <w:rPr>
          <w:rStyle w:val="61"/>
          <w:rFonts w:hint="eastAsia"/>
        </w:rPr>
      </w:pPr>
      <w:r>
        <w:rPr>
          <w:rFonts w:hint="eastAsia" w:ascii="宋体" w:hAnsi="宋体" w:eastAsia="宋体" w:cs="Times New Roman"/>
          <w:sz w:val="24"/>
          <w:szCs w:val="24"/>
        </w:rPr>
        <w:t>根据《社会区域类环境影响评价》（中国环境科学出版社，2007年）给出的计算参数，柴油机污染物排放系数为：颗粒物为0.714g/L，NOx为2.56g/L，总烃为1.489g/L。消耗1kg柴油按照产生20Nm</w:t>
      </w:r>
      <w:r>
        <w:rPr>
          <w:rFonts w:hint="eastAsia" w:ascii="宋体" w:hAnsi="宋体" w:eastAsia="宋体" w:cs="Times New Roman"/>
          <w:sz w:val="24"/>
          <w:szCs w:val="24"/>
          <w:vertAlign w:val="superscript"/>
        </w:rPr>
        <w:t>3</w:t>
      </w:r>
      <w:r>
        <w:rPr>
          <w:rFonts w:hint="eastAsia" w:ascii="宋体" w:hAnsi="宋体" w:eastAsia="宋体" w:cs="Times New Roman"/>
          <w:sz w:val="24"/>
          <w:szCs w:val="24"/>
        </w:rPr>
        <w:t>废气进行核算。根据《车用柴油》（GB 19147-2016/XG1-2018）中车用柴油（Ⅵ）技术要求和试验方法可知，车用柴油</w:t>
      </w:r>
      <w:r>
        <w:rPr>
          <w:rStyle w:val="61"/>
          <w:rFonts w:hint="eastAsia"/>
        </w:rPr>
        <w:t>（Ⅵ）中硫含量不大于10mg/kg，即SO</w:t>
      </w:r>
      <w:r>
        <w:rPr>
          <w:rStyle w:val="61"/>
          <w:rFonts w:hint="eastAsia"/>
          <w:vertAlign w:val="subscript"/>
        </w:rPr>
        <w:t>2</w:t>
      </w:r>
      <w:r>
        <w:rPr>
          <w:rStyle w:val="61"/>
          <w:rFonts w:hint="eastAsia"/>
        </w:rPr>
        <w:t>排放系数为20g/t。污染物排放系数见</w:t>
      </w:r>
      <w:r>
        <w:rPr>
          <w:rStyle w:val="61"/>
          <w:rFonts w:hint="eastAsia"/>
        </w:rPr>
        <w:fldChar w:fldCharType="begin"/>
      </w:r>
      <w:r>
        <w:rPr>
          <w:rStyle w:val="61"/>
          <w:rFonts w:hint="eastAsia"/>
        </w:rPr>
        <w:instrText xml:space="preserve"> REF _Ref90130106 \h  \* MERGEFORMAT </w:instrText>
      </w:r>
      <w:r>
        <w:rPr>
          <w:rStyle w:val="61"/>
          <w:rFonts w:hint="eastAsia"/>
        </w:rPr>
        <w:fldChar w:fldCharType="separate"/>
      </w:r>
      <w:r>
        <w:rPr>
          <w:rStyle w:val="61"/>
          <w:rFonts w:hint="eastAsia"/>
        </w:rPr>
        <w:t xml:space="preserve">表 </w:t>
      </w:r>
      <w:r>
        <w:rPr>
          <w:rStyle w:val="61"/>
        </w:rPr>
        <w:t>3</w:t>
      </w:r>
      <w:r>
        <w:rPr>
          <w:rStyle w:val="61"/>
        </w:rPr>
        <w:noBreakHyphen/>
      </w:r>
      <w:r>
        <w:rPr>
          <w:rStyle w:val="61"/>
        </w:rPr>
        <w:t>38</w:t>
      </w:r>
      <w:r>
        <w:rPr>
          <w:rStyle w:val="61"/>
          <w:rFonts w:hint="eastAsia"/>
        </w:rPr>
        <w:fldChar w:fldCharType="end"/>
      </w:r>
      <w:r>
        <w:rPr>
          <w:rStyle w:val="61"/>
          <w:rFonts w:hint="eastAsia"/>
        </w:rPr>
        <w:t>，钻井过程排入大气中的污染物排放量见</w:t>
      </w:r>
      <w:r>
        <w:rPr>
          <w:rStyle w:val="61"/>
        </w:rPr>
        <w:fldChar w:fldCharType="begin"/>
      </w:r>
      <w:r>
        <w:rPr>
          <w:rStyle w:val="61"/>
        </w:rPr>
        <w:instrText xml:space="preserve"> </w:instrText>
      </w:r>
      <w:r>
        <w:rPr>
          <w:rStyle w:val="61"/>
          <w:rFonts w:hint="eastAsia"/>
        </w:rPr>
        <w:instrText xml:space="preserve">REF _Ref145758240 \h</w:instrText>
      </w:r>
      <w:r>
        <w:rPr>
          <w:rStyle w:val="61"/>
        </w:rPr>
        <w:instrText xml:space="preserve">  \* MERGEFORMAT </w:instrText>
      </w:r>
      <w:r>
        <w:rPr>
          <w:rStyle w:val="61"/>
        </w:rPr>
        <w:fldChar w:fldCharType="separate"/>
      </w:r>
      <w:r>
        <w:rPr>
          <w:rStyle w:val="61"/>
          <w:rFonts w:hint="eastAsia"/>
        </w:rPr>
        <w:t xml:space="preserve">表 </w:t>
      </w:r>
      <w:r>
        <w:rPr>
          <w:rStyle w:val="61"/>
        </w:rPr>
        <w:t>3</w:t>
      </w:r>
      <w:r>
        <w:rPr>
          <w:rStyle w:val="61"/>
        </w:rPr>
        <w:noBreakHyphen/>
      </w:r>
      <w:r>
        <w:rPr>
          <w:rStyle w:val="61"/>
        </w:rPr>
        <w:t>39</w:t>
      </w:r>
      <w:r>
        <w:rPr>
          <w:rStyle w:val="61"/>
        </w:rPr>
        <w:fldChar w:fldCharType="end"/>
      </w:r>
      <w:r>
        <w:rPr>
          <w:rStyle w:val="61"/>
          <w:rFonts w:hint="eastAsia"/>
        </w:rPr>
        <w:t>。</w:t>
      </w:r>
    </w:p>
    <w:p>
      <w:pPr>
        <w:adjustRightInd w:val="0"/>
        <w:snapToGrid w:val="0"/>
        <w:spacing w:before="100" w:beforeAutospacing="1" w:line="360" w:lineRule="auto"/>
        <w:jc w:val="center"/>
        <w:rPr>
          <w:rFonts w:ascii="宋体" w:hAnsi="Cambria" w:eastAsia="宋体" w:cs="Times New Roman"/>
        </w:rPr>
      </w:pPr>
      <w:bookmarkStart w:id="210" w:name="_Ref90130106"/>
      <w:r>
        <w:rPr>
          <w:rFonts w:hint="eastAsia" w:ascii="宋体" w:hAnsi="Cambria" w:eastAsia="宋体" w:cs="Times New Roman"/>
        </w:rPr>
        <w:t xml:space="preserve">表 </w:t>
      </w:r>
      <w:r>
        <w:rPr>
          <w:rFonts w:ascii="宋体" w:hAnsi="Cambria" w:eastAsia="宋体" w:cs="Times New Roman"/>
        </w:rPr>
        <w:fldChar w:fldCharType="begin"/>
      </w:r>
      <w:r>
        <w:rPr>
          <w:rFonts w:ascii="宋体" w:hAnsi="Cambria" w:eastAsia="宋体" w:cs="Times New Roman"/>
        </w:rPr>
        <w:instrText xml:space="preserve"> </w:instrText>
      </w:r>
      <w:r>
        <w:rPr>
          <w:rFonts w:hint="eastAsia" w:ascii="宋体" w:hAnsi="Cambria" w:eastAsia="宋体" w:cs="Times New Roman"/>
        </w:rPr>
        <w:instrText xml:space="preserve">STYLEREF 1 \s</w:instrText>
      </w:r>
      <w:r>
        <w:rPr>
          <w:rFonts w:ascii="宋体" w:hAnsi="Cambria" w:eastAsia="宋体" w:cs="Times New Roman"/>
        </w:rPr>
        <w:instrText xml:space="preserve"> </w:instrText>
      </w:r>
      <w:r>
        <w:rPr>
          <w:rFonts w:ascii="宋体" w:hAnsi="Cambria" w:eastAsia="宋体" w:cs="Times New Roman"/>
        </w:rPr>
        <w:fldChar w:fldCharType="separate"/>
      </w:r>
      <w:r>
        <w:rPr>
          <w:rFonts w:ascii="宋体" w:hAnsi="Cambria" w:eastAsia="宋体" w:cs="Times New Roman"/>
        </w:rPr>
        <w:t>3</w:t>
      </w:r>
      <w:r>
        <w:rPr>
          <w:rFonts w:ascii="宋体" w:hAnsi="Cambria" w:eastAsia="宋体" w:cs="Times New Roman"/>
        </w:rPr>
        <w:fldChar w:fldCharType="end"/>
      </w:r>
      <w:r>
        <w:rPr>
          <w:rFonts w:ascii="宋体" w:hAnsi="Cambria" w:eastAsia="宋体" w:cs="Times New Roman"/>
        </w:rPr>
        <w:noBreakHyphen/>
      </w:r>
      <w:r>
        <w:rPr>
          <w:rFonts w:ascii="宋体" w:hAnsi="Cambria" w:eastAsia="宋体" w:cs="Times New Roman"/>
        </w:rPr>
        <w:fldChar w:fldCharType="begin"/>
      </w:r>
      <w:r>
        <w:rPr>
          <w:rFonts w:ascii="宋体" w:hAnsi="Cambria" w:eastAsia="宋体" w:cs="Times New Roman"/>
        </w:rPr>
        <w:instrText xml:space="preserve"> </w:instrText>
      </w:r>
      <w:r>
        <w:rPr>
          <w:rFonts w:hint="eastAsia" w:ascii="宋体" w:hAnsi="Cambria" w:eastAsia="宋体" w:cs="Times New Roman"/>
        </w:rPr>
        <w:instrText xml:space="preserve">SEQ 表 \* ARABIC \s 1</w:instrText>
      </w:r>
      <w:r>
        <w:rPr>
          <w:rFonts w:ascii="宋体" w:hAnsi="Cambria" w:eastAsia="宋体" w:cs="Times New Roman"/>
        </w:rPr>
        <w:instrText xml:space="preserve"> </w:instrText>
      </w:r>
      <w:r>
        <w:rPr>
          <w:rFonts w:ascii="宋体" w:hAnsi="Cambria" w:eastAsia="宋体" w:cs="Times New Roman"/>
        </w:rPr>
        <w:fldChar w:fldCharType="separate"/>
      </w:r>
      <w:r>
        <w:rPr>
          <w:rFonts w:ascii="宋体" w:hAnsi="Cambria" w:eastAsia="宋体" w:cs="Times New Roman"/>
        </w:rPr>
        <w:t>38</w:t>
      </w:r>
      <w:r>
        <w:rPr>
          <w:rFonts w:ascii="宋体" w:hAnsi="Cambria" w:eastAsia="宋体" w:cs="Times New Roman"/>
        </w:rPr>
        <w:fldChar w:fldCharType="end"/>
      </w:r>
      <w:bookmarkEnd w:id="210"/>
      <w:r>
        <w:rPr>
          <w:rFonts w:hint="eastAsia" w:ascii="宋体" w:hAnsi="Cambria" w:eastAsia="宋体" w:cs="Times New Roman"/>
        </w:rPr>
        <w:t xml:space="preserve">  污染物排放系数</w:t>
      </w:r>
    </w:p>
    <w:tbl>
      <w:tblPr>
        <w:tblStyle w:val="43"/>
        <w:tblW w:w="8528"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690"/>
        <w:gridCol w:w="2289"/>
        <w:gridCol w:w="1649"/>
        <w:gridCol w:w="1450"/>
        <w:gridCol w:w="145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PrEx>
        <w:trPr>
          <w:trHeight w:val="340" w:hRule="exact"/>
          <w:jc w:val="center"/>
        </w:trPr>
        <w:tc>
          <w:tcPr>
            <w:tcW w:w="1690" w:type="dxa"/>
            <w:tcBorders>
              <w:top w:val="single" w:color="auto" w:sz="2" w:space="0"/>
              <w:left w:val="single" w:color="auto" w:sz="2" w:space="0"/>
              <w:bottom w:val="single" w:color="auto" w:sz="2" w:space="0"/>
              <w:right w:val="single" w:color="auto" w:sz="2"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废气排放系数</w:t>
            </w:r>
          </w:p>
        </w:tc>
        <w:tc>
          <w:tcPr>
            <w:tcW w:w="2289" w:type="dxa"/>
            <w:tcBorders>
              <w:top w:val="single" w:color="auto" w:sz="2" w:space="0"/>
              <w:left w:val="single" w:color="auto" w:sz="2" w:space="0"/>
              <w:bottom w:val="single" w:color="auto" w:sz="4" w:space="0"/>
              <w:right w:val="single" w:color="auto" w:sz="2"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总烃排放系数</w:t>
            </w:r>
          </w:p>
        </w:tc>
        <w:tc>
          <w:tcPr>
            <w:tcW w:w="1649" w:type="dxa"/>
            <w:tcBorders>
              <w:top w:val="single" w:color="auto" w:sz="2" w:space="0"/>
              <w:left w:val="single" w:color="auto" w:sz="2" w:space="0"/>
              <w:bottom w:val="single" w:color="auto" w:sz="2" w:space="0"/>
              <w:right w:val="single" w:color="auto" w:sz="2"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NOx排放系数</w:t>
            </w:r>
          </w:p>
        </w:tc>
        <w:tc>
          <w:tcPr>
            <w:tcW w:w="1450" w:type="dxa"/>
            <w:tcBorders>
              <w:top w:val="single" w:color="auto" w:sz="2" w:space="0"/>
              <w:left w:val="single" w:color="auto" w:sz="2" w:space="0"/>
              <w:bottom w:val="single" w:color="auto" w:sz="2" w:space="0"/>
              <w:right w:val="single" w:color="auto" w:sz="2"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SO</w:t>
            </w:r>
            <w:r>
              <w:rPr>
                <w:rFonts w:hint="eastAsia" w:ascii="宋体" w:hAnsi="Times New Roman" w:eastAsia="宋体" w:cs="Times New Roman"/>
                <w:vertAlign w:val="subscript"/>
              </w:rPr>
              <w:t>2</w:t>
            </w:r>
            <w:r>
              <w:rPr>
                <w:rFonts w:hint="eastAsia" w:ascii="宋体" w:hAnsi="Times New Roman" w:eastAsia="宋体" w:cs="Times New Roman"/>
              </w:rPr>
              <w:t>排放系数</w:t>
            </w:r>
          </w:p>
        </w:tc>
        <w:tc>
          <w:tcPr>
            <w:tcW w:w="1450" w:type="dxa"/>
            <w:tcBorders>
              <w:top w:val="single" w:color="auto" w:sz="2" w:space="0"/>
              <w:left w:val="single" w:color="auto" w:sz="2" w:space="0"/>
              <w:bottom w:val="single" w:color="auto" w:sz="2" w:space="0"/>
              <w:right w:val="single" w:color="auto" w:sz="2"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颗粒物排放系数</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exact"/>
          <w:jc w:val="center"/>
        </w:trPr>
        <w:tc>
          <w:tcPr>
            <w:tcW w:w="1690" w:type="dxa"/>
            <w:tcBorders>
              <w:top w:val="single" w:color="auto" w:sz="2" w:space="0"/>
              <w:left w:val="single" w:color="auto" w:sz="2" w:space="0"/>
              <w:bottom w:val="single" w:color="auto" w:sz="2" w:space="0"/>
              <w:right w:val="single" w:color="auto" w:sz="4"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20Nm</w:t>
            </w:r>
            <w:r>
              <w:rPr>
                <w:rFonts w:hint="eastAsia" w:ascii="宋体" w:hAnsi="Times New Roman" w:eastAsia="宋体" w:cs="Times New Roman"/>
                <w:vertAlign w:val="superscript"/>
              </w:rPr>
              <w:t>3</w:t>
            </w:r>
            <w:r>
              <w:rPr>
                <w:rFonts w:hint="eastAsia" w:ascii="宋体" w:hAnsi="Times New Roman" w:eastAsia="宋体" w:cs="Times New Roman"/>
              </w:rPr>
              <w:t>/kg</w:t>
            </w:r>
          </w:p>
        </w:tc>
        <w:tc>
          <w:tcPr>
            <w:tcW w:w="228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1.489g/L</w:t>
            </w:r>
          </w:p>
        </w:tc>
        <w:tc>
          <w:tcPr>
            <w:tcW w:w="1649" w:type="dxa"/>
            <w:tcBorders>
              <w:top w:val="single" w:color="auto" w:sz="2" w:space="0"/>
              <w:left w:val="single" w:color="auto" w:sz="4" w:space="0"/>
              <w:bottom w:val="single" w:color="auto" w:sz="2" w:space="0"/>
              <w:right w:val="single" w:color="auto" w:sz="2"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2.56g/L</w:t>
            </w:r>
          </w:p>
        </w:tc>
        <w:tc>
          <w:tcPr>
            <w:tcW w:w="1450" w:type="dxa"/>
            <w:tcBorders>
              <w:top w:val="single" w:color="auto" w:sz="2" w:space="0"/>
              <w:left w:val="single" w:color="auto" w:sz="2" w:space="0"/>
              <w:bottom w:val="single" w:color="auto" w:sz="2" w:space="0"/>
              <w:right w:val="single" w:color="auto" w:sz="2"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20g/t</w:t>
            </w:r>
          </w:p>
        </w:tc>
        <w:tc>
          <w:tcPr>
            <w:tcW w:w="1450" w:type="dxa"/>
            <w:tcBorders>
              <w:top w:val="single" w:color="auto" w:sz="2" w:space="0"/>
              <w:left w:val="single" w:color="auto" w:sz="2" w:space="0"/>
              <w:bottom w:val="single" w:color="auto" w:sz="2" w:space="0"/>
              <w:right w:val="single" w:color="auto" w:sz="2" w:space="0"/>
            </w:tcBorders>
            <w:vAlign w:val="center"/>
          </w:tcPr>
          <w:p>
            <w:pPr>
              <w:adjustRightInd w:val="0"/>
              <w:snapToGrid w:val="0"/>
              <w:jc w:val="center"/>
              <w:textAlignment w:val="center"/>
              <w:rPr>
                <w:rFonts w:ascii="宋体" w:hAnsi="Times New Roman" w:eastAsia="宋体" w:cs="Times New Roman"/>
              </w:rPr>
            </w:pPr>
            <w:r>
              <w:rPr>
                <w:rFonts w:hint="eastAsia" w:ascii="宋体" w:hAnsi="Times New Roman" w:eastAsia="宋体" w:cs="Times New Roman"/>
              </w:rPr>
              <w:t>0.714g/L柴油</w:t>
            </w:r>
          </w:p>
        </w:tc>
      </w:tr>
    </w:tbl>
    <w:p>
      <w:pPr>
        <w:adjustRightInd w:val="0"/>
        <w:snapToGrid w:val="0"/>
        <w:spacing w:before="100" w:beforeAutospacing="1" w:line="360" w:lineRule="auto"/>
        <w:jc w:val="center"/>
        <w:rPr>
          <w:rFonts w:hint="eastAsia" w:ascii="宋体" w:hAnsi="宋体" w:eastAsia="宋体" w:cs="Times New Roman"/>
        </w:rPr>
      </w:pPr>
      <w:bookmarkStart w:id="211" w:name="_Ref145758240"/>
      <w:r>
        <w:rPr>
          <w:rFonts w:hint="eastAsia" w:ascii="宋体" w:hAnsi="Cambria" w:eastAsia="宋体" w:cs="Times New Roman"/>
        </w:rPr>
        <w:t xml:space="preserve">表 </w:t>
      </w:r>
      <w:r>
        <w:rPr>
          <w:rFonts w:ascii="宋体" w:hAnsi="Cambria" w:eastAsia="宋体" w:cs="Times New Roman"/>
        </w:rPr>
        <w:fldChar w:fldCharType="begin"/>
      </w:r>
      <w:r>
        <w:rPr>
          <w:rFonts w:ascii="宋体" w:hAnsi="Cambria" w:eastAsia="宋体" w:cs="Times New Roman"/>
        </w:rPr>
        <w:instrText xml:space="preserve"> </w:instrText>
      </w:r>
      <w:r>
        <w:rPr>
          <w:rFonts w:hint="eastAsia" w:ascii="宋体" w:hAnsi="Cambria" w:eastAsia="宋体" w:cs="Times New Roman"/>
        </w:rPr>
        <w:instrText xml:space="preserve">STYLEREF 1 \s</w:instrText>
      </w:r>
      <w:r>
        <w:rPr>
          <w:rFonts w:ascii="宋体" w:hAnsi="Cambria" w:eastAsia="宋体" w:cs="Times New Roman"/>
        </w:rPr>
        <w:instrText xml:space="preserve"> </w:instrText>
      </w:r>
      <w:r>
        <w:rPr>
          <w:rFonts w:ascii="宋体" w:hAnsi="Cambria" w:eastAsia="宋体" w:cs="Times New Roman"/>
        </w:rPr>
        <w:fldChar w:fldCharType="separate"/>
      </w:r>
      <w:r>
        <w:rPr>
          <w:rFonts w:ascii="宋体" w:hAnsi="Cambria" w:eastAsia="宋体" w:cs="Times New Roman"/>
        </w:rPr>
        <w:t>3</w:t>
      </w:r>
      <w:r>
        <w:rPr>
          <w:rFonts w:ascii="宋体" w:hAnsi="Cambria" w:eastAsia="宋体" w:cs="Times New Roman"/>
        </w:rPr>
        <w:fldChar w:fldCharType="end"/>
      </w:r>
      <w:r>
        <w:rPr>
          <w:rFonts w:ascii="宋体" w:hAnsi="Cambria" w:eastAsia="宋体" w:cs="Times New Roman"/>
        </w:rPr>
        <w:noBreakHyphen/>
      </w:r>
      <w:r>
        <w:rPr>
          <w:rFonts w:ascii="宋体" w:hAnsi="Cambria" w:eastAsia="宋体" w:cs="Times New Roman"/>
        </w:rPr>
        <w:fldChar w:fldCharType="begin"/>
      </w:r>
      <w:r>
        <w:rPr>
          <w:rFonts w:ascii="宋体" w:hAnsi="Cambria" w:eastAsia="宋体" w:cs="Times New Roman"/>
        </w:rPr>
        <w:instrText xml:space="preserve"> </w:instrText>
      </w:r>
      <w:r>
        <w:rPr>
          <w:rFonts w:hint="eastAsia" w:ascii="宋体" w:hAnsi="Cambria" w:eastAsia="宋体" w:cs="Times New Roman"/>
        </w:rPr>
        <w:instrText xml:space="preserve">SEQ 表 \* ARABIC \s 1</w:instrText>
      </w:r>
      <w:r>
        <w:rPr>
          <w:rFonts w:ascii="宋体" w:hAnsi="Cambria" w:eastAsia="宋体" w:cs="Times New Roman"/>
        </w:rPr>
        <w:instrText xml:space="preserve"> </w:instrText>
      </w:r>
      <w:r>
        <w:rPr>
          <w:rFonts w:ascii="宋体" w:hAnsi="Cambria" w:eastAsia="宋体" w:cs="Times New Roman"/>
        </w:rPr>
        <w:fldChar w:fldCharType="separate"/>
      </w:r>
      <w:r>
        <w:rPr>
          <w:rFonts w:ascii="宋体" w:hAnsi="Cambria" w:eastAsia="宋体" w:cs="Times New Roman"/>
        </w:rPr>
        <w:t>39</w:t>
      </w:r>
      <w:r>
        <w:rPr>
          <w:rFonts w:ascii="宋体" w:hAnsi="Cambria" w:eastAsia="宋体" w:cs="Times New Roman"/>
        </w:rPr>
        <w:fldChar w:fldCharType="end"/>
      </w:r>
      <w:bookmarkEnd w:id="211"/>
      <w:r>
        <w:rPr>
          <w:rFonts w:hint="eastAsia" w:ascii="宋体" w:hAnsi="Cambria" w:eastAsia="宋体" w:cs="Times New Roman"/>
        </w:rPr>
        <w:t xml:space="preserve">  </w:t>
      </w:r>
      <w:r>
        <w:rPr>
          <w:rFonts w:hint="eastAsia" w:ascii="宋体" w:hAnsi="宋体" w:eastAsia="宋体" w:cs="Times New Roman"/>
        </w:rPr>
        <w:t>钻井过程排入大气中的污染物排放量</w:t>
      </w:r>
    </w:p>
    <w:tbl>
      <w:tblPr>
        <w:tblStyle w:val="43"/>
        <w:tblW w:w="8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75"/>
        <w:gridCol w:w="1560"/>
        <w:gridCol w:w="1135"/>
        <w:gridCol w:w="1551"/>
        <w:gridCol w:w="1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275" w:type="dxa"/>
            <w:shd w:val="clear" w:color="auto" w:fill="auto"/>
            <w:vAlign w:val="center"/>
          </w:tcPr>
          <w:p>
            <w:pPr>
              <w:pStyle w:val="73"/>
              <w:rPr>
                <w:rFonts w:hint="eastAsia"/>
              </w:rPr>
            </w:pPr>
            <w:r>
              <w:rPr>
                <w:rFonts w:hint="eastAsia"/>
              </w:rPr>
              <w:t>污染物名称</w:t>
            </w:r>
          </w:p>
        </w:tc>
        <w:tc>
          <w:tcPr>
            <w:tcW w:w="1560" w:type="dxa"/>
            <w:shd w:val="clear" w:color="auto" w:fill="auto"/>
            <w:vAlign w:val="center"/>
          </w:tcPr>
          <w:p>
            <w:pPr>
              <w:pStyle w:val="73"/>
              <w:rPr>
                <w:rFonts w:hint="eastAsia"/>
              </w:rPr>
            </w:pPr>
            <w:r>
              <w:rPr>
                <w:rFonts w:hint="eastAsia"/>
              </w:rPr>
              <w:t>总烃</w:t>
            </w:r>
          </w:p>
        </w:tc>
        <w:tc>
          <w:tcPr>
            <w:tcW w:w="1135" w:type="dxa"/>
            <w:shd w:val="clear" w:color="auto" w:fill="auto"/>
            <w:vAlign w:val="center"/>
          </w:tcPr>
          <w:p>
            <w:pPr>
              <w:pStyle w:val="73"/>
              <w:rPr>
                <w:rFonts w:hint="eastAsia"/>
              </w:rPr>
            </w:pPr>
            <w:r>
              <w:rPr>
                <w:rFonts w:hint="eastAsia"/>
              </w:rPr>
              <w:t>NOx</w:t>
            </w:r>
          </w:p>
        </w:tc>
        <w:tc>
          <w:tcPr>
            <w:tcW w:w="1551" w:type="dxa"/>
            <w:shd w:val="clear" w:color="auto" w:fill="auto"/>
            <w:vAlign w:val="center"/>
          </w:tcPr>
          <w:p>
            <w:pPr>
              <w:pStyle w:val="73"/>
              <w:rPr>
                <w:rFonts w:hint="eastAsia"/>
              </w:rPr>
            </w:pPr>
            <w:r>
              <w:rPr>
                <w:rFonts w:hint="eastAsia"/>
              </w:rPr>
              <w:t>SO</w:t>
            </w:r>
            <w:r>
              <w:rPr>
                <w:rFonts w:hint="eastAsia"/>
                <w:vertAlign w:val="subscript"/>
              </w:rPr>
              <w:t>2</w:t>
            </w:r>
          </w:p>
        </w:tc>
        <w:tc>
          <w:tcPr>
            <w:tcW w:w="1801" w:type="dxa"/>
            <w:shd w:val="clear" w:color="auto" w:fill="auto"/>
            <w:vAlign w:val="center"/>
          </w:tcPr>
          <w:p>
            <w:pPr>
              <w:pStyle w:val="73"/>
              <w:rPr>
                <w:rFonts w:hint="eastAsia"/>
              </w:rPr>
            </w:pPr>
            <w:r>
              <w:rPr>
                <w:rFonts w:hint="eastAsia"/>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275" w:type="dxa"/>
            <w:shd w:val="clear" w:color="auto" w:fill="auto"/>
            <w:vAlign w:val="center"/>
          </w:tcPr>
          <w:p>
            <w:pPr>
              <w:pStyle w:val="73"/>
              <w:rPr>
                <w:rFonts w:hint="eastAsia"/>
              </w:rPr>
            </w:pPr>
            <w:r>
              <w:rPr>
                <w:rFonts w:hint="eastAsia"/>
              </w:rPr>
              <w:t>废气排放量（</w:t>
            </w:r>
            <w:r>
              <w:rPr>
                <w:rFonts w:hint="eastAsia"/>
                <w:lang w:eastAsia="zh-CN"/>
              </w:rPr>
              <w:t>10</w:t>
            </w:r>
            <w:r>
              <w:rPr>
                <w:rFonts w:hint="eastAsia"/>
                <w:vertAlign w:val="superscript"/>
                <w:lang w:eastAsia="zh-CN"/>
              </w:rPr>
              <w:t>4</w:t>
            </w:r>
            <w:r>
              <w:rPr>
                <w:rFonts w:hint="eastAsia"/>
              </w:rPr>
              <w:t>m</w:t>
            </w:r>
            <w:r>
              <w:rPr>
                <w:rFonts w:hint="eastAsia"/>
                <w:vertAlign w:val="superscript"/>
              </w:rPr>
              <w:t>3</w:t>
            </w:r>
            <w:r>
              <w:rPr>
                <w:rFonts w:hint="eastAsia"/>
              </w:rPr>
              <w:t>）</w:t>
            </w:r>
          </w:p>
        </w:tc>
        <w:tc>
          <w:tcPr>
            <w:tcW w:w="6047" w:type="dxa"/>
            <w:gridSpan w:val="4"/>
            <w:shd w:val="clear" w:color="auto" w:fill="auto"/>
            <w:vAlign w:val="center"/>
          </w:tcPr>
          <w:p>
            <w:pPr>
              <w:pStyle w:val="73"/>
              <w:rPr>
                <w:rFonts w:hint="eastAsia"/>
                <w:lang w:eastAsia="zh-CN"/>
              </w:rPr>
            </w:pPr>
            <w:r>
              <w:rPr>
                <w:rFonts w:hint="eastAsia"/>
                <w:lang w:eastAsia="zh-CN"/>
              </w:rPr>
              <w:t>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275" w:type="dxa"/>
            <w:shd w:val="clear" w:color="auto" w:fill="auto"/>
            <w:vAlign w:val="center"/>
          </w:tcPr>
          <w:p>
            <w:pPr>
              <w:pStyle w:val="73"/>
              <w:rPr>
                <w:rFonts w:hint="eastAsia"/>
              </w:rPr>
            </w:pPr>
            <w:r>
              <w:rPr>
                <w:rFonts w:hint="eastAsia"/>
              </w:rPr>
              <w:t>大气污染物排放量（t）</w:t>
            </w:r>
          </w:p>
        </w:tc>
        <w:tc>
          <w:tcPr>
            <w:tcW w:w="1560" w:type="dxa"/>
            <w:shd w:val="clear" w:color="auto" w:fill="auto"/>
            <w:vAlign w:val="center"/>
          </w:tcPr>
          <w:p>
            <w:pPr>
              <w:pStyle w:val="73"/>
              <w:rPr>
                <w:rFonts w:hint="eastAsia"/>
              </w:rPr>
            </w:pPr>
            <w:r>
              <w:rPr>
                <w:rFonts w:hint="eastAsia"/>
              </w:rPr>
              <w:t>1.58</w:t>
            </w:r>
          </w:p>
        </w:tc>
        <w:tc>
          <w:tcPr>
            <w:tcW w:w="1135" w:type="dxa"/>
            <w:shd w:val="clear" w:color="auto" w:fill="auto"/>
            <w:vAlign w:val="center"/>
          </w:tcPr>
          <w:p>
            <w:pPr>
              <w:pStyle w:val="73"/>
              <w:rPr>
                <w:rFonts w:hint="eastAsia"/>
              </w:rPr>
            </w:pPr>
            <w:r>
              <w:rPr>
                <w:rFonts w:hint="eastAsia"/>
              </w:rPr>
              <w:t>2.71</w:t>
            </w:r>
          </w:p>
        </w:tc>
        <w:tc>
          <w:tcPr>
            <w:tcW w:w="1551" w:type="dxa"/>
            <w:shd w:val="clear" w:color="auto" w:fill="auto"/>
            <w:vAlign w:val="center"/>
          </w:tcPr>
          <w:p>
            <w:pPr>
              <w:pStyle w:val="73"/>
              <w:rPr>
                <w:rFonts w:hint="eastAsia"/>
              </w:rPr>
            </w:pPr>
            <w:r>
              <w:rPr>
                <w:rFonts w:hint="eastAsia"/>
              </w:rPr>
              <w:t>0.02</w:t>
            </w:r>
          </w:p>
        </w:tc>
        <w:tc>
          <w:tcPr>
            <w:tcW w:w="1801" w:type="dxa"/>
            <w:shd w:val="clear" w:color="auto" w:fill="auto"/>
            <w:vAlign w:val="center"/>
          </w:tcPr>
          <w:p>
            <w:pPr>
              <w:pStyle w:val="73"/>
              <w:rPr>
                <w:rFonts w:hint="eastAsia"/>
              </w:rPr>
            </w:pPr>
            <w:r>
              <w:rPr>
                <w:rFonts w:hint="eastAsia"/>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275" w:type="dxa"/>
            <w:shd w:val="clear" w:color="auto" w:fill="auto"/>
            <w:vAlign w:val="center"/>
          </w:tcPr>
          <w:p>
            <w:pPr>
              <w:pStyle w:val="73"/>
              <w:rPr>
                <w:rFonts w:hint="eastAsia"/>
              </w:rPr>
            </w:pPr>
            <w:r>
              <w:rPr>
                <w:rFonts w:hint="eastAsia"/>
              </w:rPr>
              <w:t>排放浓度（mg/m</w:t>
            </w:r>
            <w:r>
              <w:rPr>
                <w:rFonts w:hint="eastAsia"/>
                <w:vertAlign w:val="superscript"/>
              </w:rPr>
              <w:t>3</w:t>
            </w:r>
            <w:r>
              <w:rPr>
                <w:rFonts w:hint="eastAsia"/>
              </w:rPr>
              <w:t>）</w:t>
            </w:r>
          </w:p>
        </w:tc>
        <w:tc>
          <w:tcPr>
            <w:tcW w:w="1560" w:type="dxa"/>
            <w:shd w:val="clear" w:color="auto" w:fill="auto"/>
            <w:vAlign w:val="center"/>
          </w:tcPr>
          <w:p>
            <w:pPr>
              <w:pStyle w:val="73"/>
              <w:rPr>
                <w:rFonts w:hint="eastAsia"/>
              </w:rPr>
            </w:pPr>
            <w:r>
              <w:rPr>
                <w:rFonts w:hint="eastAsia"/>
              </w:rPr>
              <w:t>87.59</w:t>
            </w:r>
          </w:p>
        </w:tc>
        <w:tc>
          <w:tcPr>
            <w:tcW w:w="1135" w:type="dxa"/>
            <w:shd w:val="clear" w:color="auto" w:fill="auto"/>
            <w:vAlign w:val="center"/>
          </w:tcPr>
          <w:p>
            <w:pPr>
              <w:pStyle w:val="73"/>
              <w:rPr>
                <w:rFonts w:hint="eastAsia"/>
              </w:rPr>
            </w:pPr>
            <w:r>
              <w:rPr>
                <w:rFonts w:hint="eastAsia"/>
              </w:rPr>
              <w:t>150.59</w:t>
            </w:r>
          </w:p>
        </w:tc>
        <w:tc>
          <w:tcPr>
            <w:tcW w:w="1551" w:type="dxa"/>
            <w:shd w:val="clear" w:color="auto" w:fill="auto"/>
            <w:vAlign w:val="center"/>
          </w:tcPr>
          <w:p>
            <w:pPr>
              <w:pStyle w:val="73"/>
              <w:rPr>
                <w:rFonts w:hint="eastAsia"/>
              </w:rPr>
            </w:pPr>
            <w:r>
              <w:rPr>
                <w:rFonts w:hint="eastAsia"/>
              </w:rPr>
              <w:t>1.00</w:t>
            </w:r>
          </w:p>
        </w:tc>
        <w:tc>
          <w:tcPr>
            <w:tcW w:w="1801" w:type="dxa"/>
            <w:shd w:val="clear" w:color="auto" w:fill="auto"/>
            <w:vAlign w:val="center"/>
          </w:tcPr>
          <w:p>
            <w:pPr>
              <w:pStyle w:val="73"/>
              <w:rPr>
                <w:rFonts w:hint="eastAsia"/>
              </w:rPr>
            </w:pPr>
            <w:r>
              <w:rPr>
                <w:rFonts w:hint="eastAsia"/>
              </w:rPr>
              <w:t>42.00</w:t>
            </w:r>
          </w:p>
        </w:tc>
      </w:tr>
    </w:tbl>
    <w:p>
      <w:pPr>
        <w:pStyle w:val="62"/>
        <w:ind w:firstLine="480"/>
        <w:rPr>
          <w:rFonts w:hint="eastAsia"/>
          <w:kern w:val="0"/>
          <w:szCs w:val="20"/>
        </w:rPr>
      </w:pPr>
      <w:r>
        <w:rPr>
          <w:rFonts w:hint="eastAsia"/>
        </w:rPr>
        <w:t>根据《关于柴油发电机排气执行标准的复函》（环函[2005]350号），柴油发电机参照《大气污染物综合排放标准》（GB 16297-1996）中表2标准。本项目钻井机械为柴油机，工作原理与柴油发电机相同，排放标准参照《大气污染物综合排放标准》（GB 16297-1996）表2中标准，对其排放的SO</w:t>
      </w:r>
      <w:r>
        <w:rPr>
          <w:rFonts w:hint="eastAsia"/>
          <w:vertAlign w:val="subscript"/>
        </w:rPr>
        <w:t>2</w:t>
      </w:r>
      <w:r>
        <w:rPr>
          <w:rFonts w:hint="eastAsia"/>
        </w:rPr>
        <w:t>、NO</w:t>
      </w:r>
      <w:r>
        <w:rPr>
          <w:rFonts w:hint="eastAsia"/>
          <w:vertAlign w:val="subscript"/>
        </w:rPr>
        <w:t>X</w:t>
      </w:r>
      <w:r>
        <w:rPr>
          <w:rFonts w:hint="eastAsia"/>
        </w:rPr>
        <w:t>、颗粒物等污染物进行控制（即SO</w:t>
      </w:r>
      <w:r>
        <w:rPr>
          <w:rFonts w:hint="eastAsia"/>
          <w:vertAlign w:val="subscript"/>
        </w:rPr>
        <w:t>2</w:t>
      </w:r>
      <w:r>
        <w:rPr>
          <w:rFonts w:hint="eastAsia"/>
        </w:rPr>
        <w:t>≤550mg/m</w:t>
      </w:r>
      <w:r>
        <w:rPr>
          <w:rFonts w:hint="eastAsia"/>
          <w:vertAlign w:val="superscript"/>
        </w:rPr>
        <w:t>3</w:t>
      </w:r>
      <w:r>
        <w:rPr>
          <w:rFonts w:hint="eastAsia"/>
        </w:rPr>
        <w:t>、NOx≤240mg/m</w:t>
      </w:r>
      <w:r>
        <w:rPr>
          <w:rFonts w:hint="eastAsia"/>
          <w:vertAlign w:val="superscript"/>
        </w:rPr>
        <w:t>3</w:t>
      </w:r>
      <w:r>
        <w:rPr>
          <w:rFonts w:hint="eastAsia"/>
        </w:rPr>
        <w:t>、颗粒物≤120mg/m</w:t>
      </w:r>
      <w:r>
        <w:rPr>
          <w:rFonts w:hint="eastAsia"/>
          <w:vertAlign w:val="superscript"/>
        </w:rPr>
        <w:t>3</w:t>
      </w:r>
      <w:r>
        <w:rPr>
          <w:rFonts w:hint="eastAsia"/>
        </w:rPr>
        <w:t>）。因此，本项目柴油机废气可以达标排放。</w:t>
      </w:r>
    </w:p>
    <w:p>
      <w:pPr>
        <w:pStyle w:val="62"/>
        <w:ind w:firstLine="480"/>
        <w:rPr>
          <w:rFonts w:hint="eastAsia" w:cs="Times New Roman"/>
          <w:kern w:val="0"/>
          <w:szCs w:val="24"/>
        </w:rPr>
      </w:pPr>
      <w:r>
        <w:rPr>
          <w:rFonts w:hint="eastAsia" w:cs="Times New Roman"/>
          <w:kern w:val="0"/>
          <w:szCs w:val="24"/>
        </w:rPr>
        <w:t>本项目施工时各种机械设备应选用尾气排放达标的设备，钻井柴油机和柴油发电机、运输车辆均使用满足《车用柴油》（GB 19147-2016/XG1-2018）要求的国Ⅵ标准柴油，排放污染物相对较少，同时加强运输车辆管理和维护。本项目所在地较空旷，空气流动性好，污染物扩散能力快，施工期排放的大气污染物将随施工的结束而消失。因此钻井柴油机和柴油发电机、运输车辆尾气对周围环境的影响在可接受范围内。</w:t>
      </w:r>
    </w:p>
    <w:p>
      <w:pPr>
        <w:pStyle w:val="62"/>
        <w:ind w:firstLine="480" w:firstLineChars="0"/>
        <w:rPr>
          <w:rFonts w:hint="eastAsia" w:cs="Times New Roman"/>
          <w:szCs w:val="24"/>
        </w:rPr>
      </w:pPr>
      <w:r>
        <w:t>3</w:t>
      </w:r>
      <w:r>
        <w:rPr>
          <w:rFonts w:hint="eastAsia"/>
        </w:rPr>
        <w:t>）压裂过程废气（G1-</w:t>
      </w:r>
      <w:r>
        <w:t>3）</w:t>
      </w:r>
    </w:p>
    <w:p>
      <w:pPr>
        <w:pStyle w:val="62"/>
        <w:ind w:firstLine="480" w:firstLineChars="0"/>
        <w:rPr>
          <w:rFonts w:hint="eastAsia" w:cs="Times New Roman"/>
          <w:szCs w:val="24"/>
        </w:rPr>
      </w:pPr>
      <w:r>
        <w:rPr>
          <w:rFonts w:hint="eastAsia" w:cs="Times New Roman"/>
          <w:szCs w:val="24"/>
        </w:rPr>
        <w:t>本项目压裂过程会产生少量烃类，过程排放的废气量较小，在加强管理，保证设备正常运行的情况下，由于施工现场比较空旷，有利于空气的扩散，同时废气污染源具有间歇性和流动性。因此，对局部地区的环境影响较小。</w:t>
      </w:r>
    </w:p>
    <w:p>
      <w:pPr>
        <w:pStyle w:val="62"/>
        <w:ind w:firstLine="480" w:firstLineChars="0"/>
        <w:rPr>
          <w:rFonts w:hint="eastAsia"/>
        </w:rPr>
      </w:pPr>
      <w:r>
        <w:rPr>
          <w:rFonts w:cs="Times New Roman"/>
          <w:szCs w:val="24"/>
        </w:rPr>
        <w:t>4</w:t>
      </w:r>
      <w:r>
        <w:rPr>
          <w:rFonts w:hint="eastAsia" w:cs="Times New Roman"/>
          <w:szCs w:val="24"/>
        </w:rPr>
        <w:t>）测试放喷废气</w:t>
      </w:r>
      <w:r>
        <w:rPr>
          <w:rFonts w:hint="eastAsia"/>
        </w:rPr>
        <w:t>（G1-</w:t>
      </w:r>
      <w:r>
        <w:t>4</w:t>
      </w:r>
      <w:r>
        <w:rPr>
          <w:rFonts w:hint="eastAsia"/>
        </w:rPr>
        <w:t>）</w:t>
      </w:r>
    </w:p>
    <w:p>
      <w:pPr>
        <w:pStyle w:val="62"/>
        <w:ind w:firstLine="480"/>
        <w:rPr>
          <w:rFonts w:hint="eastAsia" w:cs="Times New Roman"/>
          <w:szCs w:val="24"/>
        </w:rPr>
      </w:pPr>
      <w:r>
        <w:rPr>
          <w:rFonts w:hint="eastAsia"/>
        </w:rPr>
        <w:t>本项目测试放喷期间分离出的伴生气气量较少，测试放喷期间油气通过分离器分离，油水混合物进入油水罐储存，分离出的气体燃烧放空；根据</w:t>
      </w:r>
      <w:r>
        <w:rPr>
          <w:rFonts w:hint="eastAsia" w:asciiTheme="minorEastAsia" w:hAnsiTheme="minorEastAsia" w:eastAsiaTheme="minorEastAsia"/>
        </w:rPr>
        <w:t>玛48H试油</w:t>
      </w:r>
      <w:r>
        <w:rPr>
          <w:rFonts w:hint="eastAsia"/>
        </w:rPr>
        <w:t>资料，开发区块不含硫化氢；但地层具有未知性，当伴生气含有硫化氢时，通过燃烧转化成二氧化硫，可有效降低毒性气体的毒性。天然气放空产生的废气量取决于目的层天然气含量和测试放喷期间释放量，依据具体情况设定测试放喷时间，一般为1～2d，放喷时间较短，废气随放喷结束而消失，对周边环境影响不大。</w:t>
      </w:r>
    </w:p>
    <w:p>
      <w:pPr>
        <w:pStyle w:val="5"/>
      </w:pPr>
      <w:bookmarkStart w:id="212" w:name="_Ref148873316"/>
      <w:r>
        <w:rPr>
          <w:rFonts w:hint="eastAsia"/>
        </w:rPr>
        <w:t>废水</w:t>
      </w:r>
      <w:bookmarkEnd w:id="212"/>
    </w:p>
    <w:p>
      <w:pPr>
        <w:pStyle w:val="62"/>
        <w:ind w:firstLine="480"/>
        <w:rPr>
          <w:rFonts w:hint="eastAsia"/>
        </w:rPr>
      </w:pPr>
      <w:r>
        <w:rPr>
          <w:rFonts w:hint="eastAsia"/>
        </w:rPr>
        <w:t>1）</w:t>
      </w:r>
      <w:r>
        <w:rPr>
          <w:rFonts w:hint="eastAsia" w:asciiTheme="minorEastAsia" w:hAnsiTheme="minorEastAsia" w:eastAsiaTheme="minorEastAsia"/>
        </w:rPr>
        <w:t>钻井废水</w:t>
      </w:r>
    </w:p>
    <w:p>
      <w:pPr>
        <w:pStyle w:val="62"/>
        <w:ind w:firstLine="480"/>
        <w:rPr>
          <w:rFonts w:hint="eastAsia" w:cs="Times New Roman"/>
          <w:szCs w:val="24"/>
        </w:rPr>
      </w:pPr>
      <w:r>
        <w:rPr>
          <w:rFonts w:hint="eastAsia" w:cs="Times New Roman"/>
          <w:szCs w:val="24"/>
        </w:rPr>
        <w:t>本项目钻井采用“泥浆不落地”工艺。钻井废水主要包括泥浆不落地装置分离的废水，主要污染物为悬浮物、COD、石油类。</w:t>
      </w:r>
    </w:p>
    <w:p>
      <w:pPr>
        <w:pStyle w:val="62"/>
        <w:ind w:firstLine="480"/>
        <w:rPr>
          <w:rFonts w:hint="eastAsia" w:cs="Times New Roman"/>
        </w:rPr>
      </w:pPr>
      <w:r>
        <w:rPr>
          <w:rFonts w:hint="eastAsia"/>
        </w:rPr>
        <w:t>参照</w:t>
      </w:r>
      <w:r>
        <w:rPr>
          <w:rFonts w:hint="eastAsia" w:cs="Times New Roman"/>
        </w:rPr>
        <w:t>《排放源统计调查产排污核算方法和系数手册》（生态环境部 公告 2021年 第24号）中</w:t>
      </w:r>
      <w:r>
        <w:t>1120 石油和天然气开采专业及辅助性活动行业系数手册</w:t>
      </w:r>
      <w:r>
        <w:rPr>
          <w:rFonts w:hint="eastAsia"/>
        </w:rPr>
        <w:t>，钻井废水参照</w:t>
      </w:r>
      <w:r>
        <w:t>普通油井（≥3.5km进尺）产污系数29.73t/100m</w:t>
      </w:r>
      <w:r>
        <w:rPr>
          <w:rFonts w:hint="eastAsia"/>
        </w:rPr>
        <w:t>核算，</w:t>
      </w:r>
      <w:r>
        <w:t>本项目</w:t>
      </w:r>
      <w:r>
        <w:rPr>
          <w:rFonts w:hint="eastAsia"/>
        </w:rPr>
        <w:t>总</w:t>
      </w:r>
      <w:r>
        <w:t>钻井进尺</w:t>
      </w:r>
      <w:r>
        <w:rPr>
          <w:rFonts w:hint="eastAsia"/>
        </w:rPr>
        <w:t>18150</w:t>
      </w:r>
      <w:r>
        <w:t>m，则钻井废水产生量为</w:t>
      </w:r>
      <w:r>
        <w:rPr>
          <w:rFonts w:hint="eastAsia"/>
        </w:rPr>
        <w:t>539</w:t>
      </w:r>
      <w:r>
        <w:t>6m</w:t>
      </w:r>
      <w:r>
        <w:rPr>
          <w:vertAlign w:val="superscript"/>
        </w:rPr>
        <w:t>3</w:t>
      </w:r>
      <w:r>
        <w:t>。</w:t>
      </w:r>
    </w:p>
    <w:p>
      <w:pPr>
        <w:pStyle w:val="62"/>
        <w:ind w:firstLine="480"/>
        <w:rPr>
          <w:rFonts w:hint="eastAsia"/>
        </w:rPr>
      </w:pPr>
      <w:r>
        <w:rPr>
          <w:rFonts w:hint="eastAsia"/>
        </w:rPr>
        <w:t>钻井废水</w:t>
      </w:r>
      <w:bookmarkStart w:id="213" w:name="_Hlk144967528"/>
      <w:r>
        <w:rPr>
          <w:rFonts w:hint="eastAsia"/>
        </w:rPr>
        <w:t>进入泥浆不落地系统处理后，作为钻井液配制用水、循环利用不外排</w:t>
      </w:r>
      <w:bookmarkEnd w:id="213"/>
      <w:r>
        <w:rPr>
          <w:rFonts w:hint="eastAsia"/>
        </w:rPr>
        <w:t>。</w:t>
      </w:r>
    </w:p>
    <w:p>
      <w:pPr>
        <w:pStyle w:val="62"/>
        <w:ind w:firstLine="480"/>
        <w:rPr>
          <w:rFonts w:hint="eastAsia"/>
        </w:rPr>
      </w:pPr>
      <w:r>
        <w:rPr>
          <w:rFonts w:hint="eastAsia"/>
        </w:rPr>
        <w:t>2）</w:t>
      </w:r>
      <w:bookmarkStart w:id="214" w:name="_Hlk183941843"/>
      <w:r>
        <w:rPr>
          <w:rFonts w:hint="eastAsia"/>
        </w:rPr>
        <w:t>压裂返排液</w:t>
      </w:r>
      <w:bookmarkEnd w:id="214"/>
    </w:p>
    <w:p>
      <w:pPr>
        <w:pStyle w:val="62"/>
        <w:ind w:firstLine="480"/>
        <w:rPr>
          <w:rFonts w:hint="eastAsia"/>
        </w:rPr>
      </w:pPr>
      <w:r>
        <w:rPr>
          <w:rFonts w:hint="eastAsia"/>
        </w:rPr>
        <w:t>本项目3口探井转采压裂返排液已再勘探井环评中评价，本次不再赘述。</w:t>
      </w:r>
    </w:p>
    <w:p>
      <w:pPr>
        <w:pStyle w:val="62"/>
        <w:ind w:firstLine="480"/>
        <w:rPr>
          <w:rFonts w:hint="eastAsia"/>
        </w:rPr>
      </w:pPr>
      <w:r>
        <w:rPr>
          <w:rFonts w:hint="eastAsia"/>
        </w:rPr>
        <w:t>根据钻采工程设计方案，3口新钻井采用</w:t>
      </w:r>
      <w:r>
        <w:rPr>
          <w:rFonts w:hint="eastAsia"/>
          <w:snapToGrid w:val="0"/>
        </w:rPr>
        <w:t>胍胶压裂液，平均单井压裂液用量3000</w:t>
      </w:r>
      <w:r>
        <w:t>m³</w:t>
      </w:r>
      <w:r>
        <w:rPr>
          <w:rFonts w:hint="eastAsia"/>
        </w:rPr>
        <w:t>，初期返排率约30%，投加量的70%渗入油层中，后期随采出液返至地面并进入油气集输流程。本项目压裂液返排量合计约为2700m</w:t>
      </w:r>
      <w:r>
        <w:rPr>
          <w:rFonts w:hint="eastAsia"/>
          <w:vertAlign w:val="superscript"/>
        </w:rPr>
        <w:t>3</w:t>
      </w:r>
      <w:r>
        <w:rPr>
          <w:rFonts w:hint="eastAsia"/>
        </w:rPr>
        <w:t>。</w:t>
      </w:r>
    </w:p>
    <w:p>
      <w:pPr>
        <w:pStyle w:val="62"/>
        <w:ind w:firstLine="480"/>
        <w:rPr>
          <w:rFonts w:hint="eastAsia"/>
        </w:rPr>
      </w:pPr>
      <w:r>
        <w:rPr>
          <w:rFonts w:hint="eastAsia"/>
        </w:rPr>
        <w:t>本项目压裂返排液</w:t>
      </w:r>
      <w:bookmarkStart w:id="215" w:name="_Hlk149665674"/>
      <w:r>
        <w:rPr>
          <w:rFonts w:hint="eastAsia"/>
        </w:rPr>
        <w:t>由</w:t>
      </w:r>
      <w:r>
        <w:rPr>
          <w:rFonts w:hint="eastAsia" w:asciiTheme="minorEastAsia" w:hAnsiTheme="minorEastAsia"/>
        </w:rPr>
        <w:t>罐车拉运至</w:t>
      </w:r>
      <w:bookmarkEnd w:id="215"/>
      <w:bookmarkStart w:id="216" w:name="_Hlk183941871"/>
      <w:r>
        <w:rPr>
          <w:rFonts w:hint="eastAsia" w:asciiTheme="minorEastAsia" w:hAnsiTheme="minorEastAsia"/>
        </w:rPr>
        <w:t>拟建废液处理装置处理，再经石西集中处理站采出水处理系统处理</w:t>
      </w:r>
      <w:r>
        <w:t>满足</w:t>
      </w:r>
      <w:r>
        <w:rPr>
          <w:rFonts w:hint="eastAsia"/>
        </w:rPr>
        <w:t>《碎屑岩油藏注水水质指标技术要求及分析方法》（SY/T 5329-2022）相关</w:t>
      </w:r>
      <w:r>
        <w:t>要求回注地层</w:t>
      </w:r>
      <w:r>
        <w:rPr>
          <w:rFonts w:hint="eastAsia" w:asciiTheme="minorEastAsia" w:hAnsiTheme="minorEastAsia"/>
        </w:rPr>
        <w:t>，不</w:t>
      </w:r>
      <w:r>
        <w:rPr>
          <w:rFonts w:asciiTheme="minorEastAsia" w:hAnsiTheme="minorEastAsia"/>
        </w:rPr>
        <w:t>外排</w:t>
      </w:r>
      <w:bookmarkEnd w:id="216"/>
      <w:r>
        <w:rPr>
          <w:rFonts w:hint="eastAsia"/>
        </w:rPr>
        <w:t>。</w:t>
      </w:r>
    </w:p>
    <w:p>
      <w:pPr>
        <w:pStyle w:val="62"/>
        <w:ind w:firstLine="480"/>
        <w:rPr>
          <w:rFonts w:hint="eastAsia" w:asciiTheme="minorEastAsia" w:hAnsiTheme="minorEastAsia" w:eastAsiaTheme="minorEastAsia"/>
        </w:rPr>
      </w:pPr>
      <w:r>
        <w:rPr>
          <w:rFonts w:hint="eastAsia"/>
        </w:rPr>
        <w:t>3</w:t>
      </w:r>
      <w:r>
        <w:rPr>
          <w:rFonts w:hint="eastAsia" w:asciiTheme="minorEastAsia" w:hAnsiTheme="minorEastAsia"/>
        </w:rPr>
        <w:t>）</w:t>
      </w:r>
      <w:r>
        <w:rPr>
          <w:rFonts w:hint="eastAsia" w:asciiTheme="minorEastAsia" w:hAnsiTheme="minorEastAsia" w:eastAsiaTheme="minorEastAsia"/>
        </w:rPr>
        <w:t>管线试压废水</w:t>
      </w:r>
    </w:p>
    <w:p>
      <w:pPr>
        <w:pStyle w:val="62"/>
        <w:ind w:firstLine="480"/>
        <w:rPr>
          <w:rFonts w:hint="eastAsia" w:asciiTheme="minorEastAsia" w:hAnsiTheme="minorEastAsia"/>
        </w:rPr>
      </w:pPr>
      <w:r>
        <w:t>管道试压用水一般采用清洁水，本项目</w:t>
      </w:r>
      <w:r>
        <w:rPr>
          <w:rFonts w:hint="eastAsia"/>
        </w:rPr>
        <w:t>新建单井集油管线合计</w:t>
      </w:r>
      <w:r>
        <w:t>600m</w:t>
      </w:r>
      <w:r>
        <w:rPr>
          <w:rFonts w:hint="eastAsia"/>
        </w:rPr>
        <w:t>。</w:t>
      </w:r>
      <w:r>
        <w:rPr>
          <w:rFonts w:asciiTheme="minorEastAsia" w:hAnsiTheme="minorEastAsia"/>
        </w:rPr>
        <w:t>经核算，</w:t>
      </w:r>
      <w:r>
        <w:rPr>
          <w:rFonts w:hint="eastAsia" w:asciiTheme="minorEastAsia" w:hAnsiTheme="minorEastAsia"/>
        </w:rPr>
        <w:t>管线试压废水产生量约为</w:t>
      </w:r>
      <w:r>
        <w:rPr>
          <w:rFonts w:asciiTheme="minorEastAsia" w:hAnsiTheme="minorEastAsia"/>
        </w:rPr>
        <w:t>1.99</w:t>
      </w:r>
      <w:r>
        <w:rPr>
          <w:rFonts w:hint="eastAsia" w:asciiTheme="minorEastAsia" w:hAnsiTheme="minorEastAsia"/>
        </w:rPr>
        <w:t>m</w:t>
      </w:r>
      <w:r>
        <w:rPr>
          <w:rFonts w:hint="eastAsia" w:asciiTheme="minorEastAsia" w:hAnsiTheme="minorEastAsia"/>
          <w:vertAlign w:val="superscript"/>
        </w:rPr>
        <w:t>3</w:t>
      </w:r>
      <w:r>
        <w:rPr>
          <w:rFonts w:hint="eastAsia" w:asciiTheme="minorEastAsia" w:hAnsiTheme="minorEastAsia"/>
        </w:rPr>
        <w:t>，</w:t>
      </w:r>
      <w:r>
        <w:rPr>
          <w:rFonts w:hint="eastAsia" w:cs="Times New Roman" w:asciiTheme="minorEastAsia" w:hAnsiTheme="minorEastAsia"/>
          <w:szCs w:val="24"/>
          <w:lang w:val="zh-CN"/>
        </w:rPr>
        <w:t>主要污染物为悬浮物，</w:t>
      </w:r>
      <w:r>
        <w:rPr>
          <w:rFonts w:hint="eastAsia"/>
        </w:rPr>
        <w:t>试压结束后用作井场内洒水、降尘用水。</w:t>
      </w:r>
    </w:p>
    <w:p>
      <w:pPr>
        <w:pStyle w:val="62"/>
        <w:ind w:firstLine="480"/>
        <w:rPr>
          <w:rFonts w:hint="eastAsia" w:asciiTheme="minorEastAsia" w:hAnsiTheme="minorEastAsia" w:eastAsiaTheme="minorEastAsia"/>
        </w:rPr>
      </w:pPr>
      <w:r>
        <w:rPr>
          <w:rFonts w:hint="eastAsia" w:asciiTheme="minorEastAsia" w:hAnsiTheme="minorEastAsia"/>
        </w:rPr>
        <w:t>4）</w:t>
      </w:r>
      <w:r>
        <w:rPr>
          <w:rFonts w:hint="eastAsia" w:asciiTheme="minorEastAsia" w:hAnsiTheme="minorEastAsia" w:eastAsiaTheme="minorEastAsia"/>
        </w:rPr>
        <w:t>生活污水</w:t>
      </w:r>
    </w:p>
    <w:p>
      <w:pPr>
        <w:pStyle w:val="62"/>
        <w:ind w:firstLine="480"/>
        <w:rPr>
          <w:rFonts w:hint="eastAsia"/>
        </w:rPr>
      </w:pPr>
      <w:r>
        <w:rPr>
          <w:rFonts w:hint="eastAsia"/>
        </w:rPr>
        <w:t>施工期按照2</w:t>
      </w:r>
      <w:r>
        <w:t>0</w:t>
      </w:r>
      <w:r>
        <w:rPr>
          <w:rFonts w:hint="eastAsia"/>
        </w:rPr>
        <w:t>人计，一般生活用水量约50L/（人·d），生活污水产生量为用水量的80%，本项目总</w:t>
      </w:r>
      <w:r>
        <w:t>施工周期约为</w:t>
      </w:r>
      <w:r>
        <w:rPr>
          <w:rFonts w:hint="eastAsia"/>
        </w:rPr>
        <w:t>3</w:t>
      </w:r>
      <w:r>
        <w:t>60d，</w:t>
      </w:r>
      <w:r>
        <w:rPr>
          <w:rFonts w:hint="eastAsia"/>
        </w:rPr>
        <w:t>生活污水产生量约为</w:t>
      </w:r>
      <w:r>
        <w:t>288m</w:t>
      </w:r>
      <w:r>
        <w:rPr>
          <w:vertAlign w:val="superscript"/>
        </w:rPr>
        <w:t>3</w:t>
      </w:r>
      <w:r>
        <w:rPr>
          <w:rFonts w:hint="eastAsia"/>
        </w:rPr>
        <w:t>。</w:t>
      </w:r>
    </w:p>
    <w:p>
      <w:pPr>
        <w:pStyle w:val="62"/>
        <w:ind w:firstLine="480"/>
        <w:rPr>
          <w:rFonts w:hint="eastAsia"/>
        </w:rPr>
      </w:pPr>
      <w:r>
        <w:rPr>
          <w:rFonts w:hint="eastAsia"/>
        </w:rPr>
        <w:t>本项目施工现场不设生活营地，施工人员生活依托石西公寓，生活污水依托石西生活污水处理站处理，达标后用于作业区内周边绿化用水。</w:t>
      </w:r>
    </w:p>
    <w:p>
      <w:pPr>
        <w:pStyle w:val="5"/>
      </w:pPr>
      <w:bookmarkStart w:id="217" w:name="_Ref41382878"/>
      <w:r>
        <w:rPr>
          <w:rFonts w:hint="eastAsia"/>
        </w:rPr>
        <w:t>固体废物</w:t>
      </w:r>
      <w:bookmarkEnd w:id="217"/>
    </w:p>
    <w:p>
      <w:pPr>
        <w:pStyle w:val="62"/>
        <w:ind w:firstLine="480"/>
        <w:rPr>
          <w:rFonts w:hint="eastAsia"/>
        </w:rPr>
      </w:pPr>
      <w:r>
        <w:rPr>
          <w:rFonts w:hint="eastAsia"/>
        </w:rPr>
        <w:t>1）</w:t>
      </w:r>
      <w:r>
        <w:rPr>
          <w:rFonts w:asciiTheme="minorEastAsia" w:hAnsiTheme="minorEastAsia" w:eastAsiaTheme="minorEastAsia"/>
        </w:rPr>
        <w:t>钻井</w:t>
      </w:r>
      <w:r>
        <w:rPr>
          <w:rFonts w:hint="eastAsia" w:asciiTheme="minorEastAsia" w:hAnsiTheme="minorEastAsia" w:eastAsiaTheme="minorEastAsia"/>
        </w:rPr>
        <w:t>固废</w:t>
      </w:r>
    </w:p>
    <w:p>
      <w:pPr>
        <w:pStyle w:val="62"/>
        <w:ind w:firstLine="480"/>
        <w:rPr>
          <w:rFonts w:hint="eastAsia"/>
        </w:rPr>
      </w:pPr>
      <w:bookmarkStart w:id="218" w:name="_Hlk182061902"/>
      <w:r>
        <w:rPr>
          <w:rFonts w:hint="eastAsia" w:asciiTheme="minorEastAsia" w:hAnsiTheme="minorEastAsia"/>
        </w:rPr>
        <w:t>结合钻遇地层地质情况并根据中国石油新疆油田分公司近3年钻井固废统计数据，使用水基钻井液钻进段每千米进尺产生钻井固废约500t～600t，本次评价按600t核算</w:t>
      </w:r>
      <w:bookmarkEnd w:id="218"/>
      <w:r>
        <w:rPr>
          <w:rFonts w:hint="eastAsia" w:asciiTheme="minorEastAsia" w:hAnsiTheme="minorEastAsia"/>
        </w:rPr>
        <w:t>。则</w:t>
      </w:r>
      <w:r>
        <w:rPr>
          <w:rFonts w:hint="eastAsia"/>
        </w:rPr>
        <w:t>本项目3口新钻井固废产生情况见</w:t>
      </w:r>
      <w:r>
        <w:fldChar w:fldCharType="begin"/>
      </w:r>
      <w:r>
        <w:instrText xml:space="preserve"> </w:instrText>
      </w:r>
      <w:r>
        <w:rPr>
          <w:rFonts w:hint="eastAsia"/>
        </w:rPr>
        <w:instrText xml:space="preserve">REF _Ref88485088 \h</w:instrText>
      </w:r>
      <w:r>
        <w:instrText xml:space="preserve">  \* MERGEFORMAT </w:instrText>
      </w:r>
      <w:r>
        <w:fldChar w:fldCharType="separate"/>
      </w:r>
      <w:r>
        <w:rPr>
          <w:rFonts w:hint="eastAsia"/>
        </w:rPr>
        <w:t xml:space="preserve">表 </w:t>
      </w:r>
      <w:r>
        <w:t>3</w:t>
      </w:r>
      <w:r>
        <w:rPr>
          <w:rFonts w:hint="eastAsia"/>
        </w:rPr>
        <w:noBreakHyphen/>
      </w:r>
      <w:r>
        <w:t>40</w:t>
      </w:r>
      <w:r>
        <w:fldChar w:fldCharType="end"/>
      </w:r>
      <w:r>
        <w:rPr>
          <w:rFonts w:hint="eastAsia"/>
        </w:rPr>
        <w:t>。</w:t>
      </w:r>
    </w:p>
    <w:p>
      <w:pPr>
        <w:pStyle w:val="59"/>
        <w:spacing w:before="120"/>
        <w:rPr>
          <w:rFonts w:hint="eastAsia"/>
        </w:rPr>
      </w:pPr>
      <w:bookmarkStart w:id="219" w:name="_Ref88485088"/>
      <w:bookmarkStart w:id="220" w:name="_Ref183439150"/>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40</w:t>
      </w:r>
      <w:r>
        <w:rPr>
          <w:rFonts w:hint="eastAsia"/>
        </w:rPr>
        <w:fldChar w:fldCharType="end"/>
      </w:r>
      <w:bookmarkEnd w:id="219"/>
      <w:r>
        <w:rPr>
          <w:rFonts w:hint="eastAsia"/>
        </w:rPr>
        <w:t xml:space="preserve">  钻井固废产生情况</w:t>
      </w:r>
      <w:r>
        <w:t>一览表</w:t>
      </w:r>
      <w:bookmarkEnd w:id="220"/>
    </w:p>
    <w:tbl>
      <w:tblPr>
        <w:tblStyle w:val="43"/>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1649"/>
        <w:gridCol w:w="1750"/>
        <w:gridCol w:w="2181"/>
        <w:gridCol w:w="1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shd w:val="clear" w:color="auto" w:fill="auto"/>
            <w:vAlign w:val="center"/>
          </w:tcPr>
          <w:p>
            <w:pPr>
              <w:pStyle w:val="73"/>
              <w:rPr>
                <w:rFonts w:hint="eastAsia"/>
              </w:rPr>
            </w:pPr>
            <w:r>
              <w:rPr>
                <w:rFonts w:hint="eastAsia"/>
              </w:rPr>
              <w:t>井号</w:t>
            </w:r>
          </w:p>
        </w:tc>
        <w:tc>
          <w:tcPr>
            <w:tcW w:w="1649" w:type="dxa"/>
            <w:shd w:val="clear" w:color="auto" w:fill="auto"/>
            <w:vAlign w:val="center"/>
          </w:tcPr>
          <w:p>
            <w:pPr>
              <w:pStyle w:val="73"/>
              <w:rPr>
                <w:rFonts w:hint="eastAsia"/>
              </w:rPr>
            </w:pPr>
            <w:r>
              <w:rPr>
                <w:rFonts w:hint="eastAsia"/>
              </w:rPr>
              <w:t>开次</w:t>
            </w:r>
          </w:p>
        </w:tc>
        <w:tc>
          <w:tcPr>
            <w:tcW w:w="1750" w:type="dxa"/>
            <w:shd w:val="clear" w:color="auto" w:fill="auto"/>
            <w:vAlign w:val="center"/>
          </w:tcPr>
          <w:p>
            <w:pPr>
              <w:pStyle w:val="73"/>
              <w:rPr>
                <w:rFonts w:hint="eastAsia"/>
              </w:rPr>
            </w:pPr>
            <w:r>
              <w:rPr>
                <w:rFonts w:hint="eastAsia"/>
              </w:rPr>
              <w:t>产生量（t）</w:t>
            </w:r>
          </w:p>
        </w:tc>
        <w:tc>
          <w:tcPr>
            <w:tcW w:w="2181" w:type="dxa"/>
            <w:shd w:val="clear" w:color="auto" w:fill="auto"/>
            <w:vAlign w:val="center"/>
          </w:tcPr>
          <w:p>
            <w:pPr>
              <w:pStyle w:val="73"/>
              <w:rPr>
                <w:rFonts w:hint="eastAsia"/>
              </w:rPr>
            </w:pPr>
            <w:r>
              <w:rPr>
                <w:rFonts w:hint="eastAsia"/>
              </w:rPr>
              <w:t>固废性质</w:t>
            </w:r>
          </w:p>
        </w:tc>
        <w:tc>
          <w:tcPr>
            <w:tcW w:w="1836" w:type="dxa"/>
            <w:shd w:val="clear" w:color="auto" w:fill="auto"/>
            <w:vAlign w:val="center"/>
          </w:tcPr>
          <w:p>
            <w:pPr>
              <w:pStyle w:val="73"/>
              <w:rPr>
                <w:rFonts w:hint="eastAsia"/>
              </w:rPr>
            </w:pPr>
            <w:r>
              <w:rPr>
                <w:rFonts w:hint="eastAsia"/>
              </w:rPr>
              <w:t>固废代码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vMerge w:val="restart"/>
            <w:shd w:val="clear" w:color="auto" w:fill="auto"/>
            <w:vAlign w:val="center"/>
          </w:tcPr>
          <w:p>
            <w:pPr>
              <w:pStyle w:val="73"/>
              <w:rPr>
                <w:rFonts w:hint="eastAsia"/>
              </w:rPr>
            </w:pPr>
            <w:r>
              <w:rPr>
                <w:rFonts w:hint="eastAsia"/>
              </w:rPr>
              <w:t>和丰104</w:t>
            </w:r>
          </w:p>
        </w:tc>
        <w:tc>
          <w:tcPr>
            <w:tcW w:w="1649" w:type="dxa"/>
            <w:shd w:val="clear" w:color="auto" w:fill="auto"/>
            <w:vAlign w:val="center"/>
          </w:tcPr>
          <w:p>
            <w:pPr>
              <w:pStyle w:val="73"/>
              <w:rPr>
                <w:rFonts w:hint="eastAsia"/>
              </w:rPr>
            </w:pPr>
            <w:r>
              <w:rPr>
                <w:rFonts w:hint="eastAsia"/>
              </w:rPr>
              <w:t>一开</w:t>
            </w:r>
          </w:p>
        </w:tc>
        <w:tc>
          <w:tcPr>
            <w:tcW w:w="1750" w:type="dxa"/>
            <w:shd w:val="clear" w:color="auto" w:fill="auto"/>
            <w:vAlign w:val="center"/>
          </w:tcPr>
          <w:p>
            <w:pPr>
              <w:pStyle w:val="73"/>
              <w:rPr>
                <w:rFonts w:hint="eastAsia"/>
              </w:rPr>
            </w:pPr>
            <w:r>
              <w:rPr>
                <w:rFonts w:hint="eastAsia"/>
              </w:rPr>
              <w:t>300.6</w:t>
            </w:r>
          </w:p>
        </w:tc>
        <w:tc>
          <w:tcPr>
            <w:tcW w:w="2181" w:type="dxa"/>
            <w:shd w:val="clear" w:color="auto" w:fill="auto"/>
            <w:vAlign w:val="center"/>
          </w:tcPr>
          <w:p>
            <w:pPr>
              <w:pStyle w:val="73"/>
              <w:rPr>
                <w:rFonts w:hint="eastAsia"/>
              </w:rPr>
            </w:pPr>
            <w:r>
              <w:rPr>
                <w:rFonts w:hint="eastAsia"/>
              </w:rPr>
              <w:t>水基，一般固废</w:t>
            </w:r>
          </w:p>
        </w:tc>
        <w:tc>
          <w:tcPr>
            <w:tcW w:w="1836" w:type="dxa"/>
            <w:vMerge w:val="restart"/>
            <w:shd w:val="clear" w:color="auto" w:fill="auto"/>
            <w:vAlign w:val="center"/>
          </w:tcPr>
          <w:p>
            <w:pPr>
              <w:pStyle w:val="73"/>
              <w:rPr>
                <w:rFonts w:hint="eastAsia"/>
              </w:rPr>
            </w:pPr>
            <w:r>
              <w:rPr>
                <w:rFonts w:hint="eastAsia"/>
              </w:rPr>
              <w:t>SW12钻井岩屑,071-001-S12水基钻井岩屑和泥浆（石油）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vMerge w:val="continue"/>
            <w:vAlign w:val="center"/>
          </w:tcPr>
          <w:p>
            <w:pPr>
              <w:pStyle w:val="73"/>
              <w:rPr>
                <w:rFonts w:hint="eastAsia"/>
              </w:rPr>
            </w:pPr>
          </w:p>
        </w:tc>
        <w:tc>
          <w:tcPr>
            <w:tcW w:w="1649" w:type="dxa"/>
            <w:shd w:val="clear" w:color="auto" w:fill="auto"/>
            <w:vAlign w:val="center"/>
          </w:tcPr>
          <w:p>
            <w:pPr>
              <w:pStyle w:val="73"/>
              <w:rPr>
                <w:rFonts w:hint="eastAsia"/>
              </w:rPr>
            </w:pPr>
            <w:r>
              <w:rPr>
                <w:rFonts w:hint="eastAsia"/>
              </w:rPr>
              <w:t>二开</w:t>
            </w:r>
          </w:p>
        </w:tc>
        <w:tc>
          <w:tcPr>
            <w:tcW w:w="1750" w:type="dxa"/>
            <w:shd w:val="clear" w:color="auto" w:fill="auto"/>
            <w:vAlign w:val="center"/>
          </w:tcPr>
          <w:p>
            <w:pPr>
              <w:pStyle w:val="73"/>
              <w:rPr>
                <w:rFonts w:hint="eastAsia"/>
              </w:rPr>
            </w:pPr>
            <w:r>
              <w:rPr>
                <w:rFonts w:hint="eastAsia"/>
              </w:rPr>
              <w:t>2399.4</w:t>
            </w:r>
          </w:p>
        </w:tc>
        <w:tc>
          <w:tcPr>
            <w:tcW w:w="2181" w:type="dxa"/>
            <w:shd w:val="clear" w:color="auto" w:fill="auto"/>
            <w:vAlign w:val="center"/>
          </w:tcPr>
          <w:p>
            <w:pPr>
              <w:pStyle w:val="73"/>
              <w:rPr>
                <w:rFonts w:hint="eastAsia"/>
              </w:rPr>
            </w:pPr>
            <w:r>
              <w:rPr>
                <w:rFonts w:hint="eastAsia"/>
              </w:rPr>
              <w:t>水基，一般固废</w:t>
            </w:r>
          </w:p>
        </w:tc>
        <w:tc>
          <w:tcPr>
            <w:tcW w:w="1836"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vMerge w:val="continue"/>
            <w:vAlign w:val="center"/>
          </w:tcPr>
          <w:p>
            <w:pPr>
              <w:pStyle w:val="73"/>
              <w:rPr>
                <w:rFonts w:hint="eastAsia"/>
              </w:rPr>
            </w:pPr>
          </w:p>
        </w:tc>
        <w:tc>
          <w:tcPr>
            <w:tcW w:w="1649" w:type="dxa"/>
            <w:shd w:val="clear" w:color="auto" w:fill="auto"/>
            <w:vAlign w:val="center"/>
          </w:tcPr>
          <w:p>
            <w:pPr>
              <w:pStyle w:val="73"/>
              <w:rPr>
                <w:rFonts w:hint="eastAsia"/>
              </w:rPr>
            </w:pPr>
            <w:r>
              <w:rPr>
                <w:rFonts w:hint="eastAsia"/>
              </w:rPr>
              <w:t>三开</w:t>
            </w:r>
          </w:p>
        </w:tc>
        <w:tc>
          <w:tcPr>
            <w:tcW w:w="1750" w:type="dxa"/>
            <w:shd w:val="clear" w:color="auto" w:fill="auto"/>
            <w:vAlign w:val="center"/>
          </w:tcPr>
          <w:p>
            <w:pPr>
              <w:pStyle w:val="73"/>
              <w:rPr>
                <w:rFonts w:hint="eastAsia"/>
              </w:rPr>
            </w:pPr>
            <w:r>
              <w:rPr>
                <w:rFonts w:hint="eastAsia"/>
              </w:rPr>
              <w:t>930</w:t>
            </w:r>
          </w:p>
        </w:tc>
        <w:tc>
          <w:tcPr>
            <w:tcW w:w="2181" w:type="dxa"/>
            <w:shd w:val="clear" w:color="auto" w:fill="auto"/>
            <w:vAlign w:val="center"/>
          </w:tcPr>
          <w:p>
            <w:pPr>
              <w:pStyle w:val="73"/>
              <w:rPr>
                <w:rFonts w:hint="eastAsia"/>
              </w:rPr>
            </w:pPr>
            <w:r>
              <w:rPr>
                <w:rFonts w:hint="eastAsia"/>
              </w:rPr>
              <w:t>水基，一般固废</w:t>
            </w:r>
          </w:p>
        </w:tc>
        <w:tc>
          <w:tcPr>
            <w:tcW w:w="1836"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vMerge w:val="restart"/>
            <w:shd w:val="clear" w:color="auto" w:fill="auto"/>
            <w:vAlign w:val="center"/>
          </w:tcPr>
          <w:p>
            <w:pPr>
              <w:pStyle w:val="73"/>
              <w:rPr>
                <w:rFonts w:hint="eastAsia"/>
              </w:rPr>
            </w:pPr>
            <w:r>
              <w:rPr>
                <w:rFonts w:hint="eastAsia"/>
              </w:rPr>
              <w:t>和丰105</w:t>
            </w:r>
          </w:p>
        </w:tc>
        <w:tc>
          <w:tcPr>
            <w:tcW w:w="1649" w:type="dxa"/>
            <w:shd w:val="clear" w:color="auto" w:fill="auto"/>
            <w:vAlign w:val="center"/>
          </w:tcPr>
          <w:p>
            <w:pPr>
              <w:pStyle w:val="73"/>
              <w:rPr>
                <w:rFonts w:hint="eastAsia"/>
              </w:rPr>
            </w:pPr>
            <w:r>
              <w:rPr>
                <w:rFonts w:hint="eastAsia"/>
              </w:rPr>
              <w:t>一开</w:t>
            </w:r>
          </w:p>
        </w:tc>
        <w:tc>
          <w:tcPr>
            <w:tcW w:w="1750" w:type="dxa"/>
            <w:shd w:val="clear" w:color="auto" w:fill="auto"/>
            <w:vAlign w:val="center"/>
          </w:tcPr>
          <w:p>
            <w:pPr>
              <w:pStyle w:val="73"/>
              <w:rPr>
                <w:rFonts w:hint="eastAsia"/>
              </w:rPr>
            </w:pPr>
            <w:r>
              <w:rPr>
                <w:rFonts w:hint="eastAsia"/>
              </w:rPr>
              <w:t>300.6</w:t>
            </w:r>
          </w:p>
        </w:tc>
        <w:tc>
          <w:tcPr>
            <w:tcW w:w="2181" w:type="dxa"/>
            <w:shd w:val="clear" w:color="auto" w:fill="auto"/>
            <w:vAlign w:val="center"/>
          </w:tcPr>
          <w:p>
            <w:pPr>
              <w:pStyle w:val="73"/>
              <w:rPr>
                <w:rFonts w:hint="eastAsia"/>
              </w:rPr>
            </w:pPr>
            <w:r>
              <w:rPr>
                <w:rFonts w:hint="eastAsia"/>
              </w:rPr>
              <w:t>水基，一般固废</w:t>
            </w:r>
          </w:p>
        </w:tc>
        <w:tc>
          <w:tcPr>
            <w:tcW w:w="1836"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vMerge w:val="continue"/>
            <w:vAlign w:val="center"/>
          </w:tcPr>
          <w:p>
            <w:pPr>
              <w:pStyle w:val="73"/>
              <w:rPr>
                <w:rFonts w:hint="eastAsia"/>
              </w:rPr>
            </w:pPr>
          </w:p>
        </w:tc>
        <w:tc>
          <w:tcPr>
            <w:tcW w:w="1649" w:type="dxa"/>
            <w:shd w:val="clear" w:color="auto" w:fill="auto"/>
            <w:vAlign w:val="center"/>
          </w:tcPr>
          <w:p>
            <w:pPr>
              <w:pStyle w:val="73"/>
              <w:rPr>
                <w:rFonts w:hint="eastAsia"/>
              </w:rPr>
            </w:pPr>
            <w:r>
              <w:rPr>
                <w:rFonts w:hint="eastAsia"/>
              </w:rPr>
              <w:t>二开</w:t>
            </w:r>
          </w:p>
        </w:tc>
        <w:tc>
          <w:tcPr>
            <w:tcW w:w="1750" w:type="dxa"/>
            <w:shd w:val="clear" w:color="auto" w:fill="auto"/>
            <w:vAlign w:val="center"/>
          </w:tcPr>
          <w:p>
            <w:pPr>
              <w:pStyle w:val="73"/>
              <w:rPr>
                <w:rFonts w:hint="eastAsia"/>
              </w:rPr>
            </w:pPr>
            <w:r>
              <w:rPr>
                <w:rFonts w:hint="eastAsia"/>
              </w:rPr>
              <w:t>2399.4</w:t>
            </w:r>
          </w:p>
        </w:tc>
        <w:tc>
          <w:tcPr>
            <w:tcW w:w="2181" w:type="dxa"/>
            <w:shd w:val="clear" w:color="auto" w:fill="auto"/>
            <w:vAlign w:val="center"/>
          </w:tcPr>
          <w:p>
            <w:pPr>
              <w:pStyle w:val="73"/>
              <w:rPr>
                <w:rFonts w:hint="eastAsia"/>
              </w:rPr>
            </w:pPr>
            <w:r>
              <w:rPr>
                <w:rFonts w:hint="eastAsia"/>
              </w:rPr>
              <w:t>水基，一般固废</w:t>
            </w:r>
          </w:p>
        </w:tc>
        <w:tc>
          <w:tcPr>
            <w:tcW w:w="1836"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vMerge w:val="continue"/>
            <w:vAlign w:val="center"/>
          </w:tcPr>
          <w:p>
            <w:pPr>
              <w:pStyle w:val="73"/>
              <w:rPr>
                <w:rFonts w:hint="eastAsia"/>
              </w:rPr>
            </w:pPr>
          </w:p>
        </w:tc>
        <w:tc>
          <w:tcPr>
            <w:tcW w:w="1649" w:type="dxa"/>
            <w:shd w:val="clear" w:color="auto" w:fill="auto"/>
            <w:vAlign w:val="center"/>
          </w:tcPr>
          <w:p>
            <w:pPr>
              <w:pStyle w:val="73"/>
              <w:rPr>
                <w:rFonts w:hint="eastAsia"/>
              </w:rPr>
            </w:pPr>
            <w:r>
              <w:rPr>
                <w:rFonts w:hint="eastAsia"/>
              </w:rPr>
              <w:t>三开</w:t>
            </w:r>
          </w:p>
        </w:tc>
        <w:tc>
          <w:tcPr>
            <w:tcW w:w="1750" w:type="dxa"/>
            <w:shd w:val="clear" w:color="auto" w:fill="auto"/>
            <w:vAlign w:val="center"/>
          </w:tcPr>
          <w:p>
            <w:pPr>
              <w:pStyle w:val="73"/>
              <w:rPr>
                <w:rFonts w:hint="eastAsia"/>
              </w:rPr>
            </w:pPr>
            <w:r>
              <w:rPr>
                <w:rFonts w:hint="eastAsia"/>
              </w:rPr>
              <w:t>930</w:t>
            </w:r>
          </w:p>
        </w:tc>
        <w:tc>
          <w:tcPr>
            <w:tcW w:w="2181" w:type="dxa"/>
            <w:shd w:val="clear" w:color="auto" w:fill="auto"/>
            <w:vAlign w:val="center"/>
          </w:tcPr>
          <w:p>
            <w:pPr>
              <w:pStyle w:val="73"/>
              <w:rPr>
                <w:rFonts w:hint="eastAsia"/>
              </w:rPr>
            </w:pPr>
            <w:r>
              <w:rPr>
                <w:rFonts w:hint="eastAsia"/>
              </w:rPr>
              <w:t>水基，一般固废</w:t>
            </w:r>
          </w:p>
        </w:tc>
        <w:tc>
          <w:tcPr>
            <w:tcW w:w="1836"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vMerge w:val="restart"/>
            <w:shd w:val="clear" w:color="auto" w:fill="auto"/>
            <w:vAlign w:val="center"/>
          </w:tcPr>
          <w:p>
            <w:pPr>
              <w:pStyle w:val="73"/>
              <w:rPr>
                <w:rFonts w:hint="eastAsia"/>
              </w:rPr>
            </w:pPr>
            <w:r>
              <w:rPr>
                <w:rFonts w:hint="eastAsia"/>
              </w:rPr>
              <w:t>和丰106</w:t>
            </w:r>
          </w:p>
        </w:tc>
        <w:tc>
          <w:tcPr>
            <w:tcW w:w="1649" w:type="dxa"/>
            <w:shd w:val="clear" w:color="auto" w:fill="auto"/>
            <w:vAlign w:val="center"/>
          </w:tcPr>
          <w:p>
            <w:pPr>
              <w:pStyle w:val="73"/>
              <w:rPr>
                <w:rFonts w:hint="eastAsia"/>
              </w:rPr>
            </w:pPr>
            <w:r>
              <w:rPr>
                <w:rFonts w:hint="eastAsia"/>
              </w:rPr>
              <w:t>一开</w:t>
            </w:r>
          </w:p>
        </w:tc>
        <w:tc>
          <w:tcPr>
            <w:tcW w:w="1750" w:type="dxa"/>
            <w:shd w:val="clear" w:color="auto" w:fill="auto"/>
            <w:vAlign w:val="center"/>
          </w:tcPr>
          <w:p>
            <w:pPr>
              <w:pStyle w:val="73"/>
              <w:rPr>
                <w:rFonts w:hint="eastAsia"/>
              </w:rPr>
            </w:pPr>
            <w:r>
              <w:rPr>
                <w:rFonts w:hint="eastAsia"/>
              </w:rPr>
              <w:t>300.6</w:t>
            </w:r>
          </w:p>
        </w:tc>
        <w:tc>
          <w:tcPr>
            <w:tcW w:w="2181" w:type="dxa"/>
            <w:shd w:val="clear" w:color="auto" w:fill="auto"/>
            <w:vAlign w:val="center"/>
          </w:tcPr>
          <w:p>
            <w:pPr>
              <w:pStyle w:val="73"/>
              <w:rPr>
                <w:rFonts w:hint="eastAsia"/>
              </w:rPr>
            </w:pPr>
            <w:r>
              <w:rPr>
                <w:rFonts w:hint="eastAsia"/>
              </w:rPr>
              <w:t>水基，一般固废</w:t>
            </w:r>
          </w:p>
        </w:tc>
        <w:tc>
          <w:tcPr>
            <w:tcW w:w="1836"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vMerge w:val="continue"/>
            <w:vAlign w:val="center"/>
          </w:tcPr>
          <w:p>
            <w:pPr>
              <w:pStyle w:val="73"/>
              <w:rPr>
                <w:rFonts w:hint="eastAsia"/>
              </w:rPr>
            </w:pPr>
          </w:p>
        </w:tc>
        <w:tc>
          <w:tcPr>
            <w:tcW w:w="1649" w:type="dxa"/>
            <w:shd w:val="clear" w:color="auto" w:fill="auto"/>
            <w:vAlign w:val="center"/>
          </w:tcPr>
          <w:p>
            <w:pPr>
              <w:pStyle w:val="73"/>
              <w:rPr>
                <w:rFonts w:hint="eastAsia"/>
              </w:rPr>
            </w:pPr>
            <w:r>
              <w:rPr>
                <w:rFonts w:hint="eastAsia"/>
              </w:rPr>
              <w:t>二开</w:t>
            </w:r>
          </w:p>
        </w:tc>
        <w:tc>
          <w:tcPr>
            <w:tcW w:w="1750" w:type="dxa"/>
            <w:shd w:val="clear" w:color="auto" w:fill="auto"/>
            <w:vAlign w:val="center"/>
          </w:tcPr>
          <w:p>
            <w:pPr>
              <w:pStyle w:val="73"/>
              <w:rPr>
                <w:rFonts w:hint="eastAsia"/>
              </w:rPr>
            </w:pPr>
            <w:r>
              <w:rPr>
                <w:rFonts w:hint="eastAsia"/>
              </w:rPr>
              <w:t>2399.4</w:t>
            </w:r>
          </w:p>
        </w:tc>
        <w:tc>
          <w:tcPr>
            <w:tcW w:w="2181" w:type="dxa"/>
            <w:shd w:val="clear" w:color="auto" w:fill="auto"/>
            <w:vAlign w:val="center"/>
          </w:tcPr>
          <w:p>
            <w:pPr>
              <w:pStyle w:val="73"/>
              <w:rPr>
                <w:rFonts w:hint="eastAsia"/>
              </w:rPr>
            </w:pPr>
            <w:r>
              <w:rPr>
                <w:rFonts w:hint="eastAsia"/>
              </w:rPr>
              <w:t>水基，一般固废</w:t>
            </w:r>
          </w:p>
        </w:tc>
        <w:tc>
          <w:tcPr>
            <w:tcW w:w="1836"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12" w:type="dxa"/>
            <w:vMerge w:val="continue"/>
            <w:vAlign w:val="center"/>
          </w:tcPr>
          <w:p>
            <w:pPr>
              <w:pStyle w:val="73"/>
              <w:rPr>
                <w:rFonts w:hint="eastAsia"/>
              </w:rPr>
            </w:pPr>
          </w:p>
        </w:tc>
        <w:tc>
          <w:tcPr>
            <w:tcW w:w="1649" w:type="dxa"/>
            <w:shd w:val="clear" w:color="auto" w:fill="auto"/>
            <w:vAlign w:val="center"/>
          </w:tcPr>
          <w:p>
            <w:pPr>
              <w:pStyle w:val="73"/>
              <w:rPr>
                <w:rFonts w:hint="eastAsia"/>
              </w:rPr>
            </w:pPr>
            <w:r>
              <w:rPr>
                <w:rFonts w:hint="eastAsia"/>
              </w:rPr>
              <w:t>三开</w:t>
            </w:r>
          </w:p>
        </w:tc>
        <w:tc>
          <w:tcPr>
            <w:tcW w:w="1750" w:type="dxa"/>
            <w:shd w:val="clear" w:color="auto" w:fill="auto"/>
            <w:vAlign w:val="center"/>
          </w:tcPr>
          <w:p>
            <w:pPr>
              <w:pStyle w:val="73"/>
              <w:rPr>
                <w:rFonts w:hint="eastAsia"/>
              </w:rPr>
            </w:pPr>
            <w:r>
              <w:rPr>
                <w:rFonts w:hint="eastAsia"/>
              </w:rPr>
              <w:t>930</w:t>
            </w:r>
          </w:p>
        </w:tc>
        <w:tc>
          <w:tcPr>
            <w:tcW w:w="2181" w:type="dxa"/>
            <w:shd w:val="clear" w:color="auto" w:fill="auto"/>
            <w:vAlign w:val="center"/>
          </w:tcPr>
          <w:p>
            <w:pPr>
              <w:pStyle w:val="73"/>
              <w:rPr>
                <w:rFonts w:hint="eastAsia"/>
              </w:rPr>
            </w:pPr>
            <w:r>
              <w:rPr>
                <w:rFonts w:hint="eastAsia"/>
              </w:rPr>
              <w:t>水基，一般固废</w:t>
            </w:r>
          </w:p>
        </w:tc>
        <w:tc>
          <w:tcPr>
            <w:tcW w:w="1836"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61" w:type="dxa"/>
            <w:gridSpan w:val="2"/>
            <w:vAlign w:val="center"/>
          </w:tcPr>
          <w:p>
            <w:pPr>
              <w:pStyle w:val="73"/>
              <w:rPr>
                <w:rFonts w:hint="eastAsia"/>
              </w:rPr>
            </w:pPr>
            <w:r>
              <w:rPr>
                <w:rFonts w:hint="eastAsia"/>
                <w:lang w:eastAsia="zh-CN"/>
              </w:rPr>
              <w:t>合计</w:t>
            </w:r>
          </w:p>
        </w:tc>
        <w:tc>
          <w:tcPr>
            <w:tcW w:w="1750" w:type="dxa"/>
            <w:shd w:val="clear" w:color="auto" w:fill="auto"/>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10890</w:t>
            </w:r>
            <w:r>
              <w:rPr>
                <w:rFonts w:hint="eastAsia"/>
              </w:rPr>
              <w:fldChar w:fldCharType="end"/>
            </w:r>
          </w:p>
        </w:tc>
        <w:tc>
          <w:tcPr>
            <w:tcW w:w="2181" w:type="dxa"/>
            <w:shd w:val="clear" w:color="auto" w:fill="auto"/>
            <w:vAlign w:val="center"/>
          </w:tcPr>
          <w:p>
            <w:pPr>
              <w:pStyle w:val="73"/>
              <w:rPr>
                <w:rFonts w:hint="eastAsia"/>
                <w:lang w:eastAsia="zh-CN"/>
              </w:rPr>
            </w:pPr>
            <w:r>
              <w:rPr>
                <w:rFonts w:hint="eastAsia"/>
                <w:lang w:eastAsia="zh-CN"/>
              </w:rPr>
              <w:t>/</w:t>
            </w:r>
          </w:p>
        </w:tc>
        <w:tc>
          <w:tcPr>
            <w:tcW w:w="1836" w:type="dxa"/>
            <w:vAlign w:val="center"/>
          </w:tcPr>
          <w:p>
            <w:pPr>
              <w:pStyle w:val="73"/>
              <w:rPr>
                <w:rFonts w:hint="eastAsia"/>
                <w:lang w:eastAsia="zh-CN"/>
              </w:rPr>
            </w:pPr>
            <w:r>
              <w:rPr>
                <w:rFonts w:hint="eastAsia"/>
                <w:lang w:eastAsia="zh-CN"/>
              </w:rPr>
              <w:t>/</w:t>
            </w:r>
          </w:p>
        </w:tc>
      </w:tr>
    </w:tbl>
    <w:p>
      <w:pPr>
        <w:pStyle w:val="62"/>
        <w:ind w:firstLine="480"/>
        <w:rPr>
          <w:rFonts w:hint="eastAsia"/>
        </w:rPr>
      </w:pPr>
    </w:p>
    <w:p>
      <w:pPr>
        <w:pStyle w:val="62"/>
        <w:ind w:firstLine="480"/>
        <w:rPr>
          <w:rFonts w:hint="eastAsia"/>
        </w:rPr>
      </w:pPr>
      <w:r>
        <w:rPr>
          <w:rFonts w:hint="eastAsia"/>
        </w:rPr>
        <w:t>本项目一开、二开、三开钻井固废共计产生10890t，采用水基泥浆，由膨润土、氯化钙、重晶石粉、天然高分子材料合成的</w:t>
      </w:r>
      <w:r>
        <w:t>聚合物润滑封堵钻井</w:t>
      </w:r>
      <w:r>
        <w:rPr>
          <w:rFonts w:hint="eastAsia"/>
        </w:rPr>
        <w:t>液及</w:t>
      </w:r>
      <w:r>
        <w:rPr>
          <w:rFonts w:hint="eastAsia" w:cs="宋体"/>
          <w:szCs w:val="24"/>
        </w:rPr>
        <w:t>防塌</w:t>
      </w:r>
      <w:r>
        <w:rPr>
          <w:rFonts w:hint="eastAsia" w:cs="宋体"/>
        </w:rPr>
        <w:t>降滤失剂、封堵剂等</w:t>
      </w:r>
      <w:r>
        <w:rPr>
          <w:rFonts w:hint="eastAsia"/>
        </w:rPr>
        <w:t>主要成分配置而成</w:t>
      </w:r>
      <w:r>
        <w:rPr>
          <w:rFonts w:hint="eastAsia" w:cs="宋体"/>
          <w:szCs w:val="24"/>
        </w:rPr>
        <w:t>，不含重金属等难降解物质、不涉及磺化泥浆、不涉及合成基泥浆。</w:t>
      </w:r>
      <w:r>
        <w:t>根据《关于发布＜危险废物排除管理清单（2021年版）＞的公告》（生态环境部公告 2021年 第66号），废弃水基钻井泥浆及岩屑不属于危险废物，属于一般工业固体废物</w:t>
      </w:r>
      <w:r>
        <w:rPr>
          <w:rFonts w:hint="eastAsia"/>
        </w:rPr>
        <w:t>，施工结束后委托专业单位处置。</w:t>
      </w:r>
    </w:p>
    <w:p>
      <w:pPr>
        <w:pStyle w:val="62"/>
        <w:ind w:firstLine="480"/>
        <w:rPr>
          <w:rFonts w:hint="eastAsia"/>
        </w:rPr>
      </w:pPr>
      <w:r>
        <w:rPr>
          <w:rFonts w:hint="eastAsia"/>
        </w:rPr>
        <w:t>本项目钻井固废采用“泥浆不落地”工艺。钻井过程中产生的钻井废水和钻井固废一起被收集至钻机配套的循环系统，利用除泥器、除砂器、振动筛、离心机等设备将固液分开，对固相采用固液分离设备进一步分离，得到液相用于钻井液配制、循环利用不外排；分离出的固相由钻井施工单位委托专业单位进行处置，综合利用。“泥浆不落地”工艺流程示意图见</w:t>
      </w:r>
      <w:r>
        <w:fldChar w:fldCharType="begin"/>
      </w:r>
      <w:r>
        <w:instrText xml:space="preserve"> </w:instrText>
      </w:r>
      <w:r>
        <w:rPr>
          <w:rFonts w:hint="eastAsia"/>
        </w:rPr>
        <w:instrText xml:space="preserve">REF _Ref98576166 \h</w:instrText>
      </w:r>
      <w:r>
        <w:instrText xml:space="preserve">  \* MERGEFORMAT </w:instrText>
      </w:r>
      <w:r>
        <w:fldChar w:fldCharType="separate"/>
      </w:r>
      <w:r>
        <w:rPr>
          <w:rFonts w:hint="eastAsia"/>
        </w:rPr>
        <w:t xml:space="preserve">图 </w:t>
      </w:r>
      <w:r>
        <w:t>3</w:t>
      </w:r>
      <w:r>
        <w:noBreakHyphen/>
      </w:r>
      <w:r>
        <w:t>27</w:t>
      </w:r>
      <w:r>
        <w:fldChar w:fldCharType="end"/>
      </w:r>
      <w:r>
        <w:rPr>
          <w:rFonts w:hint="eastAsia"/>
        </w:rPr>
        <w:t>。</w:t>
      </w:r>
    </w:p>
    <w:p>
      <w:pPr>
        <w:pStyle w:val="73"/>
        <w:rPr>
          <w:rFonts w:hint="eastAsia"/>
          <w:lang w:eastAsia="zh-CN"/>
        </w:rPr>
      </w:pPr>
      <w:r>
        <w:rPr>
          <w:rFonts w:hint="eastAsia"/>
          <w:lang w:eastAsia="zh-CN"/>
        </w:rPr>
        <w:drawing>
          <wp:inline distT="0" distB="0" distL="0" distR="0">
            <wp:extent cx="5278120" cy="2792730"/>
            <wp:effectExtent l="0" t="0" r="0" b="0"/>
            <wp:docPr id="746690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90300" name="图片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8120" cy="2792730"/>
                    </a:xfrm>
                    <a:prstGeom prst="rect">
                      <a:avLst/>
                    </a:prstGeom>
                    <a:noFill/>
                    <a:ln>
                      <a:noFill/>
                    </a:ln>
                  </pic:spPr>
                </pic:pic>
              </a:graphicData>
            </a:graphic>
          </wp:inline>
        </w:drawing>
      </w:r>
      <w:r>
        <w:rPr>
          <w:rFonts w:hint="eastAsia"/>
          <w:lang w:eastAsia="zh-CN"/>
        </w:rPr>
        <w:t xml:space="preserve"> </w:t>
      </w:r>
    </w:p>
    <w:p>
      <w:pPr>
        <w:pStyle w:val="59"/>
        <w:spacing w:before="120"/>
        <w:rPr>
          <w:rFonts w:hint="eastAsia"/>
        </w:rPr>
      </w:pPr>
      <w:bookmarkStart w:id="221" w:name="_Ref98576166"/>
      <w:bookmarkStart w:id="222" w:name="_Ref89674802"/>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27</w:t>
      </w:r>
      <w:r>
        <w:fldChar w:fldCharType="end"/>
      </w:r>
      <w:bookmarkEnd w:id="221"/>
      <w:r>
        <w:rPr>
          <w:rFonts w:hint="eastAsia"/>
        </w:rPr>
        <w:t xml:space="preserve"> </w:t>
      </w:r>
      <w:r>
        <w:t xml:space="preserve"> </w:t>
      </w:r>
      <w:r>
        <w:rPr>
          <w:rFonts w:hint="eastAsia"/>
        </w:rPr>
        <w:t>“泥浆不落地”工艺流程示意图</w:t>
      </w:r>
      <w:bookmarkEnd w:id="222"/>
    </w:p>
    <w:p>
      <w:pPr>
        <w:pStyle w:val="62"/>
        <w:ind w:firstLine="480"/>
        <w:rPr>
          <w:rFonts w:hint="eastAsia"/>
        </w:rPr>
      </w:pPr>
    </w:p>
    <w:p>
      <w:pPr>
        <w:pStyle w:val="62"/>
        <w:ind w:firstLine="480"/>
        <w:rPr>
          <w:rFonts w:hint="eastAsia"/>
        </w:rPr>
      </w:pPr>
      <w:r>
        <w:rPr>
          <w:rFonts w:hint="eastAsia"/>
        </w:rPr>
        <w:t>2）施工废料</w:t>
      </w:r>
    </w:p>
    <w:p>
      <w:pPr>
        <w:pStyle w:val="62"/>
        <w:ind w:firstLine="480"/>
        <w:rPr>
          <w:rFonts w:hint="eastAsia"/>
        </w:rPr>
      </w:pPr>
      <w:r>
        <w:rPr>
          <w:rFonts w:hint="eastAsia"/>
        </w:rPr>
        <w:t>施工废料主要包括焊接作业中产生的废焊条、保温作业中产生的废保温材料（废橡塑海绵、废泡沫塑料）等。</w:t>
      </w:r>
      <w:r>
        <w:t>施工废料</w:t>
      </w:r>
      <w:r>
        <w:rPr>
          <w:rFonts w:hint="eastAsia"/>
        </w:rPr>
        <w:t>产生量约为20kg/km管线，本项目新建管线共计600</w:t>
      </w:r>
      <w:r>
        <w:t>m</w:t>
      </w:r>
      <w:r>
        <w:rPr>
          <w:rFonts w:hint="eastAsia"/>
        </w:rPr>
        <w:t>，因此，施工废料产生量约为</w:t>
      </w:r>
      <w:r>
        <w:t>0.012t</w:t>
      </w:r>
      <w:r>
        <w:rPr>
          <w:rFonts w:hint="eastAsia"/>
        </w:rPr>
        <w:t>，施工废料尽可能回收利用，不能利用的拉运至固废填埋场处理。</w:t>
      </w:r>
    </w:p>
    <w:p>
      <w:pPr>
        <w:pStyle w:val="62"/>
        <w:ind w:firstLine="480"/>
        <w:rPr>
          <w:rFonts w:hint="eastAsia"/>
        </w:rPr>
      </w:pPr>
      <w:r>
        <w:rPr>
          <w:rFonts w:hint="eastAsia"/>
        </w:rPr>
        <w:t>3）</w:t>
      </w:r>
      <w:r>
        <w:t>生活垃圾</w:t>
      </w:r>
    </w:p>
    <w:p>
      <w:pPr>
        <w:pStyle w:val="62"/>
        <w:ind w:firstLine="480"/>
        <w:rPr>
          <w:rFonts w:hint="eastAsia"/>
        </w:rPr>
      </w:pPr>
      <w:r>
        <w:t>项目开发建设期间生活</w:t>
      </w:r>
      <w:r>
        <w:rPr>
          <w:rFonts w:hint="eastAsia"/>
        </w:rPr>
        <w:t>垃圾主要来自地面工程施工现场。生活垃圾按照每人</w:t>
      </w:r>
      <w:r>
        <w:t>每天产生</w:t>
      </w:r>
      <w:r>
        <w:rPr>
          <w:rFonts w:hint="eastAsia"/>
        </w:rPr>
        <w:t>0.5kg计算，施工人员20人，总</w:t>
      </w:r>
      <w:r>
        <w:t>施工周期</w:t>
      </w:r>
      <w:r>
        <w:rPr>
          <w:rFonts w:hint="eastAsia"/>
        </w:rPr>
        <w:t>累计</w:t>
      </w:r>
      <w:r>
        <w:t>为</w:t>
      </w:r>
      <w:r>
        <w:rPr>
          <w:rFonts w:hint="eastAsia"/>
        </w:rPr>
        <w:t>3</w:t>
      </w:r>
      <w:r>
        <w:t>60d</w:t>
      </w:r>
      <w:r>
        <w:rPr>
          <w:rFonts w:hint="eastAsia"/>
        </w:rPr>
        <w:t>，则施工期生活垃圾产生量约为</w:t>
      </w:r>
      <w:r>
        <w:t>3.6t</w:t>
      </w:r>
      <w:r>
        <w:rPr>
          <w:rFonts w:hint="eastAsia"/>
        </w:rPr>
        <w:t>。</w:t>
      </w:r>
      <w:r>
        <w:t>生活垃圾</w:t>
      </w:r>
      <w:r>
        <w:rPr>
          <w:rFonts w:hint="eastAsia"/>
        </w:rPr>
        <w:t>集中收集后运至石西油田作业区生活垃圾填埋场处理。</w:t>
      </w:r>
    </w:p>
    <w:p>
      <w:pPr>
        <w:pStyle w:val="5"/>
      </w:pPr>
      <w:bookmarkStart w:id="223" w:name="_Ref148941454"/>
      <w:r>
        <w:rPr>
          <w:rFonts w:hint="eastAsia"/>
        </w:rPr>
        <w:t>噪声</w:t>
      </w:r>
      <w:bookmarkEnd w:id="223"/>
    </w:p>
    <w:p>
      <w:pPr>
        <w:pStyle w:val="62"/>
        <w:ind w:firstLine="480"/>
        <w:rPr>
          <w:rFonts w:hint="eastAsia"/>
        </w:rPr>
      </w:pPr>
      <w:r>
        <w:t>本项目施工期噪声</w:t>
      </w:r>
      <w:r>
        <w:rPr>
          <w:rFonts w:hint="eastAsia"/>
        </w:rPr>
        <w:t>主要为施工机械噪声，钻井、井下作业及地面工程建设等施工过程中，因使用各种机械工具和车辆而产生噪声污染，具有间断性和暂时性。类比同类工程施工机械的噪声源强，确定本项目设备噪声源强</w:t>
      </w:r>
      <w:r>
        <w:t>见</w:t>
      </w:r>
      <w:r>
        <w:fldChar w:fldCharType="begin"/>
      </w:r>
      <w:r>
        <w:instrText xml:space="preserve"> REF _Ref39566538 \h  \* MERGEFORMAT </w:instrText>
      </w:r>
      <w:r>
        <w:fldChar w:fldCharType="separate"/>
      </w:r>
      <w:r>
        <w:rPr>
          <w:rFonts w:hint="eastAsia"/>
        </w:rPr>
        <w:t xml:space="preserve">表 </w:t>
      </w:r>
      <w:r>
        <w:t>3</w:t>
      </w:r>
      <w:r>
        <w:rPr>
          <w:rFonts w:hint="eastAsia"/>
        </w:rPr>
        <w:noBreakHyphen/>
      </w:r>
      <w:r>
        <w:t>41</w:t>
      </w:r>
      <w:r>
        <w:fldChar w:fldCharType="end"/>
      </w:r>
      <w:r>
        <w:rPr>
          <w:rFonts w:hint="eastAsia"/>
        </w:rPr>
        <w:t>。</w:t>
      </w:r>
    </w:p>
    <w:p>
      <w:pPr>
        <w:pStyle w:val="59"/>
        <w:spacing w:before="120"/>
        <w:rPr>
          <w:rFonts w:hint="eastAsia"/>
        </w:rPr>
      </w:pPr>
      <w:bookmarkStart w:id="224" w:name="_Ref39566538"/>
      <w:bookmarkStart w:id="225" w:name="_Ref504744050"/>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41</w:t>
      </w:r>
      <w:r>
        <w:rPr>
          <w:rFonts w:hint="eastAsia"/>
        </w:rPr>
        <w:fldChar w:fldCharType="end"/>
      </w:r>
      <w:bookmarkEnd w:id="224"/>
      <w:r>
        <w:t xml:space="preserve">  本项目施工期噪声</w:t>
      </w:r>
      <w:r>
        <w:rPr>
          <w:rFonts w:hint="eastAsia"/>
        </w:rPr>
        <w:t>源强</w:t>
      </w:r>
      <w:r>
        <w:t>统计表</w:t>
      </w:r>
    </w:p>
    <w:tbl>
      <w:tblPr>
        <w:tblStyle w:val="43"/>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562"/>
        <w:gridCol w:w="2410"/>
        <w:gridCol w:w="3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17" w:type="dxa"/>
            <w:shd w:val="clear" w:color="auto" w:fill="auto"/>
            <w:vAlign w:val="center"/>
          </w:tcPr>
          <w:p>
            <w:pPr>
              <w:pStyle w:val="73"/>
              <w:rPr>
                <w:rFonts w:hint="eastAsia"/>
              </w:rPr>
            </w:pPr>
            <w:r>
              <w:t>序号</w:t>
            </w:r>
          </w:p>
        </w:tc>
        <w:tc>
          <w:tcPr>
            <w:tcW w:w="1562" w:type="dxa"/>
            <w:shd w:val="clear" w:color="auto" w:fill="auto"/>
            <w:vAlign w:val="center"/>
          </w:tcPr>
          <w:p>
            <w:pPr>
              <w:pStyle w:val="73"/>
              <w:rPr>
                <w:rFonts w:hint="eastAsia"/>
              </w:rPr>
            </w:pPr>
            <w:r>
              <w:t>项目</w:t>
            </w:r>
          </w:p>
        </w:tc>
        <w:tc>
          <w:tcPr>
            <w:tcW w:w="2410" w:type="dxa"/>
            <w:shd w:val="clear" w:color="auto" w:fill="auto"/>
            <w:vAlign w:val="center"/>
          </w:tcPr>
          <w:p>
            <w:pPr>
              <w:pStyle w:val="73"/>
              <w:rPr>
                <w:rFonts w:hint="eastAsia"/>
              </w:rPr>
            </w:pPr>
            <w:r>
              <w:t>设备名称</w:t>
            </w:r>
          </w:p>
        </w:tc>
        <w:tc>
          <w:tcPr>
            <w:tcW w:w="3739" w:type="dxa"/>
            <w:shd w:val="clear" w:color="auto" w:fill="auto"/>
            <w:vAlign w:val="center"/>
          </w:tcPr>
          <w:p>
            <w:pPr>
              <w:pStyle w:val="73"/>
              <w:rPr>
                <w:rFonts w:hint="eastAsia"/>
                <w:lang w:eastAsia="zh-CN"/>
              </w:rPr>
            </w:pPr>
            <w:r>
              <w:rPr>
                <w:rFonts w:hint="eastAsia"/>
                <w:lang w:eastAsia="zh-CN"/>
              </w:rPr>
              <w:t>声压级</w:t>
            </w:r>
            <w:r>
              <w:rPr>
                <w:lang w:eastAsia="zh-CN"/>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restart"/>
            <w:shd w:val="clear" w:color="auto" w:fill="auto"/>
            <w:vAlign w:val="center"/>
          </w:tcPr>
          <w:p>
            <w:pPr>
              <w:pStyle w:val="73"/>
              <w:rPr>
                <w:rFonts w:hint="eastAsia"/>
              </w:rPr>
            </w:pPr>
            <w:r>
              <w:rPr>
                <w:rFonts w:hint="eastAsia"/>
              </w:rPr>
              <w:t>1</w:t>
            </w:r>
          </w:p>
        </w:tc>
        <w:tc>
          <w:tcPr>
            <w:tcW w:w="1562" w:type="dxa"/>
            <w:vMerge w:val="restart"/>
            <w:shd w:val="clear" w:color="auto" w:fill="auto"/>
            <w:vAlign w:val="center"/>
          </w:tcPr>
          <w:p>
            <w:pPr>
              <w:pStyle w:val="73"/>
              <w:rPr>
                <w:rFonts w:hint="eastAsia"/>
              </w:rPr>
            </w:pPr>
            <w:r>
              <w:rPr>
                <w:rFonts w:hint="eastAsia"/>
              </w:rPr>
              <w:t>钻井</w:t>
            </w:r>
          </w:p>
        </w:tc>
        <w:tc>
          <w:tcPr>
            <w:tcW w:w="2410" w:type="dxa"/>
            <w:shd w:val="clear" w:color="auto" w:fill="auto"/>
            <w:vAlign w:val="center"/>
          </w:tcPr>
          <w:p>
            <w:pPr>
              <w:pStyle w:val="73"/>
              <w:rPr>
                <w:rFonts w:hint="eastAsia"/>
                <w:lang w:eastAsia="zh-CN"/>
              </w:rPr>
            </w:pPr>
            <w:r>
              <w:rPr>
                <w:rFonts w:hint="eastAsia"/>
                <w:lang w:eastAsia="zh-CN"/>
              </w:rPr>
              <w:t>钻机</w:t>
            </w:r>
          </w:p>
        </w:tc>
        <w:tc>
          <w:tcPr>
            <w:tcW w:w="3739" w:type="dxa"/>
            <w:shd w:val="clear" w:color="auto" w:fill="auto"/>
            <w:vAlign w:val="center"/>
          </w:tcPr>
          <w:p>
            <w:pPr>
              <w:pStyle w:val="73"/>
              <w:rPr>
                <w:rFonts w:hint="eastAsia"/>
              </w:rPr>
            </w:pPr>
            <w:r>
              <w:rPr>
                <w:rFonts w:hint="eastAsia"/>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shd w:val="clear" w:color="auto" w:fill="auto"/>
            <w:vAlign w:val="center"/>
          </w:tcPr>
          <w:p>
            <w:pPr>
              <w:pStyle w:val="73"/>
              <w:rPr>
                <w:rFonts w:hint="eastAsia"/>
                <w:lang w:eastAsia="zh-CN"/>
              </w:rPr>
            </w:pPr>
            <w:r>
              <w:rPr>
                <w:rFonts w:hint="eastAsia"/>
              </w:rPr>
              <w:t>柴油发电机</w:t>
            </w:r>
          </w:p>
        </w:tc>
        <w:tc>
          <w:tcPr>
            <w:tcW w:w="3739" w:type="dxa"/>
            <w:shd w:val="clear" w:color="auto" w:fill="auto"/>
            <w:vAlign w:val="center"/>
          </w:tcPr>
          <w:p>
            <w:pPr>
              <w:pStyle w:val="73"/>
              <w:rPr>
                <w:rFonts w:hint="eastAsia"/>
              </w:rPr>
            </w:pPr>
            <w:r>
              <w:rPr>
                <w:rFonts w:hint="eastAsi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shd w:val="clear" w:color="auto" w:fill="auto"/>
            <w:vAlign w:val="center"/>
          </w:tcPr>
          <w:p>
            <w:pPr>
              <w:pStyle w:val="73"/>
              <w:rPr>
                <w:rFonts w:hint="eastAsia"/>
              </w:rPr>
            </w:pPr>
            <w:r>
              <w:rPr>
                <w:rFonts w:hint="eastAsia"/>
              </w:rPr>
              <w:t>泥浆泵</w:t>
            </w:r>
          </w:p>
        </w:tc>
        <w:tc>
          <w:tcPr>
            <w:tcW w:w="3739" w:type="dxa"/>
            <w:shd w:val="clear" w:color="auto" w:fill="auto"/>
            <w:vAlign w:val="center"/>
          </w:tcPr>
          <w:p>
            <w:pPr>
              <w:pStyle w:val="73"/>
              <w:rPr>
                <w:rFonts w:hint="eastAsia"/>
              </w:rPr>
            </w:pPr>
            <w:r>
              <w:rPr>
                <w:rFonts w:hint="eastAsia"/>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shd w:val="clear" w:color="auto" w:fill="auto"/>
            <w:vAlign w:val="center"/>
          </w:tcPr>
          <w:p>
            <w:pPr>
              <w:pStyle w:val="73"/>
              <w:rPr>
                <w:rFonts w:hint="eastAsia"/>
              </w:rPr>
            </w:pPr>
            <w:r>
              <w:rPr>
                <w:rFonts w:hint="eastAsia"/>
              </w:rPr>
              <w:t>振动筛</w:t>
            </w:r>
          </w:p>
        </w:tc>
        <w:tc>
          <w:tcPr>
            <w:tcW w:w="3739" w:type="dxa"/>
            <w:shd w:val="clear" w:color="auto" w:fill="auto"/>
            <w:vAlign w:val="center"/>
          </w:tcPr>
          <w:p>
            <w:pPr>
              <w:pStyle w:val="73"/>
              <w:rPr>
                <w:rFonts w:hint="eastAsia"/>
              </w:rPr>
            </w:pPr>
            <w:r>
              <w:rPr>
                <w:rFonts w:hint="eastAsia"/>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shd w:val="clear" w:color="auto" w:fill="auto"/>
            <w:vAlign w:val="center"/>
          </w:tcPr>
          <w:p>
            <w:pPr>
              <w:pStyle w:val="73"/>
              <w:rPr>
                <w:rFonts w:hint="eastAsia"/>
              </w:rPr>
            </w:pPr>
            <w:r>
              <w:rPr>
                <w:rFonts w:hint="eastAsia"/>
              </w:rPr>
              <w:t>除砂器</w:t>
            </w:r>
          </w:p>
        </w:tc>
        <w:tc>
          <w:tcPr>
            <w:tcW w:w="3739" w:type="dxa"/>
            <w:shd w:val="clear" w:color="auto" w:fill="auto"/>
            <w:vAlign w:val="center"/>
          </w:tcPr>
          <w:p>
            <w:pPr>
              <w:pStyle w:val="73"/>
              <w:rPr>
                <w:rFonts w:hint="eastAsia"/>
              </w:rPr>
            </w:pPr>
            <w:r>
              <w:rPr>
                <w:rFonts w:hint="eastAsia"/>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shd w:val="clear" w:color="auto" w:fill="auto"/>
            <w:vAlign w:val="center"/>
          </w:tcPr>
          <w:p>
            <w:pPr>
              <w:pStyle w:val="73"/>
              <w:rPr>
                <w:rFonts w:hint="eastAsia"/>
              </w:rPr>
            </w:pPr>
            <w:r>
              <w:rPr>
                <w:rFonts w:hint="eastAsia"/>
              </w:rPr>
              <w:t>除泥器</w:t>
            </w:r>
          </w:p>
        </w:tc>
        <w:tc>
          <w:tcPr>
            <w:tcW w:w="3739" w:type="dxa"/>
            <w:shd w:val="clear" w:color="auto" w:fill="auto"/>
            <w:vAlign w:val="center"/>
          </w:tcPr>
          <w:p>
            <w:pPr>
              <w:pStyle w:val="73"/>
              <w:rPr>
                <w:rFonts w:hint="eastAsia"/>
              </w:rPr>
            </w:pPr>
            <w:r>
              <w:rPr>
                <w:rFonts w:hint="eastAsia"/>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restart"/>
            <w:shd w:val="clear" w:color="auto" w:fill="auto"/>
            <w:vAlign w:val="center"/>
          </w:tcPr>
          <w:p>
            <w:pPr>
              <w:pStyle w:val="73"/>
              <w:rPr>
                <w:rFonts w:hint="eastAsia"/>
              </w:rPr>
            </w:pPr>
            <w:r>
              <w:rPr>
                <w:rFonts w:hint="eastAsia"/>
              </w:rPr>
              <w:t>2</w:t>
            </w:r>
          </w:p>
        </w:tc>
        <w:tc>
          <w:tcPr>
            <w:tcW w:w="1562" w:type="dxa"/>
            <w:vMerge w:val="restart"/>
            <w:shd w:val="clear" w:color="auto" w:fill="auto"/>
            <w:vAlign w:val="center"/>
          </w:tcPr>
          <w:p>
            <w:pPr>
              <w:pStyle w:val="73"/>
              <w:rPr>
                <w:rFonts w:hint="eastAsia"/>
              </w:rPr>
            </w:pPr>
            <w:r>
              <w:rPr>
                <w:rFonts w:hint="eastAsia"/>
              </w:rPr>
              <w:t>压裂</w:t>
            </w:r>
          </w:p>
        </w:tc>
        <w:tc>
          <w:tcPr>
            <w:tcW w:w="2410" w:type="dxa"/>
            <w:shd w:val="clear" w:color="auto" w:fill="auto"/>
            <w:vAlign w:val="center"/>
          </w:tcPr>
          <w:p>
            <w:pPr>
              <w:pStyle w:val="73"/>
              <w:rPr>
                <w:rFonts w:hint="eastAsia"/>
              </w:rPr>
            </w:pPr>
            <w:r>
              <w:rPr>
                <w:rFonts w:hint="eastAsia"/>
              </w:rPr>
              <w:t>压裂泵车</w:t>
            </w:r>
          </w:p>
        </w:tc>
        <w:tc>
          <w:tcPr>
            <w:tcW w:w="3739" w:type="dxa"/>
            <w:shd w:val="clear" w:color="auto" w:fill="auto"/>
            <w:vAlign w:val="center"/>
          </w:tcPr>
          <w:p>
            <w:pPr>
              <w:pStyle w:val="73"/>
              <w:rPr>
                <w:rFonts w:hint="eastAsia"/>
              </w:rPr>
            </w:pPr>
            <w:r>
              <w:rPr>
                <w:rFonts w:hint="eastAsi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shd w:val="clear" w:color="auto" w:fill="auto"/>
            <w:vAlign w:val="center"/>
          </w:tcPr>
          <w:p>
            <w:pPr>
              <w:pStyle w:val="73"/>
              <w:rPr>
                <w:rFonts w:hint="eastAsia"/>
              </w:rPr>
            </w:pPr>
            <w:r>
              <w:rPr>
                <w:rFonts w:hint="eastAsia"/>
              </w:rPr>
              <w:t>混砂车</w:t>
            </w:r>
          </w:p>
        </w:tc>
        <w:tc>
          <w:tcPr>
            <w:tcW w:w="3739" w:type="dxa"/>
            <w:shd w:val="clear" w:color="auto" w:fill="auto"/>
            <w:vAlign w:val="center"/>
          </w:tcPr>
          <w:p>
            <w:pPr>
              <w:pStyle w:val="73"/>
              <w:rPr>
                <w:rFonts w:hint="eastAsia"/>
              </w:rPr>
            </w:pPr>
            <w:r>
              <w:rPr>
                <w:rFonts w:hint="eastAsia"/>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shd w:val="clear" w:color="auto" w:fill="auto"/>
            <w:vAlign w:val="center"/>
          </w:tcPr>
          <w:p>
            <w:pPr>
              <w:pStyle w:val="73"/>
              <w:rPr>
                <w:rFonts w:hint="eastAsia"/>
              </w:rPr>
            </w:pPr>
            <w:r>
              <w:rPr>
                <w:rFonts w:hint="eastAsia"/>
              </w:rPr>
              <w:t>仪表车</w:t>
            </w:r>
          </w:p>
        </w:tc>
        <w:tc>
          <w:tcPr>
            <w:tcW w:w="3739" w:type="dxa"/>
            <w:shd w:val="clear" w:color="auto" w:fill="auto"/>
            <w:vAlign w:val="center"/>
          </w:tcPr>
          <w:p>
            <w:pPr>
              <w:pStyle w:val="73"/>
              <w:rPr>
                <w:rFonts w:hint="eastAsia"/>
              </w:rPr>
            </w:pPr>
            <w:r>
              <w:rPr>
                <w:rFonts w:hint="eastAsia"/>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shd w:val="clear" w:color="auto" w:fill="auto"/>
            <w:vAlign w:val="center"/>
          </w:tcPr>
          <w:p>
            <w:pPr>
              <w:pStyle w:val="73"/>
              <w:rPr>
                <w:rFonts w:hint="eastAsia"/>
              </w:rPr>
            </w:pPr>
            <w:r>
              <w:rPr>
                <w:rFonts w:hint="eastAsia"/>
              </w:rPr>
              <w:t>管汇车</w:t>
            </w:r>
          </w:p>
        </w:tc>
        <w:tc>
          <w:tcPr>
            <w:tcW w:w="3739" w:type="dxa"/>
            <w:shd w:val="clear" w:color="auto" w:fill="auto"/>
            <w:vAlign w:val="center"/>
          </w:tcPr>
          <w:p>
            <w:pPr>
              <w:pStyle w:val="73"/>
              <w:rPr>
                <w:rFonts w:hint="eastAsia"/>
              </w:rPr>
            </w:pPr>
            <w:r>
              <w:rPr>
                <w:rFonts w:hint="eastAsia"/>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shd w:val="clear" w:color="auto" w:fill="auto"/>
            <w:vAlign w:val="center"/>
          </w:tcPr>
          <w:p>
            <w:pPr>
              <w:pStyle w:val="73"/>
              <w:rPr>
                <w:rFonts w:hint="eastAsia"/>
              </w:rPr>
            </w:pPr>
            <w:r>
              <w:rPr>
                <w:rFonts w:hint="eastAsia"/>
              </w:rPr>
              <w:t>提液泵</w:t>
            </w:r>
          </w:p>
        </w:tc>
        <w:tc>
          <w:tcPr>
            <w:tcW w:w="3739" w:type="dxa"/>
            <w:shd w:val="clear" w:color="auto" w:fill="auto"/>
            <w:vAlign w:val="center"/>
          </w:tcPr>
          <w:p>
            <w:pPr>
              <w:pStyle w:val="73"/>
              <w:rPr>
                <w:rFonts w:hint="eastAsia"/>
              </w:rPr>
            </w:pPr>
            <w:r>
              <w:rPr>
                <w:rFonts w:hint="eastAsia"/>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restart"/>
            <w:shd w:val="clear" w:color="auto" w:fill="auto"/>
            <w:vAlign w:val="center"/>
          </w:tcPr>
          <w:p>
            <w:pPr>
              <w:pStyle w:val="73"/>
              <w:rPr>
                <w:rFonts w:hint="eastAsia"/>
              </w:rPr>
            </w:pPr>
            <w:r>
              <w:rPr>
                <w:rFonts w:hint="eastAsia"/>
              </w:rPr>
              <w:t>3</w:t>
            </w:r>
          </w:p>
        </w:tc>
        <w:tc>
          <w:tcPr>
            <w:tcW w:w="1562" w:type="dxa"/>
            <w:vMerge w:val="restart"/>
            <w:shd w:val="clear" w:color="auto" w:fill="auto"/>
            <w:vAlign w:val="center"/>
          </w:tcPr>
          <w:p>
            <w:pPr>
              <w:pStyle w:val="73"/>
              <w:rPr>
                <w:rFonts w:hint="eastAsia"/>
              </w:rPr>
            </w:pPr>
            <w:r>
              <w:rPr>
                <w:rFonts w:hint="eastAsia"/>
              </w:rPr>
              <w:t>地面工程建设</w:t>
            </w:r>
          </w:p>
        </w:tc>
        <w:tc>
          <w:tcPr>
            <w:tcW w:w="2410" w:type="dxa"/>
            <w:tcBorders>
              <w:bottom w:val="single" w:color="auto" w:sz="4" w:space="0"/>
            </w:tcBorders>
            <w:shd w:val="clear" w:color="auto" w:fill="auto"/>
            <w:vAlign w:val="center"/>
          </w:tcPr>
          <w:p>
            <w:pPr>
              <w:pStyle w:val="73"/>
              <w:rPr>
                <w:rFonts w:hint="eastAsia"/>
              </w:rPr>
            </w:pPr>
            <w:r>
              <w:rPr>
                <w:rFonts w:hint="eastAsia"/>
              </w:rPr>
              <w:t>挖掘机</w:t>
            </w:r>
          </w:p>
        </w:tc>
        <w:tc>
          <w:tcPr>
            <w:tcW w:w="3739" w:type="dxa"/>
            <w:shd w:val="clear" w:color="auto" w:fill="auto"/>
            <w:vAlign w:val="center"/>
          </w:tcPr>
          <w:p>
            <w:pPr>
              <w:pStyle w:val="73"/>
              <w:rPr>
                <w:rFonts w:hint="eastAsia"/>
              </w:rPr>
            </w:pPr>
            <w:r>
              <w:rPr>
                <w:rFonts w:hint="eastAsia"/>
              </w:rPr>
              <w:t>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tcBorders>
              <w:bottom w:val="single" w:color="auto" w:sz="4" w:space="0"/>
            </w:tcBorders>
            <w:shd w:val="clear" w:color="auto" w:fill="auto"/>
            <w:vAlign w:val="center"/>
          </w:tcPr>
          <w:p>
            <w:pPr>
              <w:pStyle w:val="73"/>
              <w:rPr>
                <w:rFonts w:hint="eastAsia"/>
              </w:rPr>
            </w:pPr>
            <w:r>
              <w:rPr>
                <w:rFonts w:hint="eastAsia"/>
              </w:rPr>
              <w:t>推土机</w:t>
            </w:r>
          </w:p>
        </w:tc>
        <w:tc>
          <w:tcPr>
            <w:tcW w:w="3739" w:type="dxa"/>
            <w:shd w:val="clear" w:color="auto" w:fill="auto"/>
            <w:vAlign w:val="center"/>
          </w:tcPr>
          <w:p>
            <w:pPr>
              <w:pStyle w:val="73"/>
              <w:rPr>
                <w:rFonts w:hint="eastAsia"/>
              </w:rPr>
            </w:pPr>
            <w:r>
              <w:rPr>
                <w:rFonts w:hint="eastAsia"/>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7" w:type="dxa"/>
            <w:vMerge w:val="continue"/>
            <w:shd w:val="clear" w:color="auto" w:fill="auto"/>
            <w:vAlign w:val="center"/>
          </w:tcPr>
          <w:p>
            <w:pPr>
              <w:pStyle w:val="73"/>
              <w:rPr>
                <w:rFonts w:hint="eastAsia"/>
              </w:rPr>
            </w:pPr>
          </w:p>
        </w:tc>
        <w:tc>
          <w:tcPr>
            <w:tcW w:w="1562" w:type="dxa"/>
            <w:vMerge w:val="continue"/>
            <w:shd w:val="clear" w:color="auto" w:fill="auto"/>
            <w:vAlign w:val="center"/>
          </w:tcPr>
          <w:p>
            <w:pPr>
              <w:pStyle w:val="73"/>
              <w:rPr>
                <w:rFonts w:hint="eastAsia"/>
              </w:rPr>
            </w:pPr>
          </w:p>
        </w:tc>
        <w:tc>
          <w:tcPr>
            <w:tcW w:w="2410" w:type="dxa"/>
            <w:tcBorders>
              <w:bottom w:val="single" w:color="auto" w:sz="4" w:space="0"/>
            </w:tcBorders>
            <w:shd w:val="clear" w:color="auto" w:fill="auto"/>
            <w:vAlign w:val="center"/>
          </w:tcPr>
          <w:p>
            <w:pPr>
              <w:pStyle w:val="73"/>
              <w:rPr>
                <w:rFonts w:hint="eastAsia"/>
              </w:rPr>
            </w:pPr>
            <w:r>
              <w:rPr>
                <w:rFonts w:hint="eastAsia"/>
              </w:rPr>
              <w:t>吊车</w:t>
            </w:r>
          </w:p>
        </w:tc>
        <w:tc>
          <w:tcPr>
            <w:tcW w:w="3739" w:type="dxa"/>
            <w:shd w:val="clear" w:color="auto" w:fill="auto"/>
            <w:vAlign w:val="center"/>
          </w:tcPr>
          <w:p>
            <w:pPr>
              <w:pStyle w:val="73"/>
              <w:rPr>
                <w:rFonts w:hint="eastAsia"/>
              </w:rPr>
            </w:pPr>
            <w:r>
              <w:rPr>
                <w:rFonts w:hint="eastAsia"/>
              </w:rPr>
              <w:t>9</w:t>
            </w:r>
            <w:r>
              <w:t>0</w:t>
            </w:r>
          </w:p>
        </w:tc>
      </w:tr>
      <w:bookmarkEnd w:id="225"/>
    </w:tbl>
    <w:p>
      <w:pPr>
        <w:pStyle w:val="5"/>
      </w:pPr>
      <w:r>
        <w:rPr>
          <w:rFonts w:hint="eastAsia"/>
        </w:rPr>
        <w:t>生态</w:t>
      </w:r>
    </w:p>
    <w:p>
      <w:pPr>
        <w:pStyle w:val="62"/>
        <w:ind w:firstLine="480"/>
        <w:rPr>
          <w:rFonts w:hint="eastAsia"/>
        </w:rPr>
      </w:pPr>
      <w:r>
        <w:t>1</w:t>
      </w:r>
      <w:r>
        <w:rPr>
          <w:rFonts w:hint="eastAsia"/>
        </w:rPr>
        <w:t>）井场及道路施工</w:t>
      </w:r>
    </w:p>
    <w:p>
      <w:pPr>
        <w:pStyle w:val="62"/>
        <w:ind w:firstLine="480"/>
        <w:rPr>
          <w:rFonts w:hint="eastAsia"/>
        </w:rPr>
      </w:pPr>
      <w:r>
        <w:rPr>
          <w:rFonts w:hint="eastAsia"/>
        </w:rPr>
        <w:t>本项目所在区域土地利用现状以裸土地为主，施工期会对区域内的生态环境，特别是建设范围内的生态环境造成不良影响。本项目施工期影响主要表现在占用土地、改变土地利用类型、扰动土层、破坏植被。</w:t>
      </w:r>
    </w:p>
    <w:p>
      <w:pPr>
        <w:pStyle w:val="62"/>
        <w:ind w:firstLine="480"/>
        <w:rPr>
          <w:rFonts w:hint="eastAsia"/>
        </w:rPr>
      </w:pPr>
      <w:r>
        <w:rPr>
          <w:rFonts w:hint="eastAsia"/>
        </w:rPr>
        <w:t>井场、站场地面工程开挖过程中，造成的土体扰动将使土壤的结构、组成及理化性质特性等发生变化，进而造成对土壤的侵蚀，影响植被的恢复的生长发育等。</w:t>
      </w:r>
    </w:p>
    <w:p>
      <w:pPr>
        <w:pStyle w:val="62"/>
        <w:ind w:firstLine="480"/>
        <w:rPr>
          <w:rFonts w:hint="eastAsia"/>
        </w:rPr>
      </w:pPr>
      <w:r>
        <w:t>2</w:t>
      </w:r>
      <w:r>
        <w:rPr>
          <w:rFonts w:hint="eastAsia"/>
        </w:rPr>
        <w:t>）</w:t>
      </w:r>
      <w:r>
        <w:t>工程占地</w:t>
      </w:r>
    </w:p>
    <w:p>
      <w:pPr>
        <w:pStyle w:val="62"/>
        <w:ind w:firstLine="480"/>
        <w:rPr>
          <w:rFonts w:hint="eastAsia"/>
          <w:szCs w:val="24"/>
        </w:rPr>
      </w:pPr>
      <w:r>
        <w:t>本项目占地</w:t>
      </w:r>
      <w:r>
        <w:rPr>
          <w:rFonts w:hint="eastAsia"/>
        </w:rPr>
        <w:t>主要为钻井施工、井场建设产生的临时占地和永久占地</w:t>
      </w:r>
      <w:r>
        <w:t>。</w:t>
      </w:r>
    </w:p>
    <w:p>
      <w:pPr>
        <w:pStyle w:val="62"/>
        <w:ind w:firstLine="480"/>
        <w:rPr>
          <w:rFonts w:hint="eastAsia"/>
        </w:rPr>
      </w:pPr>
      <w:r>
        <w:rPr>
          <w:rFonts w:hint="eastAsia"/>
          <w:szCs w:val="24"/>
        </w:rPr>
        <w:t>本项目占地总面积为</w:t>
      </w:r>
      <w:r>
        <w:t>17.7285</w:t>
      </w:r>
      <w:r>
        <w:rPr>
          <w:rFonts w:hint="eastAsia"/>
        </w:rPr>
        <w:t>h</w:t>
      </w:r>
      <w:r>
        <w:rPr>
          <w:rFonts w:cs="宋体" w:asciiTheme="minorEastAsia" w:hAnsiTheme="minorEastAsia"/>
          <w:kern w:val="0"/>
        </w:rPr>
        <w:tab/>
      </w:r>
      <w:r>
        <w:rPr>
          <w:rFonts w:cs="宋体" w:asciiTheme="minorEastAsia" w:hAnsiTheme="minorEastAsia"/>
          <w:kern w:val="0"/>
        </w:rPr>
        <w:tab/>
      </w:r>
      <w:r>
        <w:rPr>
          <w:rFonts w:hint="eastAsia"/>
          <w:szCs w:val="24"/>
        </w:rPr>
        <w:t>m</w:t>
      </w:r>
      <w:r>
        <w:rPr>
          <w:rFonts w:hint="eastAsia"/>
          <w:szCs w:val="24"/>
          <w:vertAlign w:val="superscript"/>
        </w:rPr>
        <w:t>2</w:t>
      </w:r>
      <w:r>
        <w:rPr>
          <w:rFonts w:hint="eastAsia"/>
          <w:szCs w:val="24"/>
        </w:rPr>
        <w:t>，其中永久占地面积</w:t>
      </w:r>
      <w:r>
        <w:rPr>
          <w:rFonts w:hint="eastAsia"/>
        </w:rPr>
        <w:t>13.5285h</w:t>
      </w:r>
      <w:r>
        <w:rPr>
          <w:rFonts w:hint="eastAsia"/>
          <w:szCs w:val="24"/>
        </w:rPr>
        <w:t>m</w:t>
      </w:r>
      <w:r>
        <w:rPr>
          <w:rFonts w:hint="eastAsia"/>
          <w:szCs w:val="24"/>
          <w:vertAlign w:val="superscript"/>
        </w:rPr>
        <w:t>2</w:t>
      </w:r>
      <w:r>
        <w:rPr>
          <w:rFonts w:hint="eastAsia"/>
          <w:szCs w:val="24"/>
        </w:rPr>
        <w:t>，临时占地面积</w:t>
      </w:r>
      <w:r>
        <w:t>4.20</w:t>
      </w:r>
      <w:r>
        <w:rPr>
          <w:rFonts w:hint="eastAsia"/>
        </w:rPr>
        <w:t>h</w:t>
      </w:r>
      <w:r>
        <w:rPr>
          <w:rFonts w:hint="eastAsia"/>
          <w:szCs w:val="24"/>
        </w:rPr>
        <w:t>m</w:t>
      </w:r>
      <w:r>
        <w:rPr>
          <w:rFonts w:hint="eastAsia"/>
          <w:szCs w:val="24"/>
          <w:vertAlign w:val="superscript"/>
        </w:rPr>
        <w:t>2</w:t>
      </w:r>
      <w:r>
        <w:rPr>
          <w:rFonts w:hint="eastAsia"/>
        </w:rPr>
        <w:t>。</w:t>
      </w:r>
      <w:r>
        <w:t>永久占地将改变土地利用性质，对环境产生一定影响。临时占地在施工期将会对环境产生影响，工程结束后对临时占地进行生态恢复，可以将其影响降至最低。</w:t>
      </w:r>
    </w:p>
    <w:p>
      <w:pPr>
        <w:pStyle w:val="4"/>
      </w:pPr>
      <w:bookmarkStart w:id="226" w:name="_Toc161820187"/>
      <w:bookmarkStart w:id="227" w:name="_Toc485714255"/>
      <w:r>
        <w:rPr>
          <w:rFonts w:hint="eastAsia"/>
        </w:rPr>
        <w:t>运营期</w:t>
      </w:r>
      <w:bookmarkEnd w:id="226"/>
      <w:bookmarkEnd w:id="227"/>
    </w:p>
    <w:p>
      <w:pPr>
        <w:pStyle w:val="5"/>
      </w:pPr>
      <w:r>
        <w:rPr>
          <w:rFonts w:hint="eastAsia"/>
        </w:rPr>
        <w:t>废气</w:t>
      </w:r>
    </w:p>
    <w:p>
      <w:pPr>
        <w:pStyle w:val="6"/>
        <w:spacing w:before="0" w:beforeAutospacing="0" w:line="331" w:lineRule="auto"/>
      </w:pPr>
      <w:r>
        <w:rPr>
          <w:rFonts w:hint="eastAsia"/>
        </w:rPr>
        <w:t>3.14.2.1.1井场无组织挥发性有机物</w:t>
      </w:r>
    </w:p>
    <w:p>
      <w:pPr>
        <w:pStyle w:val="7"/>
        <w:ind w:firstLine="480"/>
        <w:rPr>
          <w:rFonts w:hint="eastAsia"/>
        </w:rPr>
      </w:pPr>
      <w:r>
        <w:rPr>
          <w:rFonts w:hint="eastAsia"/>
        </w:rPr>
        <w:t>井场无组织挥发性有机物主要来井场设备密封点、高架罐“大小呼吸”废气、井场装车废气。</w:t>
      </w:r>
    </w:p>
    <w:p>
      <w:pPr>
        <w:pStyle w:val="62"/>
        <w:ind w:firstLine="480"/>
        <w:rPr>
          <w:rFonts w:hint="eastAsia"/>
        </w:rPr>
      </w:pPr>
      <w:r>
        <w:rPr>
          <w:rFonts w:hint="eastAsia"/>
        </w:rPr>
        <w:t>1）动、静密封点废气</w:t>
      </w:r>
    </w:p>
    <w:p>
      <w:pPr>
        <w:pStyle w:val="62"/>
        <w:ind w:firstLine="480"/>
        <w:rPr>
          <w:rFonts w:hint="eastAsia"/>
        </w:rPr>
      </w:pPr>
      <w:r>
        <w:rPr>
          <w:rFonts w:hint="eastAsia"/>
        </w:rPr>
        <w:t>拟建6座井场均采用单井拉油方式生产，井场各类设备在实际运行中可能逸散少量油气，本次参考《排污许可证申请与核发技术规范 石化工业》（HJ 853-2017）设备与管线组件动静密封点VOCs泄漏量计算，计算过程如下：</w:t>
      </w:r>
    </w:p>
    <w:p>
      <w:pPr>
        <w:pStyle w:val="62"/>
        <w:ind w:firstLine="0" w:firstLineChars="0"/>
        <w:jc w:val="center"/>
        <w:rPr>
          <w:rFonts w:hint="eastAsia"/>
        </w:rPr>
      </w:pPr>
      <w:r>
        <w:drawing>
          <wp:inline distT="0" distB="0" distL="0" distR="0">
            <wp:extent cx="2684780" cy="504825"/>
            <wp:effectExtent l="0" t="0" r="0" b="0"/>
            <wp:docPr id="35" name="图片 35" descr="文本,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文本, 白板&#10;&#10;描述已自动生成"/>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684780" cy="504825"/>
                    </a:xfrm>
                    <a:prstGeom prst="rect">
                      <a:avLst/>
                    </a:prstGeom>
                    <a:noFill/>
                    <a:ln>
                      <a:noFill/>
                    </a:ln>
                  </pic:spPr>
                </pic:pic>
              </a:graphicData>
            </a:graphic>
          </wp:inline>
        </w:drawing>
      </w:r>
    </w:p>
    <w:p>
      <w:pPr>
        <w:pStyle w:val="62"/>
        <w:ind w:firstLine="480"/>
        <w:rPr>
          <w:rFonts w:hint="eastAsia"/>
        </w:rPr>
      </w:pPr>
      <w:r>
        <w:rPr>
          <w:rFonts w:hint="eastAsia"/>
        </w:rPr>
        <w:t>式中：E设备—设备与管线组件密封点泄漏的挥发性有机物的年许可排放量，kg/a；</w:t>
      </w:r>
    </w:p>
    <w:p>
      <w:pPr>
        <w:pStyle w:val="62"/>
        <w:ind w:firstLine="480"/>
        <w:rPr>
          <w:rFonts w:hint="eastAsia"/>
        </w:rPr>
      </w:pPr>
      <w:r>
        <w:rPr>
          <w:rFonts w:hint="eastAsia"/>
        </w:rPr>
        <w:t>n—挥发性有机物流经的设备与管线组件密封点数；</w:t>
      </w:r>
    </w:p>
    <w:p>
      <w:pPr>
        <w:pStyle w:val="62"/>
        <w:ind w:firstLine="480"/>
        <w:rPr>
          <w:rFonts w:hint="eastAsia"/>
        </w:rPr>
      </w:pPr>
      <w:r>
        <w:rPr>
          <w:rFonts w:hint="eastAsia"/>
          <w:i/>
          <w:iCs/>
        </w:rPr>
        <w:t>e</w:t>
      </w:r>
      <w:r>
        <w:rPr>
          <w:rFonts w:hint="eastAsia"/>
          <w:i/>
          <w:iCs/>
          <w:vertAlign w:val="subscript"/>
        </w:rPr>
        <w:t>TOC，i</w:t>
      </w:r>
      <w:r>
        <w:rPr>
          <w:rFonts w:hint="eastAsia"/>
        </w:rPr>
        <w:t>—密封点i的总有机碳（TOC）排放速率，kg/h；</w:t>
      </w:r>
    </w:p>
    <w:p>
      <w:pPr>
        <w:pStyle w:val="62"/>
        <w:ind w:firstLine="480"/>
        <w:rPr>
          <w:rFonts w:hint="eastAsia"/>
        </w:rPr>
      </w:pPr>
      <w:r>
        <w:rPr>
          <w:rFonts w:hint="eastAsia"/>
          <w:i/>
          <w:iCs/>
        </w:rPr>
        <w:t>W</w:t>
      </w:r>
      <w:r>
        <w:rPr>
          <w:rFonts w:hint="eastAsia"/>
          <w:i/>
          <w:iCs/>
          <w:vertAlign w:val="subscript"/>
        </w:rPr>
        <w:t>FVOCs，i</w:t>
      </w:r>
      <w:r>
        <w:rPr>
          <w:rFonts w:hint="eastAsia"/>
        </w:rPr>
        <w:t>—流经密封点i的物料中挥发性有机物的设计平均质量分数，%；</w:t>
      </w:r>
    </w:p>
    <w:p>
      <w:pPr>
        <w:pStyle w:val="62"/>
        <w:ind w:firstLine="480"/>
        <w:rPr>
          <w:rFonts w:hint="eastAsia"/>
        </w:rPr>
      </w:pPr>
      <w:r>
        <w:rPr>
          <w:rFonts w:hint="eastAsia"/>
          <w:i/>
          <w:iCs/>
        </w:rPr>
        <w:t>W</w:t>
      </w:r>
      <w:r>
        <w:rPr>
          <w:rFonts w:hint="eastAsia"/>
          <w:i/>
          <w:iCs/>
          <w:vertAlign w:val="subscript"/>
        </w:rPr>
        <w:t>FTOC，i</w:t>
      </w:r>
      <w:r>
        <w:rPr>
          <w:rFonts w:hint="eastAsia"/>
        </w:rPr>
        <w:t>—流经密封点i的物料中总有机碳（TOC）的设计平均质量分数，%；</w:t>
      </w:r>
    </w:p>
    <w:p>
      <w:pPr>
        <w:pStyle w:val="62"/>
        <w:ind w:firstLine="480"/>
        <w:rPr>
          <w:rFonts w:hint="eastAsia"/>
        </w:rPr>
      </w:pPr>
      <w:r>
        <w:rPr>
          <w:rFonts w:hint="eastAsia"/>
          <w:i/>
          <w:iCs/>
        </w:rPr>
        <w:t>t</w:t>
      </w:r>
      <w:r>
        <w:rPr>
          <w:rFonts w:hint="eastAsia"/>
          <w:i/>
          <w:iCs/>
          <w:vertAlign w:val="subscript"/>
        </w:rPr>
        <w:t>i</w:t>
      </w:r>
      <w:r>
        <w:rPr>
          <w:rFonts w:hint="eastAsia"/>
        </w:rPr>
        <w:t>—密封点i的年运行时间，h/a。</w:t>
      </w:r>
    </w:p>
    <w:p>
      <w:pPr>
        <w:pStyle w:val="62"/>
        <w:ind w:firstLine="480"/>
        <w:rPr>
          <w:rFonts w:hint="eastAsia"/>
          <w:sz w:val="22"/>
        </w:rPr>
      </w:pPr>
      <w:r>
        <w:rPr>
          <w:rFonts w:hint="eastAsia"/>
        </w:rPr>
        <w:t>根据</w:t>
      </w:r>
      <w:r>
        <w:fldChar w:fldCharType="begin"/>
      </w:r>
      <w:r>
        <w:instrText xml:space="preserve"> </w:instrText>
      </w:r>
      <w:r>
        <w:rPr>
          <w:rFonts w:hint="eastAsia"/>
        </w:rPr>
        <w:instrText xml:space="preserve">REF _Ref161311674 \h</w:instrText>
      </w:r>
      <w:r>
        <w:instrText xml:space="preserve">  \* MERGEFORMAT </w:instrText>
      </w:r>
      <w:r>
        <w:fldChar w:fldCharType="separate"/>
      </w:r>
      <w:r>
        <w:t>表 3</w:t>
      </w:r>
      <w:r>
        <w:rPr>
          <w:rFonts w:hint="eastAsia"/>
        </w:rPr>
        <w:noBreakHyphen/>
      </w:r>
      <w:r>
        <w:t>42</w:t>
      </w:r>
      <w:r>
        <w:fldChar w:fldCharType="end"/>
      </w:r>
      <w:r>
        <w:rPr>
          <w:rFonts w:hint="eastAsia"/>
        </w:rPr>
        <w:t>，拟建设备动静密封点无组织排放VOCs为</w:t>
      </w:r>
      <w:r>
        <w:t>2.0976</w:t>
      </w:r>
      <w:r>
        <w:rPr>
          <w:rFonts w:hint="eastAsia"/>
        </w:rPr>
        <w:t>t/a</w:t>
      </w:r>
      <w:r>
        <w:rPr>
          <w:rFonts w:hint="eastAsia"/>
          <w:sz w:val="22"/>
        </w:rPr>
        <w:t>。</w:t>
      </w:r>
    </w:p>
    <w:p>
      <w:pPr>
        <w:pStyle w:val="62"/>
        <w:ind w:firstLine="480"/>
        <w:rPr>
          <w:rFonts w:hint="eastAsia"/>
        </w:rPr>
      </w:pPr>
      <w:r>
        <w:t>2</w:t>
      </w:r>
      <w:r>
        <w:rPr>
          <w:rFonts w:hint="eastAsia"/>
        </w:rPr>
        <w:t>）高架罐呼吸废气</w:t>
      </w:r>
    </w:p>
    <w:p>
      <w:pPr>
        <w:pStyle w:val="62"/>
        <w:ind w:firstLine="480"/>
        <w:rPr>
          <w:rFonts w:hint="eastAsia" w:eastAsiaTheme="majorEastAsia"/>
          <w:szCs w:val="24"/>
        </w:rPr>
      </w:pPr>
      <w:r>
        <w:rPr>
          <w:rFonts w:hint="eastAsia"/>
        </w:rPr>
        <w:t>井场内高架罐储存时，采出液中少量的不稳定轻烃经呼吸阀无组织挥发，本次参考《石化行业VOCs污染源排查工作指南》（2015年11月18日）中固定顶罐损失的计算公式计算</w:t>
      </w:r>
      <w:r>
        <w:rPr>
          <w:rFonts w:hint="eastAsia" w:eastAsiaTheme="majorEastAsia"/>
          <w:szCs w:val="24"/>
        </w:rPr>
        <w:t>：</w:t>
      </w:r>
    </w:p>
    <w:p>
      <w:pPr>
        <w:pStyle w:val="62"/>
        <w:ind w:firstLine="480"/>
        <w:rPr>
          <w:rFonts w:hint="eastAsia"/>
        </w:rPr>
      </w:pPr>
      <w:r>
        <w:rPr>
          <w:rFonts w:hint="eastAsia"/>
        </w:rPr>
        <w:t>L</w:t>
      </w:r>
      <w:r>
        <w:rPr>
          <w:rFonts w:hint="eastAsia"/>
          <w:vertAlign w:val="subscript"/>
        </w:rPr>
        <w:t>T</w:t>
      </w:r>
      <w:r>
        <w:rPr>
          <w:rFonts w:hint="eastAsia"/>
        </w:rPr>
        <w:t>=L</w:t>
      </w:r>
      <w:r>
        <w:rPr>
          <w:rFonts w:hint="eastAsia"/>
          <w:vertAlign w:val="subscript"/>
        </w:rPr>
        <w:t>S</w:t>
      </w:r>
      <w:r>
        <w:rPr>
          <w:rFonts w:hint="eastAsia"/>
        </w:rPr>
        <w:t>+L</w:t>
      </w:r>
      <w:r>
        <w:rPr>
          <w:rFonts w:hint="eastAsia"/>
          <w:vertAlign w:val="subscript"/>
        </w:rPr>
        <w:t>W</w:t>
      </w:r>
    </w:p>
    <w:p>
      <w:pPr>
        <w:pStyle w:val="62"/>
        <w:ind w:firstLine="480"/>
        <w:rPr>
          <w:rFonts w:hint="eastAsia"/>
        </w:rPr>
      </w:pPr>
      <w:r>
        <w:rPr>
          <w:rFonts w:hint="eastAsia"/>
        </w:rPr>
        <w:t>式中：L</w:t>
      </w:r>
      <w:r>
        <w:rPr>
          <w:rFonts w:hint="eastAsia"/>
          <w:vertAlign w:val="subscript"/>
        </w:rPr>
        <w:t>T</w:t>
      </w:r>
      <w:r>
        <w:rPr>
          <w:rFonts w:hint="eastAsia"/>
        </w:rPr>
        <w:t>——总损失量，lb/a；</w:t>
      </w:r>
    </w:p>
    <w:p>
      <w:pPr>
        <w:pStyle w:val="62"/>
        <w:ind w:firstLine="480"/>
        <w:rPr>
          <w:rFonts w:hint="eastAsia"/>
        </w:rPr>
      </w:pPr>
      <w:r>
        <w:rPr>
          <w:rFonts w:hint="eastAsia"/>
        </w:rPr>
        <w:t>L</w:t>
      </w:r>
      <w:r>
        <w:rPr>
          <w:rFonts w:hint="eastAsia"/>
          <w:vertAlign w:val="subscript"/>
        </w:rPr>
        <w:t>S</w:t>
      </w:r>
      <w:r>
        <w:rPr>
          <w:rFonts w:hint="eastAsia"/>
        </w:rPr>
        <w:t>——静止储藏损失，lb/a；</w:t>
      </w:r>
    </w:p>
    <w:p>
      <w:pPr>
        <w:pStyle w:val="62"/>
        <w:ind w:firstLine="480"/>
        <w:rPr>
          <w:rFonts w:hint="eastAsia"/>
        </w:rPr>
      </w:pPr>
      <w:r>
        <w:rPr>
          <w:rFonts w:hint="eastAsia"/>
        </w:rPr>
        <w:t>L</w:t>
      </w:r>
      <w:r>
        <w:rPr>
          <w:rFonts w:hint="eastAsia"/>
          <w:vertAlign w:val="subscript"/>
        </w:rPr>
        <w:t>W</w:t>
      </w:r>
      <w:r>
        <w:rPr>
          <w:rFonts w:hint="eastAsia"/>
        </w:rPr>
        <w:t>——工作损失，lb/a；</w:t>
      </w:r>
    </w:p>
    <w:p>
      <w:pPr>
        <w:pStyle w:val="62"/>
        <w:ind w:firstLine="480"/>
        <w:rPr>
          <w:rFonts w:hint="eastAsia"/>
        </w:rPr>
      </w:pPr>
      <w:r>
        <w:rPr>
          <w:rFonts w:hint="eastAsia"/>
        </w:rPr>
        <w:t>其中，</w:t>
      </w:r>
    </w:p>
    <w:p>
      <w:pPr>
        <w:pStyle w:val="62"/>
        <w:ind w:firstLine="480"/>
        <w:rPr>
          <w:rFonts w:hint="eastAsia"/>
          <w:vertAlign w:val="subscript"/>
        </w:rPr>
      </w:pPr>
      <w:r>
        <w:rPr>
          <w:rFonts w:hint="eastAsia"/>
        </w:rPr>
        <w:t>L</w:t>
      </w:r>
      <w:r>
        <w:rPr>
          <w:rFonts w:hint="eastAsia"/>
          <w:vertAlign w:val="subscript"/>
        </w:rPr>
        <w:t>S</w:t>
      </w:r>
      <w:r>
        <w:rPr>
          <w:rFonts w:hint="eastAsia"/>
        </w:rPr>
        <w:t>=365V</w:t>
      </w:r>
      <w:r>
        <w:rPr>
          <w:rFonts w:hint="eastAsia"/>
          <w:vertAlign w:val="subscript"/>
        </w:rPr>
        <w:t>V</w:t>
      </w:r>
      <w:r>
        <w:rPr>
          <w:rFonts w:hint="eastAsia"/>
        </w:rPr>
        <w:t>W</w:t>
      </w:r>
      <w:r>
        <w:rPr>
          <w:rFonts w:hint="eastAsia"/>
          <w:vertAlign w:val="subscript"/>
        </w:rPr>
        <w:t>V</w:t>
      </w:r>
      <w:r>
        <w:rPr>
          <w:rFonts w:hint="eastAsia"/>
        </w:rPr>
        <w:t>K</w:t>
      </w:r>
      <w:r>
        <w:rPr>
          <w:rFonts w:hint="eastAsia"/>
          <w:vertAlign w:val="subscript"/>
        </w:rPr>
        <w:t>E</w:t>
      </w:r>
      <w:r>
        <w:rPr>
          <w:rFonts w:hint="eastAsia"/>
        </w:rPr>
        <w:t>K</w:t>
      </w:r>
      <w:r>
        <w:rPr>
          <w:rFonts w:hint="eastAsia"/>
          <w:vertAlign w:val="subscript"/>
        </w:rPr>
        <w:t>S</w:t>
      </w:r>
    </w:p>
    <w:p>
      <w:pPr>
        <w:pStyle w:val="62"/>
        <w:ind w:firstLine="480"/>
        <w:rPr>
          <w:rFonts w:hint="eastAsia"/>
        </w:rPr>
      </w:pPr>
      <w:r>
        <w:rPr>
          <w:rFonts w:hint="eastAsia"/>
        </w:rPr>
        <w:t>式中：L</w:t>
      </w:r>
      <w:r>
        <w:rPr>
          <w:rFonts w:hint="eastAsia"/>
          <w:vertAlign w:val="subscript"/>
        </w:rPr>
        <w:t>S</w:t>
      </w:r>
      <w:r>
        <w:rPr>
          <w:rFonts w:hint="eastAsia"/>
        </w:rPr>
        <w:t>——静止储藏损失，lb/a；</w:t>
      </w:r>
    </w:p>
    <w:p>
      <w:pPr>
        <w:pStyle w:val="62"/>
        <w:ind w:firstLine="480"/>
        <w:rPr>
          <w:rFonts w:hint="eastAsia"/>
        </w:rPr>
      </w:pPr>
      <w:r>
        <w:rPr>
          <w:rFonts w:hint="eastAsia"/>
        </w:rPr>
        <w:t>V</w:t>
      </w:r>
      <w:r>
        <w:rPr>
          <w:rFonts w:hint="eastAsia"/>
          <w:vertAlign w:val="subscript"/>
        </w:rPr>
        <w:t>V</w:t>
      </w:r>
      <w:r>
        <w:rPr>
          <w:rFonts w:hint="eastAsia"/>
        </w:rPr>
        <w:t>——气相空间容积，ft</w:t>
      </w:r>
      <w:r>
        <w:rPr>
          <w:rFonts w:hint="eastAsia"/>
          <w:vertAlign w:val="superscript"/>
        </w:rPr>
        <w:t>3</w:t>
      </w:r>
      <w:r>
        <w:rPr>
          <w:rFonts w:hint="eastAsia"/>
        </w:rPr>
        <w:t>；</w:t>
      </w:r>
    </w:p>
    <w:p>
      <w:pPr>
        <w:pStyle w:val="62"/>
        <w:ind w:firstLine="480"/>
        <w:rPr>
          <w:rFonts w:hint="eastAsia"/>
        </w:rPr>
      </w:pPr>
      <w:r>
        <w:rPr>
          <w:rFonts w:hint="eastAsia"/>
        </w:rPr>
        <w:t>W</w:t>
      </w:r>
      <w:r>
        <w:rPr>
          <w:rFonts w:hint="eastAsia"/>
          <w:vertAlign w:val="subscript"/>
        </w:rPr>
        <w:t>V</w:t>
      </w:r>
      <w:r>
        <w:rPr>
          <w:rFonts w:hint="eastAsia"/>
        </w:rPr>
        <w:t>——储藏气相密度，lb/ft</w:t>
      </w:r>
      <w:r>
        <w:rPr>
          <w:rFonts w:hint="eastAsia"/>
          <w:vertAlign w:val="superscript"/>
        </w:rPr>
        <w:t>3</w:t>
      </w:r>
      <w:r>
        <w:rPr>
          <w:rFonts w:hint="eastAsia"/>
        </w:rPr>
        <w:t>；</w:t>
      </w:r>
    </w:p>
    <w:p>
      <w:pPr>
        <w:pStyle w:val="62"/>
        <w:ind w:firstLine="480"/>
        <w:rPr>
          <w:rFonts w:hint="eastAsia"/>
        </w:rPr>
      </w:pPr>
      <w:r>
        <w:rPr>
          <w:rFonts w:hint="eastAsia"/>
        </w:rPr>
        <w:t>K</w:t>
      </w:r>
      <w:r>
        <w:rPr>
          <w:rFonts w:hint="eastAsia"/>
          <w:vertAlign w:val="subscript"/>
        </w:rPr>
        <w:t>E</w:t>
      </w:r>
      <w:r>
        <w:rPr>
          <w:rFonts w:hint="eastAsia"/>
        </w:rPr>
        <w:t>——气相空间膨胀因子，无量纲量；</w:t>
      </w:r>
    </w:p>
    <w:p>
      <w:pPr>
        <w:pStyle w:val="62"/>
        <w:ind w:firstLine="480"/>
        <w:rPr>
          <w:rFonts w:hint="eastAsia"/>
        </w:rPr>
      </w:pPr>
      <w:r>
        <w:rPr>
          <w:rFonts w:hint="eastAsia"/>
        </w:rPr>
        <w:t>K</w:t>
      </w:r>
      <w:r>
        <w:rPr>
          <w:rFonts w:hint="eastAsia"/>
          <w:vertAlign w:val="subscript"/>
        </w:rPr>
        <w:t>S</w:t>
      </w:r>
      <w:r>
        <w:rPr>
          <w:rFonts w:hint="eastAsia"/>
        </w:rPr>
        <w:t>——排放蒸汽饱和因子，无量纲量；</w:t>
      </w:r>
    </w:p>
    <w:p>
      <w:pPr>
        <w:pStyle w:val="62"/>
        <w:ind w:firstLine="480"/>
        <w:rPr>
          <w:rFonts w:hint="eastAsia"/>
        </w:rPr>
      </w:pPr>
      <w:r>
        <w:rPr>
          <w:rFonts w:hint="eastAsia"/>
        </w:rPr>
        <w:t>L</w:t>
      </w:r>
      <w:r>
        <w:rPr>
          <w:rFonts w:hint="eastAsia"/>
          <w:vertAlign w:val="subscript"/>
        </w:rPr>
        <w:t>W</w:t>
      </w:r>
      <w:r>
        <w:rPr>
          <w:rFonts w:hint="eastAsia"/>
        </w:rPr>
        <w:t>=（5.614/RT</w:t>
      </w:r>
      <w:r>
        <w:rPr>
          <w:rFonts w:hint="eastAsia"/>
          <w:vertAlign w:val="subscript"/>
        </w:rPr>
        <w:t>LA</w:t>
      </w:r>
      <w:r>
        <w:rPr>
          <w:rFonts w:hint="eastAsia"/>
        </w:rPr>
        <w:t>）M</w:t>
      </w:r>
      <w:r>
        <w:rPr>
          <w:rFonts w:hint="eastAsia"/>
          <w:vertAlign w:val="subscript"/>
        </w:rPr>
        <w:t>V</w:t>
      </w:r>
      <w:r>
        <w:rPr>
          <w:rFonts w:hint="eastAsia"/>
        </w:rPr>
        <w:t>P</w:t>
      </w:r>
      <w:r>
        <w:rPr>
          <w:rFonts w:hint="eastAsia"/>
          <w:vertAlign w:val="subscript"/>
        </w:rPr>
        <w:t>VA</w:t>
      </w:r>
      <w:r>
        <w:rPr>
          <w:rFonts w:hint="eastAsia"/>
        </w:rPr>
        <w:t>QK</w:t>
      </w:r>
      <w:r>
        <w:rPr>
          <w:rFonts w:hint="eastAsia"/>
          <w:vertAlign w:val="subscript"/>
        </w:rPr>
        <w:t>N</w:t>
      </w:r>
      <w:r>
        <w:rPr>
          <w:rFonts w:hint="eastAsia"/>
        </w:rPr>
        <w:t>K</w:t>
      </w:r>
      <w:r>
        <w:rPr>
          <w:rFonts w:hint="eastAsia"/>
          <w:vertAlign w:val="subscript"/>
        </w:rPr>
        <w:t>P</w:t>
      </w:r>
      <w:r>
        <w:rPr>
          <w:rFonts w:hint="eastAsia"/>
        </w:rPr>
        <w:t>K</w:t>
      </w:r>
      <w:r>
        <w:rPr>
          <w:rFonts w:hint="eastAsia"/>
          <w:vertAlign w:val="subscript"/>
        </w:rPr>
        <w:t>B</w:t>
      </w:r>
    </w:p>
    <w:p>
      <w:pPr>
        <w:pStyle w:val="62"/>
        <w:ind w:firstLine="480"/>
        <w:rPr>
          <w:rFonts w:hint="eastAsia"/>
        </w:rPr>
      </w:pPr>
      <w:r>
        <w:rPr>
          <w:rFonts w:hint="eastAsia"/>
        </w:rPr>
        <w:t>式中：L</w:t>
      </w:r>
      <w:r>
        <w:rPr>
          <w:rFonts w:hint="eastAsia"/>
          <w:vertAlign w:val="subscript"/>
        </w:rPr>
        <w:t>W</w:t>
      </w:r>
      <w:r>
        <w:rPr>
          <w:rFonts w:hint="eastAsia"/>
        </w:rPr>
        <w:t>——工作损耗，lb/a；</w:t>
      </w:r>
    </w:p>
    <w:p>
      <w:pPr>
        <w:pStyle w:val="62"/>
        <w:ind w:firstLine="480"/>
        <w:rPr>
          <w:rFonts w:hint="eastAsia"/>
        </w:rPr>
      </w:pPr>
      <w:r>
        <w:rPr>
          <w:rFonts w:hint="eastAsia"/>
        </w:rPr>
        <w:t>M</w:t>
      </w:r>
      <w:r>
        <w:rPr>
          <w:rFonts w:hint="eastAsia"/>
          <w:vertAlign w:val="subscript"/>
        </w:rPr>
        <w:t>V</w:t>
      </w:r>
      <w:r>
        <w:rPr>
          <w:rFonts w:hint="eastAsia"/>
        </w:rPr>
        <w:t>——气相分子量，lb/lb-mol；</w:t>
      </w:r>
    </w:p>
    <w:p>
      <w:pPr>
        <w:pStyle w:val="62"/>
        <w:ind w:firstLine="480"/>
        <w:rPr>
          <w:rFonts w:hint="eastAsia"/>
        </w:rPr>
      </w:pPr>
      <w:r>
        <w:rPr>
          <w:rFonts w:hint="eastAsia"/>
        </w:rPr>
        <w:t>P</w:t>
      </w:r>
      <w:r>
        <w:rPr>
          <w:rFonts w:hint="eastAsia"/>
          <w:vertAlign w:val="subscript"/>
        </w:rPr>
        <w:t>VA</w:t>
      </w:r>
      <w:r>
        <w:rPr>
          <w:rFonts w:hint="eastAsia"/>
        </w:rPr>
        <w:t>——真实蒸汽压，psia，原油真实蒸气压取</w:t>
      </w:r>
      <w:r>
        <w:t>10</w:t>
      </w:r>
      <w:r>
        <w:rPr>
          <w:rFonts w:hint="eastAsia"/>
        </w:rPr>
        <w:t>k</w:t>
      </w:r>
      <w:r>
        <w:t>P</w:t>
      </w:r>
      <w:r>
        <w:rPr>
          <w:rFonts w:hint="eastAsia"/>
        </w:rPr>
        <w:t>a、即</w:t>
      </w:r>
      <w:r>
        <w:t>0.9825</w:t>
      </w:r>
      <w:r>
        <w:rPr>
          <w:rFonts w:hint="eastAsia"/>
        </w:rPr>
        <w:t>psia；</w:t>
      </w:r>
    </w:p>
    <w:p>
      <w:pPr>
        <w:pStyle w:val="62"/>
        <w:ind w:firstLine="480"/>
        <w:rPr>
          <w:rFonts w:hint="eastAsia"/>
        </w:rPr>
      </w:pPr>
      <w:r>
        <w:rPr>
          <w:rFonts w:hint="eastAsia"/>
        </w:rPr>
        <w:t>Q——年周转量；</w:t>
      </w:r>
    </w:p>
    <w:p>
      <w:pPr>
        <w:pStyle w:val="62"/>
        <w:ind w:firstLine="480"/>
        <w:rPr>
          <w:rFonts w:hint="eastAsia"/>
        </w:rPr>
      </w:pPr>
      <w:r>
        <w:rPr>
          <w:rFonts w:hint="eastAsia"/>
        </w:rPr>
        <w:t>K</w:t>
      </w:r>
      <w:r>
        <w:rPr>
          <w:rFonts w:hint="eastAsia"/>
          <w:vertAlign w:val="subscript"/>
        </w:rPr>
        <w:t>P</w:t>
      </w:r>
      <w:r>
        <w:rPr>
          <w:rFonts w:hint="eastAsia"/>
        </w:rPr>
        <w:t>——工作损耗产品因子，无量纲量；</w:t>
      </w:r>
    </w:p>
    <w:p>
      <w:pPr>
        <w:pStyle w:val="62"/>
        <w:ind w:firstLine="480"/>
        <w:rPr>
          <w:rFonts w:hint="eastAsia"/>
        </w:rPr>
      </w:pPr>
      <w:r>
        <w:rPr>
          <w:rFonts w:hint="eastAsia"/>
        </w:rPr>
        <w:t>K</w:t>
      </w:r>
      <w:r>
        <w:rPr>
          <w:rFonts w:hint="eastAsia"/>
          <w:vertAlign w:val="subscript"/>
        </w:rPr>
        <w:t>N</w:t>
      </w:r>
      <w:r>
        <w:rPr>
          <w:rFonts w:hint="eastAsia"/>
        </w:rPr>
        <w:t>——工作排放周转因子，无量纲量；</w:t>
      </w:r>
    </w:p>
    <w:p>
      <w:pPr>
        <w:pStyle w:val="62"/>
        <w:ind w:firstLine="480"/>
        <w:rPr>
          <w:rFonts w:hint="eastAsia"/>
        </w:rPr>
      </w:pPr>
      <w:r>
        <w:rPr>
          <w:rFonts w:hint="eastAsia"/>
        </w:rPr>
        <w:t>根据开发规模及指标，本项目井场高架罐V</w:t>
      </w:r>
      <w:r>
        <w:t>OC</w:t>
      </w:r>
      <w:r>
        <w:rPr>
          <w:rFonts w:hint="eastAsia"/>
        </w:rPr>
        <w:t>s无组织产生量为</w:t>
      </w:r>
      <w:r>
        <w:t>3.3384</w:t>
      </w:r>
      <w:r>
        <w:rPr>
          <w:rFonts w:hint="eastAsia"/>
        </w:rPr>
        <w:t>t/a，计算参数及结果见</w:t>
      </w:r>
      <w:r>
        <w:rPr>
          <w:rFonts w:hint="eastAsia"/>
        </w:rPr>
        <w:fldChar w:fldCharType="begin"/>
      </w:r>
      <w:r>
        <w:rPr>
          <w:rFonts w:hint="eastAsia"/>
        </w:rPr>
        <w:instrText xml:space="preserve"> REF _Ref79584699 \h  \* MERGEFORMAT </w:instrText>
      </w:r>
      <w:r>
        <w:rPr>
          <w:rFonts w:hint="eastAsia"/>
        </w:rPr>
        <w:fldChar w:fldCharType="separate"/>
      </w:r>
      <w:r>
        <w:rPr>
          <w:rFonts w:hint="eastAsia"/>
        </w:rPr>
        <w:t xml:space="preserve">表 </w:t>
      </w:r>
      <w:r>
        <w:t>3</w:t>
      </w:r>
      <w:r>
        <w:rPr>
          <w:rFonts w:hint="eastAsia"/>
        </w:rPr>
        <w:noBreakHyphen/>
      </w:r>
      <w:r>
        <w:t>43</w:t>
      </w:r>
      <w:r>
        <w:rPr>
          <w:rFonts w:hint="eastAsia"/>
        </w:rPr>
        <w:fldChar w:fldCharType="end"/>
      </w:r>
      <w:r>
        <w:rPr>
          <w:rFonts w:hint="eastAsia"/>
        </w:rPr>
        <w:t>。</w:t>
      </w:r>
    </w:p>
    <w:p>
      <w:pPr>
        <w:pStyle w:val="62"/>
        <w:ind w:firstLine="480"/>
        <w:rPr>
          <w:rFonts w:hint="eastAsia" w:asciiTheme="minorEastAsia"/>
        </w:rPr>
      </w:pPr>
      <w:r>
        <w:rPr>
          <w:rFonts w:hint="eastAsia"/>
        </w:rPr>
        <w:t>3）井场装车废气</w:t>
      </w:r>
    </w:p>
    <w:p>
      <w:pPr>
        <w:pStyle w:val="62"/>
        <w:ind w:firstLine="480"/>
        <w:rPr>
          <w:rFonts w:hint="eastAsia" w:asciiTheme="minorEastAsia"/>
        </w:rPr>
      </w:pPr>
      <w:r>
        <w:rPr>
          <w:rFonts w:hint="eastAsia" w:asciiTheme="minorEastAsia"/>
        </w:rPr>
        <w:t>根据</w:t>
      </w:r>
      <w:r>
        <w:rPr>
          <w:rFonts w:asciiTheme="minorEastAsia"/>
        </w:rPr>
        <w:t>开发</w:t>
      </w:r>
      <w:r>
        <w:rPr>
          <w:rFonts w:hint="eastAsia" w:asciiTheme="minorEastAsia"/>
        </w:rPr>
        <w:t>预测指标，第一年产液量及产油量最多，单井采出液量41</w:t>
      </w:r>
      <w:r>
        <w:rPr>
          <w:rFonts w:asciiTheme="minorEastAsia"/>
        </w:rPr>
        <w:t>m</w:t>
      </w:r>
      <w:r>
        <w:rPr>
          <w:rFonts w:hint="eastAsia" w:asciiTheme="minorEastAsia"/>
          <w:vertAlign w:val="superscript"/>
        </w:rPr>
        <w:t>3</w:t>
      </w:r>
      <w:r>
        <w:rPr>
          <w:rFonts w:asciiTheme="minorEastAsia"/>
        </w:rPr>
        <w:t>/d</w:t>
      </w:r>
      <w:r>
        <w:rPr>
          <w:rFonts w:hint="eastAsia" w:asciiTheme="minorEastAsia"/>
        </w:rPr>
        <w:t>，各井场均设置2个60m</w:t>
      </w:r>
      <w:r>
        <w:rPr>
          <w:rFonts w:hint="eastAsia" w:asciiTheme="minorEastAsia"/>
          <w:vertAlign w:val="superscript"/>
        </w:rPr>
        <w:t>3</w:t>
      </w:r>
      <w:r>
        <w:rPr>
          <w:rFonts w:hint="eastAsia" w:asciiTheme="minorEastAsia"/>
        </w:rPr>
        <w:t>高架罐，按</w:t>
      </w:r>
      <w:r>
        <w:rPr>
          <w:rFonts w:asciiTheme="minorEastAsia"/>
        </w:rPr>
        <w:t>0.8</w:t>
      </w:r>
      <w:r>
        <w:rPr>
          <w:rFonts w:hint="eastAsia" w:asciiTheme="minorEastAsia"/>
        </w:rPr>
        <w:t>充装系数，存满后平均2日拉运1次。6座井场均设置了伴生气分离装置，理论上可对伴生气1</w:t>
      </w:r>
      <w:r>
        <w:rPr>
          <w:rFonts w:asciiTheme="minorEastAsia"/>
        </w:rPr>
        <w:t>00%回收</w:t>
      </w:r>
      <w:r>
        <w:rPr>
          <w:rFonts w:hint="eastAsia" w:asciiTheme="minorEastAsia"/>
        </w:rPr>
        <w:t>，实际工况下，未回收的少量</w:t>
      </w:r>
      <w:r>
        <w:rPr>
          <w:rFonts w:asciiTheme="minorEastAsia"/>
        </w:rPr>
        <w:t>轻烃</w:t>
      </w:r>
      <w:r>
        <w:rPr>
          <w:rFonts w:hint="eastAsia" w:asciiTheme="minorEastAsia"/>
        </w:rPr>
        <w:t>在储存过程中几乎全部挥发（储罐无组织废气）。本项目拟采用液下装车（浸没式装车），减少采出液喷溅，因此装车废气产生量极少，本次评价不再定量计算，仅定性分析。</w:t>
      </w:r>
    </w:p>
    <w:p>
      <w:pPr>
        <w:pStyle w:val="62"/>
        <w:ind w:firstLine="440"/>
        <w:rPr>
          <w:rFonts w:hint="eastAsia"/>
          <w:sz w:val="22"/>
        </w:rPr>
      </w:pPr>
    </w:p>
    <w:p>
      <w:pPr>
        <w:pStyle w:val="62"/>
        <w:ind w:firstLine="440"/>
        <w:rPr>
          <w:rFonts w:hint="eastAsia"/>
          <w:sz w:val="22"/>
        </w:rPr>
        <w:sectPr>
          <w:headerReference r:id="rId9" w:type="even"/>
          <w:pgSz w:w="11906" w:h="16838"/>
          <w:pgMar w:top="1440" w:right="1797" w:bottom="1134" w:left="1797" w:header="1020" w:footer="850" w:gutter="0"/>
          <w:cols w:space="425" w:num="1"/>
          <w:docGrid w:linePitch="312" w:charSpace="0"/>
        </w:sectPr>
      </w:pPr>
    </w:p>
    <w:p>
      <w:pPr>
        <w:pStyle w:val="59"/>
        <w:spacing w:before="120"/>
        <w:rPr>
          <w:rFonts w:hint="eastAsia"/>
        </w:rPr>
      </w:pPr>
      <w:bookmarkStart w:id="228" w:name="_Ref161311674"/>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42</w:t>
      </w:r>
      <w:r>
        <w:fldChar w:fldCharType="end"/>
      </w:r>
      <w:bookmarkEnd w:id="228"/>
      <w:r>
        <w:t xml:space="preserve">  </w:t>
      </w:r>
      <w:r>
        <w:rPr>
          <w:rFonts w:hint="eastAsia"/>
        </w:rPr>
        <w:t>动、静密封点无组织废气排放量计算参数及结果一栏表</w:t>
      </w:r>
    </w:p>
    <w:tbl>
      <w:tblPr>
        <w:tblStyle w:val="43"/>
        <w:tblW w:w="14274" w:type="dxa"/>
        <w:tblInd w:w="0" w:type="dxa"/>
        <w:tblLayout w:type="fixed"/>
        <w:tblCellMar>
          <w:top w:w="0" w:type="dxa"/>
          <w:left w:w="0" w:type="dxa"/>
          <w:bottom w:w="0" w:type="dxa"/>
          <w:right w:w="0" w:type="dxa"/>
        </w:tblCellMar>
      </w:tblPr>
      <w:tblGrid>
        <w:gridCol w:w="913"/>
        <w:gridCol w:w="913"/>
        <w:gridCol w:w="915"/>
        <w:gridCol w:w="914"/>
        <w:gridCol w:w="916"/>
        <w:gridCol w:w="914"/>
        <w:gridCol w:w="916"/>
        <w:gridCol w:w="965"/>
        <w:gridCol w:w="914"/>
        <w:gridCol w:w="914"/>
        <w:gridCol w:w="965"/>
        <w:gridCol w:w="914"/>
        <w:gridCol w:w="1068"/>
        <w:gridCol w:w="1068"/>
        <w:gridCol w:w="1065"/>
      </w:tblGrid>
      <w:tr>
        <w:tblPrEx>
          <w:tblLayout w:type="fixed"/>
          <w:tblCellMar>
            <w:top w:w="0" w:type="dxa"/>
            <w:left w:w="0" w:type="dxa"/>
            <w:bottom w:w="0" w:type="dxa"/>
            <w:right w:w="0" w:type="dxa"/>
          </w:tblCellMar>
        </w:tblPrEx>
        <w:trPr>
          <w:trHeight w:val="340" w:hRule="atLeast"/>
        </w:trPr>
        <w:tc>
          <w:tcPr>
            <w:tcW w:w="9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序号</w:t>
            </w:r>
          </w:p>
        </w:tc>
        <w:tc>
          <w:tcPr>
            <w:tcW w:w="9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设备类型</w:t>
            </w:r>
          </w:p>
        </w:tc>
        <w:tc>
          <w:tcPr>
            <w:tcW w:w="91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排放速率eTOC，i（kg/h/排放源）</w:t>
            </w:r>
          </w:p>
        </w:tc>
        <w:tc>
          <w:tcPr>
            <w:tcW w:w="1830"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和丰101H井场</w:t>
            </w:r>
          </w:p>
        </w:tc>
        <w:tc>
          <w:tcPr>
            <w:tcW w:w="1830"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和丰102X井场</w:t>
            </w:r>
          </w:p>
        </w:tc>
        <w:tc>
          <w:tcPr>
            <w:tcW w:w="187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和丰10井场</w:t>
            </w:r>
          </w:p>
        </w:tc>
        <w:tc>
          <w:tcPr>
            <w:tcW w:w="187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和丰104井场</w:t>
            </w:r>
          </w:p>
        </w:tc>
        <w:tc>
          <w:tcPr>
            <w:tcW w:w="1982"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和丰105井场</w:t>
            </w:r>
          </w:p>
        </w:tc>
        <w:tc>
          <w:tcPr>
            <w:tcW w:w="2133"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和丰106井场</w:t>
            </w:r>
          </w:p>
        </w:tc>
      </w:tr>
      <w:tr>
        <w:tblPrEx>
          <w:tblLayout w:type="fixed"/>
          <w:tblCellMar>
            <w:top w:w="0" w:type="dxa"/>
            <w:left w:w="0" w:type="dxa"/>
            <w:bottom w:w="0" w:type="dxa"/>
            <w:right w:w="0" w:type="dxa"/>
          </w:tblCellMar>
        </w:tblPrEx>
        <w:trPr>
          <w:trHeight w:val="340" w:hRule="atLeast"/>
        </w:trPr>
        <w:tc>
          <w:tcPr>
            <w:tcW w:w="913"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913"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915"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设备数量（个）</w:t>
            </w:r>
          </w:p>
        </w:tc>
        <w:tc>
          <w:tcPr>
            <w:tcW w:w="91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设备排污量（t/a）</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设备数量（个）</w:t>
            </w:r>
          </w:p>
        </w:tc>
        <w:tc>
          <w:tcPr>
            <w:tcW w:w="91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设备排污量（t/a）</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设备数量（个）</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设备排污量（t/a）</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设备数量（个）</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设备排污量（t/a）</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设备数量（个）</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设备排污量（t/a）</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设备数量（个）</w:t>
            </w:r>
          </w:p>
        </w:tc>
        <w:tc>
          <w:tcPr>
            <w:tcW w:w="10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设备排污量（t/a）</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1</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连接件</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0.028</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2</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开口阀</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0.03</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开口管线</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0.03</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4</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阀门</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0.064</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61</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0.0928</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61</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0.0928</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61</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0.0928</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61</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0.0928</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61</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0.0928</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61</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0.0928</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压缩机</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0.073</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0.0017</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0.0017</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0.0017</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0.0017</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0.0017</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0.0017</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6</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搅拌器</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0.073</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7</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泄压设备</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0.073</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8</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泵</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0.074</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0.0000</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9</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法兰</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0.085</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122</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0.2464</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122</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0.2464</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122</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0.2464</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122</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0.2464</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122</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0.2464</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122</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0.2464</w:t>
            </w:r>
          </w:p>
        </w:tc>
      </w:tr>
      <w:tr>
        <w:tblPrEx>
          <w:tblLayout w:type="fixed"/>
          <w:tblCellMar>
            <w:top w:w="0" w:type="dxa"/>
            <w:left w:w="0" w:type="dxa"/>
            <w:bottom w:w="0" w:type="dxa"/>
            <w:right w:w="0" w:type="dxa"/>
          </w:tblCellMar>
        </w:tblPrEx>
        <w:trPr>
          <w:trHeight w:val="340" w:hRule="atLeast"/>
        </w:trPr>
        <w:tc>
          <w:tcPr>
            <w:tcW w:w="91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913"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其他</w:t>
            </w:r>
          </w:p>
        </w:tc>
        <w:tc>
          <w:tcPr>
            <w:tcW w:w="91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0.073</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0.0087</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0.0087</w:t>
            </w:r>
          </w:p>
        </w:tc>
        <w:tc>
          <w:tcPr>
            <w:tcW w:w="96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0.0087</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0.0087</w:t>
            </w:r>
          </w:p>
        </w:tc>
        <w:tc>
          <w:tcPr>
            <w:tcW w:w="91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0.0087</w:t>
            </w:r>
          </w:p>
        </w:tc>
        <w:tc>
          <w:tcPr>
            <w:tcW w:w="1068"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0.0087</w:t>
            </w:r>
          </w:p>
        </w:tc>
      </w:tr>
      <w:tr>
        <w:tblPrEx>
          <w:tblLayout w:type="fixed"/>
          <w:tblCellMar>
            <w:top w:w="0" w:type="dxa"/>
            <w:left w:w="0" w:type="dxa"/>
            <w:bottom w:w="0" w:type="dxa"/>
            <w:right w:w="0" w:type="dxa"/>
          </w:tblCellMar>
        </w:tblPrEx>
        <w:trPr>
          <w:trHeight w:val="340" w:hRule="atLeast"/>
        </w:trPr>
        <w:tc>
          <w:tcPr>
            <w:tcW w:w="2741"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小计</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0.3496</w:t>
            </w:r>
            <w:r>
              <w:rPr>
                <w:rFonts w:hint="eastAsia"/>
              </w:rPr>
              <w:fldChar w:fldCharType="end"/>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91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0.3496</w:t>
            </w:r>
            <w:r>
              <w:rPr>
                <w:rFonts w:hint="eastAsia"/>
              </w:rPr>
              <w:fldChar w:fldCharType="end"/>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0.3496</w:t>
            </w:r>
            <w:r>
              <w:rPr>
                <w:rFonts w:hint="eastAsia"/>
              </w:rPr>
              <w:fldChar w:fldCharType="end"/>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9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0.3496</w:t>
            </w:r>
            <w:r>
              <w:rPr>
                <w:rFonts w:hint="eastAsia"/>
              </w:rPr>
              <w:fldChar w:fldCharType="end"/>
            </w:r>
          </w:p>
        </w:tc>
        <w:tc>
          <w:tcPr>
            <w:tcW w:w="91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0.3496</w:t>
            </w:r>
            <w:r>
              <w:rPr>
                <w:rFonts w:hint="eastAsia"/>
              </w:rPr>
              <w:fldChar w:fldCharType="end"/>
            </w:r>
          </w:p>
        </w:tc>
        <w:tc>
          <w:tcPr>
            <w:tcW w:w="1068"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106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0.3496</w:t>
            </w:r>
            <w:r>
              <w:rPr>
                <w:rFonts w:hint="eastAsia"/>
              </w:rPr>
              <w:fldChar w:fldCharType="end"/>
            </w:r>
          </w:p>
        </w:tc>
      </w:tr>
      <w:tr>
        <w:tblPrEx>
          <w:tblLayout w:type="fixed"/>
          <w:tblCellMar>
            <w:top w:w="0" w:type="dxa"/>
            <w:left w:w="0" w:type="dxa"/>
            <w:bottom w:w="0" w:type="dxa"/>
            <w:right w:w="0" w:type="dxa"/>
          </w:tblCellMar>
        </w:tblPrEx>
        <w:trPr>
          <w:trHeight w:val="340" w:hRule="atLeast"/>
        </w:trPr>
        <w:tc>
          <w:tcPr>
            <w:tcW w:w="2741"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合计</w:t>
            </w:r>
          </w:p>
        </w:tc>
        <w:tc>
          <w:tcPr>
            <w:tcW w:w="11533" w:type="dxa"/>
            <w:gridSpan w:val="1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lang w:eastAsia="zh-CN"/>
              </w:rPr>
            </w:pPr>
            <w:r>
              <w:rPr>
                <w:rFonts w:hint="eastAsia"/>
              </w:rPr>
              <w:t>2.09</w:t>
            </w:r>
            <w:r>
              <w:rPr>
                <w:rFonts w:hint="eastAsia"/>
                <w:lang w:eastAsia="zh-CN"/>
              </w:rPr>
              <w:t>76</w:t>
            </w:r>
          </w:p>
        </w:tc>
      </w:tr>
      <w:tr>
        <w:tblPrEx>
          <w:tblLayout w:type="fixed"/>
          <w:tblCellMar>
            <w:top w:w="0" w:type="dxa"/>
            <w:left w:w="0" w:type="dxa"/>
            <w:bottom w:w="0" w:type="dxa"/>
            <w:right w:w="0" w:type="dxa"/>
          </w:tblCellMar>
        </w:tblPrEx>
        <w:trPr>
          <w:trHeight w:val="340" w:hRule="atLeast"/>
        </w:trPr>
        <w:tc>
          <w:tcPr>
            <w:tcW w:w="14274" w:type="dxa"/>
            <w:gridSpan w:val="15"/>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备注：W</w:t>
            </w:r>
            <w:r>
              <w:rPr>
                <w:rFonts w:hint="eastAsia"/>
                <w:i/>
                <w:iCs/>
                <w:vertAlign w:val="subscript"/>
              </w:rPr>
              <w:t>FVOCs，i</w:t>
            </w:r>
            <w:r>
              <w:rPr>
                <w:rFonts w:hint="eastAsia"/>
              </w:rPr>
              <w:t>/W</w:t>
            </w:r>
            <w:r>
              <w:rPr>
                <w:rFonts w:hint="eastAsia"/>
                <w:i/>
                <w:iCs/>
                <w:vertAlign w:val="subscript"/>
              </w:rPr>
              <w:t>FTOC，i</w:t>
            </w:r>
            <w:r>
              <w:rPr>
                <w:rFonts w:hint="eastAsia"/>
              </w:rPr>
              <w:t>取1。</w:t>
            </w:r>
          </w:p>
        </w:tc>
      </w:tr>
    </w:tbl>
    <w:p>
      <w:pPr>
        <w:pStyle w:val="62"/>
        <w:ind w:firstLine="440"/>
        <w:rPr>
          <w:rFonts w:hint="eastAsia"/>
          <w:sz w:val="22"/>
        </w:rPr>
      </w:pPr>
    </w:p>
    <w:p>
      <w:pPr>
        <w:pStyle w:val="62"/>
        <w:ind w:firstLine="440"/>
        <w:rPr>
          <w:rFonts w:hint="eastAsia"/>
          <w:sz w:val="22"/>
        </w:rPr>
      </w:pPr>
    </w:p>
    <w:p>
      <w:pPr>
        <w:pStyle w:val="62"/>
        <w:ind w:firstLine="440"/>
        <w:rPr>
          <w:rFonts w:hint="eastAsia"/>
          <w:sz w:val="22"/>
        </w:rPr>
      </w:pPr>
    </w:p>
    <w:p>
      <w:pPr>
        <w:pStyle w:val="62"/>
        <w:ind w:firstLine="440"/>
        <w:rPr>
          <w:rFonts w:hint="eastAsia"/>
          <w:sz w:val="22"/>
        </w:rPr>
      </w:pPr>
    </w:p>
    <w:p>
      <w:pPr>
        <w:pStyle w:val="62"/>
        <w:ind w:firstLine="440"/>
        <w:rPr>
          <w:rFonts w:hint="eastAsia"/>
          <w:sz w:val="22"/>
        </w:rPr>
      </w:pPr>
    </w:p>
    <w:p>
      <w:pPr>
        <w:pStyle w:val="62"/>
        <w:ind w:firstLine="440"/>
        <w:rPr>
          <w:rFonts w:hint="eastAsia"/>
          <w:sz w:val="22"/>
        </w:rPr>
      </w:pPr>
    </w:p>
    <w:p>
      <w:pPr>
        <w:pStyle w:val="59"/>
        <w:spacing w:before="120"/>
        <w:rPr>
          <w:rFonts w:hint="eastAsia"/>
          <w:szCs w:val="24"/>
        </w:rPr>
      </w:pPr>
      <w:bookmarkStart w:id="229" w:name="_Ref79584699"/>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43</w:t>
      </w:r>
      <w:r>
        <w:rPr>
          <w:rFonts w:hint="eastAsia"/>
        </w:rPr>
        <w:fldChar w:fldCharType="end"/>
      </w:r>
      <w:bookmarkEnd w:id="229"/>
      <w:r>
        <w:rPr>
          <w:rFonts w:hint="eastAsia"/>
        </w:rPr>
        <w:t xml:space="preserve">  </w:t>
      </w:r>
      <w:r>
        <w:rPr>
          <w:rFonts w:hint="eastAsia" w:cs="Times New Roman"/>
          <w:kern w:val="0"/>
        </w:rPr>
        <w:t>本项目高架罐</w:t>
      </w:r>
      <w:r>
        <w:rPr>
          <w:rFonts w:hint="eastAsia"/>
          <w:szCs w:val="24"/>
        </w:rPr>
        <w:t>无组织排放VOCs</w:t>
      </w:r>
      <w:r>
        <w:rPr>
          <w:rFonts w:hint="eastAsia"/>
        </w:rPr>
        <w:t>计算参数及结果一览表</w:t>
      </w:r>
    </w:p>
    <w:tbl>
      <w:tblPr>
        <w:tblStyle w:val="43"/>
        <w:tblW w:w="142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10"/>
        <w:gridCol w:w="1310"/>
        <w:gridCol w:w="1313"/>
        <w:gridCol w:w="711"/>
        <w:gridCol w:w="645"/>
        <w:gridCol w:w="936"/>
        <w:gridCol w:w="1036"/>
        <w:gridCol w:w="976"/>
        <w:gridCol w:w="762"/>
        <w:gridCol w:w="1042"/>
        <w:gridCol w:w="1036"/>
        <w:gridCol w:w="1037"/>
        <w:gridCol w:w="977"/>
        <w:gridCol w:w="1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40" w:hRule="atLeast"/>
        </w:trPr>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储罐编号</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井场</w:t>
            </w:r>
          </w:p>
        </w:tc>
        <w:tc>
          <w:tcPr>
            <w:tcW w:w="131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储罐类型</w:t>
            </w:r>
          </w:p>
        </w:tc>
        <w:tc>
          <w:tcPr>
            <w:tcW w:w="711"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容积（m</w:t>
            </w:r>
            <w:r>
              <w:rPr>
                <w:rFonts w:hint="eastAsia"/>
                <w:vertAlign w:val="superscript"/>
              </w:rPr>
              <w:t>3</w:t>
            </w:r>
            <w:r>
              <w:rPr>
                <w:rFonts w:hint="eastAsia"/>
              </w:rPr>
              <w:t>）</w:t>
            </w:r>
          </w:p>
        </w:tc>
        <w:tc>
          <w:tcPr>
            <w:tcW w:w="645"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直径（m）</w:t>
            </w:r>
          </w:p>
        </w:tc>
        <w:tc>
          <w:tcPr>
            <w:tcW w:w="936"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罐体高度（m）</w:t>
            </w:r>
          </w:p>
        </w:tc>
        <w:tc>
          <w:tcPr>
            <w:tcW w:w="1036" w:type="dxa"/>
            <w:tcBorders>
              <w:top w:val="single" w:color="auto" w:sz="4" w:space="0"/>
              <w:left w:val="single" w:color="auto" w:sz="4" w:space="0"/>
              <w:bottom w:val="single" w:color="auto" w:sz="4" w:space="0"/>
              <w:right w:val="single" w:color="auto" w:sz="4" w:space="0"/>
            </w:tcBorders>
            <w:vAlign w:val="center"/>
          </w:tcPr>
          <w:p>
            <w:pPr>
              <w:pStyle w:val="73"/>
              <w:rPr>
                <w:rFonts w:hint="eastAsia"/>
                <w:lang w:eastAsia="zh-CN"/>
              </w:rPr>
            </w:pPr>
            <w:r>
              <w:rPr>
                <w:rFonts w:hint="eastAsia"/>
                <w:lang w:eastAsia="zh-CN"/>
              </w:rPr>
              <w:t>年平均储存高度（m）</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lang w:eastAsia="zh-CN"/>
              </w:rPr>
            </w:pPr>
            <w:r>
              <w:rPr>
                <w:rFonts w:hint="eastAsia"/>
                <w:lang w:eastAsia="zh-CN"/>
              </w:rPr>
              <w:t>最大年周转量（t/a）</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罐壁/顶颜色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lang w:eastAsia="zh-CN"/>
              </w:rPr>
            </w:pPr>
            <w:r>
              <w:rPr>
                <w:rFonts w:hint="eastAsia"/>
                <w:lang w:eastAsia="zh-CN"/>
              </w:rPr>
              <w:t>呼吸阀压力设定（Pa）</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lang w:eastAsia="zh-CN"/>
              </w:rPr>
            </w:pPr>
            <w:r>
              <w:rPr>
                <w:rFonts w:hint="eastAsia"/>
                <w:lang w:eastAsia="zh-CN"/>
              </w:rPr>
              <w:t>呼吸阀真空设定（Pa）</w:t>
            </w:r>
          </w:p>
        </w:tc>
        <w:tc>
          <w:tcPr>
            <w:tcW w:w="1037"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静置损失（t/</w:t>
            </w:r>
            <w:r>
              <w:rPr>
                <w:rFonts w:hint="eastAsia"/>
                <w:lang w:eastAsia="zh-CN"/>
              </w:rPr>
              <w:t>a</w:t>
            </w:r>
            <w:r>
              <w:rPr>
                <w:rFonts w:hint="eastAsia"/>
              </w:rPr>
              <w:t>）</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工作损失（t/</w:t>
            </w:r>
            <w:r>
              <w:rPr>
                <w:rFonts w:hint="eastAsia"/>
                <w:lang w:eastAsia="zh-CN"/>
              </w:rPr>
              <w:t>a</w:t>
            </w:r>
            <w:r>
              <w:rPr>
                <w:rFonts w:hint="eastAsia"/>
              </w:rPr>
              <w:t>）</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lang w:eastAsia="zh-CN"/>
              </w:rPr>
              <w:t>排放</w:t>
            </w:r>
            <w:r>
              <w:rPr>
                <w:rFonts w:hint="eastAsia"/>
              </w:rPr>
              <w:t>量（t/</w:t>
            </w:r>
            <w:r>
              <w:rPr>
                <w:rFonts w:hint="eastAsia"/>
                <w:lang w:eastAsia="zh-CN"/>
              </w:rPr>
              <w:t>a</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1</w:t>
            </w:r>
          </w:p>
        </w:tc>
        <w:tc>
          <w:tcPr>
            <w:tcW w:w="1310" w:type="dxa"/>
            <w:vMerge w:val="restart"/>
            <w:tcBorders>
              <w:top w:val="single" w:color="auto" w:sz="4" w:space="0"/>
              <w:left w:val="single" w:color="auto" w:sz="4" w:space="0"/>
              <w:right w:val="single" w:color="auto" w:sz="4" w:space="0"/>
            </w:tcBorders>
            <w:vAlign w:val="center"/>
          </w:tcPr>
          <w:p>
            <w:pPr>
              <w:pStyle w:val="73"/>
              <w:rPr>
                <w:rFonts w:hint="eastAsia"/>
              </w:rPr>
            </w:pPr>
            <w:r>
              <w:rPr>
                <w:rFonts w:hint="eastAsia"/>
              </w:rPr>
              <w:t>和丰101H井场</w:t>
            </w: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2</w:t>
            </w:r>
          </w:p>
        </w:tc>
        <w:tc>
          <w:tcPr>
            <w:tcW w:w="1310" w:type="dxa"/>
            <w:vMerge w:val="continue"/>
            <w:tcBorders>
              <w:left w:val="single" w:color="auto" w:sz="4" w:space="0"/>
              <w:bottom w:val="single" w:color="auto" w:sz="4" w:space="0"/>
              <w:right w:val="single" w:color="auto" w:sz="4" w:space="0"/>
            </w:tcBorders>
            <w:vAlign w:val="center"/>
          </w:tcPr>
          <w:p>
            <w:pPr>
              <w:pStyle w:val="73"/>
              <w:rPr>
                <w:rFonts w:hint="eastAsia"/>
              </w:rPr>
            </w:pP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3</w:t>
            </w:r>
          </w:p>
        </w:tc>
        <w:tc>
          <w:tcPr>
            <w:tcW w:w="1310" w:type="dxa"/>
            <w:vMerge w:val="restart"/>
            <w:tcBorders>
              <w:top w:val="single" w:color="auto" w:sz="4" w:space="0"/>
              <w:left w:val="single" w:color="auto" w:sz="4" w:space="0"/>
              <w:right w:val="single" w:color="auto" w:sz="4" w:space="0"/>
            </w:tcBorders>
            <w:vAlign w:val="center"/>
          </w:tcPr>
          <w:p>
            <w:pPr>
              <w:pStyle w:val="73"/>
              <w:rPr>
                <w:rFonts w:hint="eastAsia"/>
                <w:lang w:eastAsia="zh-CN"/>
              </w:rPr>
            </w:pPr>
            <w:r>
              <w:rPr>
                <w:rFonts w:hint="eastAsia"/>
                <w:lang w:eastAsia="zh-CN"/>
              </w:rPr>
              <w:t>和丰102X井场</w:t>
            </w: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4</w:t>
            </w:r>
          </w:p>
        </w:tc>
        <w:tc>
          <w:tcPr>
            <w:tcW w:w="1310" w:type="dxa"/>
            <w:vMerge w:val="continue"/>
            <w:tcBorders>
              <w:left w:val="single" w:color="auto" w:sz="4" w:space="0"/>
              <w:bottom w:val="single" w:color="auto" w:sz="4" w:space="0"/>
              <w:right w:val="single" w:color="auto" w:sz="4" w:space="0"/>
            </w:tcBorders>
            <w:vAlign w:val="center"/>
          </w:tcPr>
          <w:p>
            <w:pPr>
              <w:pStyle w:val="73"/>
              <w:rPr>
                <w:rFonts w:hint="eastAsia"/>
              </w:rPr>
            </w:pP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5</w:t>
            </w:r>
          </w:p>
        </w:tc>
        <w:tc>
          <w:tcPr>
            <w:tcW w:w="1310" w:type="dxa"/>
            <w:vMerge w:val="restart"/>
            <w:tcBorders>
              <w:top w:val="single" w:color="auto" w:sz="4" w:space="0"/>
              <w:left w:val="single" w:color="auto" w:sz="4" w:space="0"/>
              <w:right w:val="single" w:color="auto" w:sz="4" w:space="0"/>
            </w:tcBorders>
            <w:vAlign w:val="center"/>
          </w:tcPr>
          <w:p>
            <w:r>
              <w:rPr>
                <w:rFonts w:hint="eastAsia" w:hAnsi="宋体" w:cs="宋体" w:asciiTheme="majorEastAsia" w:eastAsiaTheme="majorEastAsia"/>
                <w:kern w:val="0"/>
              </w:rPr>
              <w:t>和丰10井场</w:t>
            </w: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6</w:t>
            </w:r>
          </w:p>
        </w:tc>
        <w:tc>
          <w:tcPr>
            <w:tcW w:w="1310" w:type="dxa"/>
            <w:vMerge w:val="continue"/>
            <w:tcBorders>
              <w:left w:val="single" w:color="auto" w:sz="4" w:space="0"/>
              <w:bottom w:val="single" w:color="auto" w:sz="4" w:space="0"/>
              <w:right w:val="single" w:color="auto" w:sz="4" w:space="0"/>
            </w:tcBorders>
            <w:vAlign w:val="center"/>
          </w:tcPr>
          <w:p>
            <w:pPr>
              <w:pStyle w:val="73"/>
              <w:rPr>
                <w:rFonts w:hint="eastAsia"/>
              </w:rPr>
            </w:pP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7</w:t>
            </w:r>
          </w:p>
        </w:tc>
        <w:tc>
          <w:tcPr>
            <w:tcW w:w="1310" w:type="dxa"/>
            <w:vMerge w:val="restart"/>
            <w:tcBorders>
              <w:left w:val="single" w:color="auto" w:sz="4" w:space="0"/>
              <w:right w:val="single" w:color="auto" w:sz="4" w:space="0"/>
            </w:tcBorders>
            <w:vAlign w:val="center"/>
          </w:tcPr>
          <w:p>
            <w:pPr>
              <w:pStyle w:val="73"/>
              <w:rPr>
                <w:rFonts w:hint="eastAsia"/>
              </w:rPr>
            </w:pPr>
            <w:r>
              <w:rPr>
                <w:rFonts w:hint="eastAsia"/>
              </w:rPr>
              <w:t>和丰104井场</w:t>
            </w: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sz w:val="20"/>
                <w:szCs w:val="20"/>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8</w:t>
            </w:r>
          </w:p>
        </w:tc>
        <w:tc>
          <w:tcPr>
            <w:tcW w:w="1310" w:type="dxa"/>
            <w:vMerge w:val="continue"/>
            <w:tcBorders>
              <w:left w:val="single" w:color="auto" w:sz="4" w:space="0"/>
              <w:bottom w:val="single" w:color="auto" w:sz="4" w:space="0"/>
              <w:right w:val="single" w:color="auto" w:sz="4" w:space="0"/>
            </w:tcBorders>
            <w:vAlign w:val="center"/>
          </w:tcPr>
          <w:p>
            <w:pPr>
              <w:pStyle w:val="73"/>
              <w:rPr>
                <w:rFonts w:hint="eastAsia"/>
              </w:rPr>
            </w:pP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sz w:val="20"/>
                <w:szCs w:val="20"/>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9</w:t>
            </w:r>
          </w:p>
        </w:tc>
        <w:tc>
          <w:tcPr>
            <w:tcW w:w="1310" w:type="dxa"/>
            <w:vMerge w:val="restart"/>
            <w:tcBorders>
              <w:left w:val="single" w:color="auto" w:sz="4" w:space="0"/>
              <w:right w:val="single" w:color="auto" w:sz="4" w:space="0"/>
            </w:tcBorders>
            <w:vAlign w:val="center"/>
          </w:tcPr>
          <w:p>
            <w:pPr>
              <w:pStyle w:val="73"/>
              <w:rPr>
                <w:rFonts w:hint="eastAsia"/>
              </w:rPr>
            </w:pPr>
            <w:r>
              <w:rPr>
                <w:rFonts w:hint="eastAsia"/>
              </w:rPr>
              <w:t>和丰105井场</w:t>
            </w: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sz w:val="20"/>
                <w:szCs w:val="20"/>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10</w:t>
            </w:r>
          </w:p>
        </w:tc>
        <w:tc>
          <w:tcPr>
            <w:tcW w:w="1310" w:type="dxa"/>
            <w:vMerge w:val="continue"/>
            <w:tcBorders>
              <w:left w:val="single" w:color="auto" w:sz="4" w:space="0"/>
              <w:bottom w:val="single" w:color="auto" w:sz="4" w:space="0"/>
              <w:right w:val="single" w:color="auto" w:sz="4" w:space="0"/>
            </w:tcBorders>
            <w:vAlign w:val="center"/>
          </w:tcPr>
          <w:p>
            <w:pPr>
              <w:pStyle w:val="73"/>
              <w:rPr>
                <w:rFonts w:hint="eastAsia"/>
              </w:rPr>
            </w:pP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sz w:val="20"/>
                <w:szCs w:val="20"/>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11</w:t>
            </w:r>
          </w:p>
        </w:tc>
        <w:tc>
          <w:tcPr>
            <w:tcW w:w="1310" w:type="dxa"/>
            <w:vMerge w:val="restart"/>
            <w:tcBorders>
              <w:left w:val="single" w:color="auto" w:sz="4" w:space="0"/>
              <w:right w:val="single" w:color="auto" w:sz="4" w:space="0"/>
            </w:tcBorders>
            <w:vAlign w:val="center"/>
          </w:tcPr>
          <w:p>
            <w:pPr>
              <w:pStyle w:val="73"/>
              <w:rPr>
                <w:rFonts w:hint="eastAsia"/>
              </w:rPr>
            </w:pPr>
            <w:r>
              <w:rPr>
                <w:rFonts w:hint="eastAsia"/>
              </w:rPr>
              <w:t>和丰106井场</w:t>
            </w: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sz w:val="20"/>
                <w:szCs w:val="20"/>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10"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sz w:val="20"/>
                <w:szCs w:val="20"/>
              </w:rPr>
              <w:t>12</w:t>
            </w:r>
          </w:p>
        </w:tc>
        <w:tc>
          <w:tcPr>
            <w:tcW w:w="1310" w:type="dxa"/>
            <w:vMerge w:val="continue"/>
            <w:tcBorders>
              <w:left w:val="single" w:color="auto" w:sz="4" w:space="0"/>
              <w:bottom w:val="single" w:color="auto" w:sz="4" w:space="0"/>
              <w:right w:val="single" w:color="auto" w:sz="4" w:space="0"/>
            </w:tcBorders>
            <w:vAlign w:val="center"/>
          </w:tcPr>
          <w:p>
            <w:pPr>
              <w:pStyle w:val="73"/>
              <w:rPr>
                <w:rFonts w:hint="eastAsia"/>
              </w:rPr>
            </w:pPr>
          </w:p>
        </w:tc>
        <w:tc>
          <w:tcPr>
            <w:tcW w:w="1313" w:type="dxa"/>
            <w:tcBorders>
              <w:top w:val="single" w:color="auto" w:sz="4" w:space="0"/>
              <w:left w:val="single" w:color="auto" w:sz="4" w:space="0"/>
              <w:bottom w:val="single" w:color="auto" w:sz="4" w:space="0"/>
              <w:right w:val="single" w:color="auto" w:sz="4" w:space="0"/>
            </w:tcBorders>
            <w:vAlign w:val="center"/>
          </w:tcPr>
          <w:p>
            <w:pPr>
              <w:pStyle w:val="73"/>
              <w:rPr>
                <w:rFonts w:hint="eastAsia" w:ascii="宋体" w:eastAsia="宋体"/>
              </w:rPr>
            </w:pPr>
            <w:r>
              <w:rPr>
                <w:rFonts w:ascii="宋体" w:eastAsia="宋体" w:cs="Calibri"/>
              </w:rPr>
              <w:t>60m</w:t>
            </w:r>
            <w:r>
              <w:rPr>
                <w:rFonts w:ascii="宋体" w:eastAsia="宋体" w:cs="Calibri"/>
                <w:vertAlign w:val="superscript"/>
              </w:rPr>
              <w:t>3</w:t>
            </w:r>
            <w:r>
              <w:rPr>
                <w:rFonts w:hint="eastAsia" w:ascii="宋体" w:eastAsia="宋体" w:cs="Calibri"/>
              </w:rPr>
              <w:t>高架罐</w:t>
            </w:r>
          </w:p>
        </w:tc>
        <w:tc>
          <w:tcPr>
            <w:tcW w:w="711" w:type="dxa"/>
            <w:tcBorders>
              <w:top w:val="single" w:color="auto" w:sz="4" w:space="0"/>
              <w:left w:val="single" w:color="auto" w:sz="4" w:space="0"/>
              <w:bottom w:val="single" w:color="auto" w:sz="4" w:space="0"/>
              <w:right w:val="single" w:color="auto" w:sz="4" w:space="0"/>
            </w:tcBorders>
          </w:tcPr>
          <w:p>
            <w:pPr>
              <w:pStyle w:val="73"/>
              <w:rPr>
                <w:rFonts w:hint="eastAsia"/>
              </w:rPr>
            </w:pPr>
            <w:r>
              <w:rPr>
                <w:rFonts w:hint="eastAsia"/>
              </w:rPr>
              <w:t>60</w:t>
            </w:r>
          </w:p>
        </w:tc>
        <w:tc>
          <w:tcPr>
            <w:tcW w:w="645"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3.2</w:t>
            </w:r>
          </w:p>
        </w:tc>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t>6</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4.8</w:t>
            </w:r>
          </w:p>
        </w:tc>
        <w:tc>
          <w:tcPr>
            <w:tcW w:w="97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sz w:val="20"/>
                <w:szCs w:val="20"/>
              </w:rPr>
            </w:pPr>
            <w:r>
              <w:rPr>
                <w:rFonts w:hint="eastAsia"/>
                <w:sz w:val="20"/>
                <w:szCs w:val="20"/>
              </w:rPr>
              <w:t>4133.3</w:t>
            </w:r>
          </w:p>
        </w:tc>
        <w:tc>
          <w:tcPr>
            <w:tcW w:w="76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白色</w:t>
            </w:r>
          </w:p>
        </w:tc>
        <w:tc>
          <w:tcPr>
            <w:tcW w:w="104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972</w:t>
            </w:r>
          </w:p>
        </w:tc>
        <w:tc>
          <w:tcPr>
            <w:tcW w:w="10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3"/>
              <w:rPr>
                <w:rFonts w:hint="eastAsia"/>
              </w:rPr>
            </w:pPr>
            <w:r>
              <w:rPr>
                <w:rFonts w:hint="eastAsia"/>
              </w:rPr>
              <w:t>-285</w:t>
            </w:r>
          </w:p>
        </w:tc>
        <w:tc>
          <w:tcPr>
            <w:tcW w:w="1037" w:type="dxa"/>
            <w:tcBorders>
              <w:top w:val="single" w:color="auto" w:sz="4" w:space="0"/>
              <w:left w:val="single" w:color="auto" w:sz="4" w:space="0"/>
              <w:bottom w:val="single" w:color="auto" w:sz="4" w:space="0"/>
              <w:right w:val="single" w:color="auto" w:sz="4" w:space="0"/>
            </w:tcBorders>
            <w:noWrap/>
            <w:vAlign w:val="center"/>
          </w:tcPr>
          <w:p>
            <w:pPr>
              <w:pStyle w:val="73"/>
              <w:rPr>
                <w:rFonts w:hint="eastAsia"/>
                <w:sz w:val="20"/>
                <w:szCs w:val="20"/>
              </w:rPr>
            </w:pPr>
            <w:r>
              <w:rPr>
                <w:rFonts w:hint="eastAsia"/>
                <w:b/>
                <w:bCs/>
                <w:sz w:val="20"/>
                <w:szCs w:val="20"/>
              </w:rPr>
              <w:t>0.0391</w:t>
            </w:r>
          </w:p>
        </w:tc>
        <w:tc>
          <w:tcPr>
            <w:tcW w:w="977"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0.2391</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sz w:val="20"/>
                <w:szCs w:val="20"/>
              </w:rPr>
            </w:pPr>
            <w:r>
              <w:rPr>
                <w:rFonts w:hint="eastAsia"/>
                <w:b/>
                <w:bCs/>
                <w:sz w:val="20"/>
                <w:szCs w:val="20"/>
              </w:rPr>
              <w:t>0.2782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091" w:type="dxa"/>
            <w:gridSpan w:val="13"/>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t>合计</w:t>
            </w:r>
          </w:p>
        </w:tc>
        <w:tc>
          <w:tcPr>
            <w:tcW w:w="1183" w:type="dxa"/>
            <w:tcBorders>
              <w:top w:val="single" w:color="auto" w:sz="4" w:space="0"/>
              <w:left w:val="single" w:color="auto" w:sz="4" w:space="0"/>
              <w:bottom w:val="single" w:color="auto" w:sz="4" w:space="0"/>
              <w:right w:val="single" w:color="auto" w:sz="4" w:space="0"/>
            </w:tcBorders>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3.3384</w:t>
            </w:r>
            <w:r>
              <w:rPr>
                <w:rFonts w:hint="eastAsi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4274" w:type="dxa"/>
            <w:gridSpan w:val="14"/>
            <w:tcBorders>
              <w:top w:val="single" w:color="auto" w:sz="4" w:space="0"/>
              <w:left w:val="single" w:color="auto" w:sz="4" w:space="0"/>
              <w:bottom w:val="single" w:color="auto" w:sz="4" w:space="0"/>
              <w:right w:val="single" w:color="auto" w:sz="4" w:space="0"/>
            </w:tcBorders>
            <w:vAlign w:val="center"/>
          </w:tcPr>
          <w:p>
            <w:pPr>
              <w:pStyle w:val="73"/>
              <w:jc w:val="left"/>
              <w:rPr>
                <w:rFonts w:hint="eastAsia"/>
                <w:lang w:eastAsia="zh-CN"/>
              </w:rPr>
            </w:pPr>
            <w:r>
              <w:rPr>
                <w:rFonts w:hint="eastAsia"/>
                <w:lang w:eastAsia="zh-CN"/>
              </w:rPr>
              <w:t>备注：1）高架罐分别参照6</w:t>
            </w:r>
            <w:r>
              <w:rPr>
                <w:lang w:eastAsia="zh-CN"/>
              </w:rPr>
              <w:t>0</w:t>
            </w:r>
            <w:r>
              <w:rPr>
                <w:rFonts w:hint="eastAsia"/>
                <w:lang w:eastAsia="zh-CN"/>
              </w:rPr>
              <w:t>m</w:t>
            </w:r>
            <w:r>
              <w:rPr>
                <w:vertAlign w:val="superscript"/>
                <w:lang w:eastAsia="zh-CN"/>
              </w:rPr>
              <w:t>3</w:t>
            </w:r>
            <w:r>
              <w:rPr>
                <w:rFonts w:hint="eastAsia"/>
                <w:lang w:eastAsia="zh-CN"/>
              </w:rPr>
              <w:t>固定顶罐尺寸计算；2）年周转量按开发预测指标最大产油量（第1年）计算。</w:t>
            </w:r>
          </w:p>
        </w:tc>
      </w:tr>
    </w:tbl>
    <w:p>
      <w:pPr>
        <w:pStyle w:val="62"/>
        <w:ind w:firstLine="440"/>
        <w:rPr>
          <w:rFonts w:hint="eastAsia"/>
          <w:sz w:val="22"/>
        </w:rPr>
      </w:pPr>
    </w:p>
    <w:p>
      <w:pPr>
        <w:pStyle w:val="62"/>
        <w:ind w:firstLine="440"/>
        <w:rPr>
          <w:rFonts w:hint="eastAsia"/>
          <w:sz w:val="22"/>
        </w:rPr>
      </w:pPr>
    </w:p>
    <w:p>
      <w:pPr>
        <w:pStyle w:val="62"/>
        <w:ind w:firstLine="440"/>
        <w:rPr>
          <w:rFonts w:hint="eastAsia"/>
          <w:sz w:val="22"/>
        </w:rPr>
        <w:sectPr>
          <w:pgSz w:w="16838" w:h="11906" w:orient="landscape"/>
          <w:pgMar w:top="1418" w:right="1440" w:bottom="1797" w:left="1134" w:header="1020" w:footer="850" w:gutter="0"/>
          <w:cols w:space="425" w:num="1"/>
          <w:docGrid w:linePitch="312" w:charSpace="0"/>
        </w:sectPr>
      </w:pPr>
    </w:p>
    <w:p>
      <w:pPr>
        <w:pStyle w:val="6"/>
        <w:spacing w:before="0" w:beforeAutospacing="0" w:line="331" w:lineRule="auto"/>
      </w:pPr>
      <w:r>
        <w:rPr>
          <w:rFonts w:hint="eastAsia"/>
        </w:rPr>
        <w:t>3.14.2.1.2燃气发电机无组织废气</w:t>
      </w:r>
    </w:p>
    <w:p>
      <w:pPr>
        <w:pStyle w:val="62"/>
        <w:ind w:firstLine="480"/>
        <w:rPr>
          <w:rFonts w:hint="eastAsia"/>
        </w:rPr>
      </w:pPr>
      <w:r>
        <w:rPr>
          <w:rFonts w:hint="eastAsia"/>
        </w:rPr>
        <w:t>经设计校核，本项目6座井场可利用自产伴生气作为燃气发电机组燃料气，燃烧废气主要污染物为二氧化硫、氮氧化物、颗粒物。</w:t>
      </w:r>
    </w:p>
    <w:p>
      <w:pPr>
        <w:pStyle w:val="62"/>
        <w:ind w:firstLine="480"/>
        <w:rPr>
          <w:rFonts w:hint="eastAsia"/>
        </w:rPr>
      </w:pPr>
      <w:r>
        <w:rPr>
          <w:rFonts w:hint="eastAsia"/>
        </w:rPr>
        <w:t>1）耗气量</w:t>
      </w:r>
    </w:p>
    <w:p>
      <w:pPr>
        <w:pStyle w:val="62"/>
        <w:ind w:firstLine="480"/>
        <w:rPr>
          <w:rFonts w:hint="eastAsia"/>
        </w:rPr>
      </w:pPr>
      <w:r>
        <w:rPr>
          <w:rFonts w:hint="eastAsia"/>
        </w:rPr>
        <w:t>拟建6座井场各设置3台25</w:t>
      </w:r>
      <w:r>
        <w:t>0</w:t>
      </w:r>
      <w:r>
        <w:rPr>
          <w:rFonts w:hint="eastAsia"/>
        </w:rPr>
        <w:t>k</w:t>
      </w:r>
      <w:r>
        <w:t>W</w:t>
      </w:r>
      <w:r>
        <w:rPr>
          <w:rFonts w:hint="eastAsia"/>
        </w:rPr>
        <w:t>燃气发电机，属于内燃发电气轮机，发电效率均值</w:t>
      </w:r>
      <w:r>
        <w:t>50%</w:t>
      </w:r>
      <w:r>
        <w:rPr>
          <w:rFonts w:hint="eastAsia"/>
        </w:rPr>
        <w:t>，燃气发电机耗气量计算如下：</w:t>
      </w:r>
    </w:p>
    <w:p>
      <w:pPr>
        <w:pStyle w:val="62"/>
        <w:ind w:firstLine="480"/>
        <w:rPr>
          <w:rFonts w:hint="eastAsia"/>
        </w:rPr>
      </w:pPr>
      <w:r>
        <w:rPr>
          <w:rFonts w:hint="eastAsia"/>
        </w:rPr>
        <w:t>3台燃气发电机组日耗气量=75</w:t>
      </w:r>
      <w:r>
        <w:t>0</w:t>
      </w:r>
      <w:r>
        <w:rPr>
          <w:rFonts w:hint="eastAsia"/>
        </w:rPr>
        <w:t>k</w:t>
      </w:r>
      <w:r>
        <w:t>W÷（35.6MJ/Nm</w:t>
      </w:r>
      <w:r>
        <w:rPr>
          <w:vertAlign w:val="superscript"/>
        </w:rPr>
        <w:t>3</w:t>
      </w:r>
      <w:r>
        <w:t>÷3.66MJ/kW</w:t>
      </w:r>
      <w:r>
        <w:rPr>
          <w:rFonts w:hint="eastAsia"/>
        </w:rPr>
        <w:t>·h</w:t>
      </w:r>
      <w:r>
        <w:t>×50%）</w:t>
      </w:r>
      <w:r>
        <w:rPr>
          <w:rFonts w:hint="eastAsia"/>
        </w:rPr>
        <w:t>*</w:t>
      </w:r>
      <w:r>
        <w:t>24</w:t>
      </w:r>
      <w:r>
        <w:rPr>
          <w:rFonts w:hint="eastAsia"/>
        </w:rPr>
        <w:t>h=3640.5</w:t>
      </w:r>
      <w:r>
        <w:t>m</w:t>
      </w:r>
      <w:r>
        <w:rPr>
          <w:vertAlign w:val="superscript"/>
        </w:rPr>
        <w:t>3</w:t>
      </w:r>
      <w:r>
        <w:t>/</w:t>
      </w:r>
      <w:r>
        <w:rPr>
          <w:rFonts w:hint="eastAsia"/>
        </w:rPr>
        <w:t>d；年耗气量为120.13×</w:t>
      </w:r>
      <w:r>
        <w:t>10</w:t>
      </w:r>
      <w:r>
        <w:rPr>
          <w:vertAlign w:val="superscript"/>
        </w:rPr>
        <w:t>4</w:t>
      </w:r>
      <w:r>
        <w:t>N</w:t>
      </w:r>
      <w:r>
        <w:rPr>
          <w:rFonts w:hint="eastAsia"/>
        </w:rPr>
        <w:t>m</w:t>
      </w:r>
      <w:r>
        <w:rPr>
          <w:vertAlign w:val="superscript"/>
        </w:rPr>
        <w:t>3</w:t>
      </w:r>
      <w:r>
        <w:t>/</w:t>
      </w:r>
      <w:r>
        <w:rPr>
          <w:rFonts w:hint="eastAsia"/>
        </w:rPr>
        <w:t>a。</w:t>
      </w:r>
    </w:p>
    <w:p>
      <w:pPr>
        <w:pStyle w:val="62"/>
        <w:ind w:firstLine="480"/>
        <w:rPr>
          <w:rFonts w:hint="eastAsia" w:cs="Times New Roman"/>
        </w:rPr>
      </w:pPr>
      <w:r>
        <w:rPr>
          <w:rFonts w:hint="eastAsia" w:cs="Times New Roman"/>
        </w:rPr>
        <w:t>2）污染物产生及排放量</w:t>
      </w:r>
    </w:p>
    <w:p>
      <w:pPr>
        <w:pStyle w:val="62"/>
        <w:ind w:firstLine="480"/>
        <w:rPr>
          <w:rFonts w:hint="eastAsia"/>
        </w:rPr>
      </w:pPr>
      <w:r>
        <w:rPr>
          <w:rFonts w:hint="eastAsia" w:cs="Times New Roman"/>
        </w:rPr>
        <w:t>根据《排放源统计调查产排污核算方法和系数手册》（生态环境部 公告 2021年 第24号）中4</w:t>
      </w:r>
      <w:r>
        <w:rPr>
          <w:rFonts w:cs="Times New Roman"/>
        </w:rPr>
        <w:t>411</w:t>
      </w:r>
      <w:r>
        <w:rPr>
          <w:rFonts w:hint="eastAsia" w:cs="Times New Roman"/>
        </w:rPr>
        <w:t>、4</w:t>
      </w:r>
      <w:r>
        <w:rPr>
          <w:rFonts w:cs="Times New Roman"/>
        </w:rPr>
        <w:t>412</w:t>
      </w:r>
      <w:r>
        <w:rPr>
          <w:rFonts w:hint="eastAsia" w:cs="Times New Roman"/>
        </w:rPr>
        <w:t>火力发电热电联产行业排污系数表，本项目燃气机产污系数见</w:t>
      </w:r>
      <w:r>
        <w:rPr>
          <w:rFonts w:cs="Times New Roman"/>
        </w:rPr>
        <w:fldChar w:fldCharType="begin"/>
      </w:r>
      <w:r>
        <w:rPr>
          <w:rFonts w:cs="Times New Roman"/>
        </w:rPr>
        <w:instrText xml:space="preserve"> </w:instrText>
      </w:r>
      <w:r>
        <w:rPr>
          <w:rFonts w:hint="eastAsia" w:cs="Times New Roman"/>
        </w:rPr>
        <w:instrText xml:space="preserve">REF _Ref159947101 \h</w:instrText>
      </w:r>
      <w:r>
        <w:rPr>
          <w:rFonts w:cs="Times New Roman"/>
        </w:rPr>
        <w:instrText xml:space="preserve">  \* MERGEFORMAT </w:instrText>
      </w:r>
      <w:r>
        <w:rPr>
          <w:rFonts w:cs="Times New Roman"/>
        </w:rPr>
        <w:fldChar w:fldCharType="separate"/>
      </w:r>
      <w:r>
        <w:t>表 3</w:t>
      </w:r>
      <w:r>
        <w:rPr>
          <w:rFonts w:hint="eastAsia"/>
        </w:rPr>
        <w:noBreakHyphen/>
      </w:r>
      <w:r>
        <w:t>44</w:t>
      </w:r>
      <w:r>
        <w:rPr>
          <w:rFonts w:cs="Times New Roman"/>
        </w:rPr>
        <w:fldChar w:fldCharType="end"/>
      </w:r>
      <w:r>
        <w:rPr>
          <w:rFonts w:hint="eastAsia" w:cs="Times New Roman"/>
        </w:rPr>
        <w:t>，</w:t>
      </w:r>
      <w:r>
        <w:rPr>
          <w:rFonts w:hint="eastAsia"/>
        </w:rPr>
        <w:t>废气量计算参数及结果见</w:t>
      </w:r>
      <w:r>
        <w:fldChar w:fldCharType="begin"/>
      </w:r>
      <w:r>
        <w:instrText xml:space="preserve"> </w:instrText>
      </w:r>
      <w:r>
        <w:rPr>
          <w:rFonts w:hint="eastAsia"/>
        </w:rPr>
        <w:instrText xml:space="preserve">REF _Ref159947585 \h</w:instrText>
      </w:r>
      <w:r>
        <w:instrText xml:space="preserve">  \* MERGEFORMAT </w:instrText>
      </w:r>
      <w:r>
        <w:fldChar w:fldCharType="separate"/>
      </w:r>
      <w:r>
        <w:rPr>
          <w:rFonts w:hint="eastAsia"/>
        </w:rPr>
        <w:t xml:space="preserve">表 </w:t>
      </w:r>
      <w:r>
        <w:t>3</w:t>
      </w:r>
      <w:r>
        <w:rPr>
          <w:rFonts w:hint="eastAsia"/>
        </w:rPr>
        <w:noBreakHyphen/>
      </w:r>
      <w:r>
        <w:t>45</w:t>
      </w:r>
      <w:r>
        <w:fldChar w:fldCharType="end"/>
      </w:r>
      <w:r>
        <w:rPr>
          <w:rFonts w:hint="eastAsia"/>
        </w:rPr>
        <w:t>。</w:t>
      </w:r>
    </w:p>
    <w:p>
      <w:pPr>
        <w:pStyle w:val="59"/>
        <w:spacing w:before="120"/>
        <w:rPr>
          <w:rFonts w:hint="eastAsia"/>
        </w:rPr>
      </w:pPr>
      <w:bookmarkStart w:id="230" w:name="_Ref159947101"/>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44</w:t>
      </w:r>
      <w:r>
        <w:fldChar w:fldCharType="end"/>
      </w:r>
      <w:bookmarkEnd w:id="230"/>
      <w:r>
        <w:t xml:space="preserve">  </w:t>
      </w:r>
      <w:r>
        <w:rPr>
          <w:rFonts w:hint="eastAsia"/>
        </w:rPr>
        <w:t>燃气轮机产污系数表</w:t>
      </w:r>
    </w:p>
    <w:tbl>
      <w:tblPr>
        <w:tblStyle w:val="43"/>
        <w:tblW w:w="8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93"/>
        <w:gridCol w:w="849"/>
        <w:gridCol w:w="994"/>
        <w:gridCol w:w="2417"/>
        <w:gridCol w:w="2130"/>
        <w:gridCol w:w="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993" w:type="dxa"/>
            <w:shd w:val="clear" w:color="auto" w:fill="auto"/>
            <w:vAlign w:val="center"/>
          </w:tcPr>
          <w:p>
            <w:pPr>
              <w:pStyle w:val="73"/>
              <w:rPr>
                <w:rFonts w:hint="eastAsia"/>
              </w:rPr>
            </w:pPr>
            <w:r>
              <w:rPr>
                <w:rFonts w:hint="eastAsia"/>
              </w:rPr>
              <w:t>原料</w:t>
            </w:r>
          </w:p>
        </w:tc>
        <w:tc>
          <w:tcPr>
            <w:tcW w:w="849" w:type="dxa"/>
            <w:shd w:val="clear" w:color="auto" w:fill="auto"/>
            <w:vAlign w:val="center"/>
          </w:tcPr>
          <w:p>
            <w:pPr>
              <w:pStyle w:val="73"/>
              <w:rPr>
                <w:rFonts w:hint="eastAsia"/>
              </w:rPr>
            </w:pPr>
            <w:r>
              <w:rPr>
                <w:rFonts w:hint="eastAsia"/>
              </w:rPr>
              <w:t>工艺</w:t>
            </w:r>
          </w:p>
        </w:tc>
        <w:tc>
          <w:tcPr>
            <w:tcW w:w="994" w:type="dxa"/>
            <w:shd w:val="clear" w:color="auto" w:fill="auto"/>
            <w:vAlign w:val="center"/>
          </w:tcPr>
          <w:p>
            <w:pPr>
              <w:pStyle w:val="73"/>
              <w:rPr>
                <w:rFonts w:hint="eastAsia"/>
              </w:rPr>
            </w:pPr>
            <w:r>
              <w:rPr>
                <w:rFonts w:hint="eastAsia"/>
              </w:rPr>
              <w:t>规模等级</w:t>
            </w:r>
          </w:p>
        </w:tc>
        <w:tc>
          <w:tcPr>
            <w:tcW w:w="2417" w:type="dxa"/>
            <w:shd w:val="clear" w:color="auto" w:fill="auto"/>
            <w:vAlign w:val="center"/>
          </w:tcPr>
          <w:p>
            <w:pPr>
              <w:pStyle w:val="73"/>
              <w:rPr>
                <w:rFonts w:hint="eastAsia"/>
              </w:rPr>
            </w:pPr>
            <w:r>
              <w:rPr>
                <w:rFonts w:hint="eastAsia"/>
              </w:rPr>
              <w:t>污染物类别</w:t>
            </w:r>
          </w:p>
        </w:tc>
        <w:tc>
          <w:tcPr>
            <w:tcW w:w="2130" w:type="dxa"/>
            <w:vAlign w:val="center"/>
          </w:tcPr>
          <w:p>
            <w:pPr>
              <w:pStyle w:val="73"/>
              <w:rPr>
                <w:rFonts w:hint="eastAsia"/>
              </w:rPr>
            </w:pPr>
            <w:r>
              <w:rPr>
                <w:rFonts w:hint="eastAsia"/>
              </w:rPr>
              <w:t>单位</w:t>
            </w:r>
          </w:p>
        </w:tc>
        <w:tc>
          <w:tcPr>
            <w:tcW w:w="939" w:type="dxa"/>
            <w:vAlign w:val="center"/>
          </w:tcPr>
          <w:p>
            <w:pPr>
              <w:pStyle w:val="73"/>
              <w:rPr>
                <w:rFonts w:hint="eastAsia"/>
              </w:rPr>
            </w:pPr>
            <w:r>
              <w:rPr>
                <w:rFonts w:hint="eastAsia"/>
              </w:rPr>
              <w:t>产污系数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993" w:type="dxa"/>
            <w:vMerge w:val="restart"/>
            <w:shd w:val="clear" w:color="auto" w:fill="auto"/>
            <w:vAlign w:val="center"/>
          </w:tcPr>
          <w:p>
            <w:pPr>
              <w:pStyle w:val="73"/>
              <w:rPr>
                <w:rFonts w:hint="eastAsia"/>
              </w:rPr>
            </w:pPr>
            <w:r>
              <w:rPr>
                <w:rFonts w:hint="eastAsia"/>
              </w:rPr>
              <w:t>天然气</w:t>
            </w:r>
          </w:p>
        </w:tc>
        <w:tc>
          <w:tcPr>
            <w:tcW w:w="849" w:type="dxa"/>
            <w:vMerge w:val="restart"/>
            <w:shd w:val="clear" w:color="auto" w:fill="auto"/>
            <w:vAlign w:val="center"/>
          </w:tcPr>
          <w:p>
            <w:pPr>
              <w:pStyle w:val="73"/>
              <w:rPr>
                <w:rFonts w:hint="eastAsia"/>
              </w:rPr>
            </w:pPr>
            <w:r>
              <w:t>燃机</w:t>
            </w:r>
          </w:p>
        </w:tc>
        <w:tc>
          <w:tcPr>
            <w:tcW w:w="994" w:type="dxa"/>
            <w:vMerge w:val="restart"/>
            <w:shd w:val="clear" w:color="auto" w:fill="auto"/>
            <w:vAlign w:val="center"/>
          </w:tcPr>
          <w:p>
            <w:pPr>
              <w:pStyle w:val="73"/>
              <w:rPr>
                <w:rFonts w:hint="eastAsia"/>
              </w:rPr>
            </w:pPr>
            <w:r>
              <w:rPr>
                <w:rFonts w:hint="eastAsia"/>
              </w:rPr>
              <w:t>所有规模</w:t>
            </w:r>
          </w:p>
        </w:tc>
        <w:tc>
          <w:tcPr>
            <w:tcW w:w="2417" w:type="dxa"/>
            <w:shd w:val="clear" w:color="auto" w:fill="auto"/>
            <w:vAlign w:val="center"/>
          </w:tcPr>
          <w:p>
            <w:pPr>
              <w:pStyle w:val="73"/>
              <w:rPr>
                <w:rFonts w:hint="eastAsia"/>
              </w:rPr>
            </w:pPr>
            <w:r>
              <w:t>工业废气量</w:t>
            </w:r>
          </w:p>
        </w:tc>
        <w:tc>
          <w:tcPr>
            <w:tcW w:w="2130" w:type="dxa"/>
            <w:vAlign w:val="center"/>
          </w:tcPr>
          <w:p>
            <w:pPr>
              <w:pStyle w:val="73"/>
              <w:rPr>
                <w:rFonts w:hint="eastAsia"/>
              </w:rPr>
            </w:pPr>
            <w:r>
              <w:rPr>
                <w:rFonts w:hint="eastAsia"/>
              </w:rPr>
              <w:t>标立方米</w:t>
            </w:r>
            <w:r>
              <w:t>/</w:t>
            </w:r>
            <w:r>
              <w:rPr>
                <w:rFonts w:hint="eastAsia"/>
              </w:rPr>
              <w:t>立方米</w:t>
            </w:r>
            <w:r>
              <w:t>-</w:t>
            </w:r>
            <w:r>
              <w:rPr>
                <w:rFonts w:hint="eastAsia"/>
              </w:rPr>
              <w:t>原料</w:t>
            </w:r>
          </w:p>
        </w:tc>
        <w:tc>
          <w:tcPr>
            <w:tcW w:w="939" w:type="dxa"/>
            <w:vAlign w:val="center"/>
          </w:tcPr>
          <w:p>
            <w:pPr>
              <w:pStyle w:val="73"/>
              <w:rPr>
                <w:rFonts w:hint="eastAsia"/>
              </w:rPr>
            </w:pPr>
            <w:r>
              <w:rPr>
                <w:rFonts w:hint="eastAsia"/>
              </w:rPr>
              <w:t>2</w:t>
            </w:r>
            <w:r>
              <w:t>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993" w:type="dxa"/>
            <w:vMerge w:val="continue"/>
            <w:shd w:val="clear" w:color="auto" w:fill="auto"/>
            <w:vAlign w:val="center"/>
          </w:tcPr>
          <w:p>
            <w:pPr>
              <w:pStyle w:val="73"/>
              <w:rPr>
                <w:rFonts w:hint="eastAsia"/>
              </w:rPr>
            </w:pPr>
          </w:p>
        </w:tc>
        <w:tc>
          <w:tcPr>
            <w:tcW w:w="849" w:type="dxa"/>
            <w:vMerge w:val="continue"/>
            <w:shd w:val="clear" w:color="auto" w:fill="auto"/>
            <w:vAlign w:val="center"/>
          </w:tcPr>
          <w:p>
            <w:pPr>
              <w:pStyle w:val="73"/>
              <w:rPr>
                <w:rFonts w:hint="eastAsia"/>
              </w:rPr>
            </w:pPr>
          </w:p>
        </w:tc>
        <w:tc>
          <w:tcPr>
            <w:tcW w:w="994" w:type="dxa"/>
            <w:vMerge w:val="continue"/>
            <w:shd w:val="clear" w:color="auto" w:fill="auto"/>
            <w:vAlign w:val="center"/>
          </w:tcPr>
          <w:p>
            <w:pPr>
              <w:pStyle w:val="73"/>
              <w:rPr>
                <w:rFonts w:hint="eastAsia"/>
              </w:rPr>
            </w:pPr>
          </w:p>
        </w:tc>
        <w:tc>
          <w:tcPr>
            <w:tcW w:w="2417" w:type="dxa"/>
            <w:shd w:val="clear" w:color="auto" w:fill="auto"/>
            <w:vAlign w:val="center"/>
          </w:tcPr>
          <w:p>
            <w:pPr>
              <w:pStyle w:val="73"/>
              <w:rPr>
                <w:rFonts w:hint="eastAsia"/>
              </w:rPr>
            </w:pPr>
            <w:r>
              <w:t>颗粒物</w:t>
            </w:r>
          </w:p>
        </w:tc>
        <w:tc>
          <w:tcPr>
            <w:tcW w:w="2130" w:type="dxa"/>
            <w:vAlign w:val="center"/>
          </w:tcPr>
          <w:p>
            <w:pPr>
              <w:pStyle w:val="73"/>
              <w:rPr>
                <w:rFonts w:hint="eastAsia"/>
              </w:rPr>
            </w:pPr>
            <w:r>
              <w:rPr>
                <w:rFonts w:hint="eastAsia"/>
              </w:rPr>
              <w:t>毫克</w:t>
            </w:r>
            <w:r>
              <w:t>/</w:t>
            </w:r>
            <w:r>
              <w:rPr>
                <w:rFonts w:hint="eastAsia"/>
              </w:rPr>
              <w:t>立方米</w:t>
            </w:r>
            <w:r>
              <w:t>-</w:t>
            </w:r>
            <w:r>
              <w:rPr>
                <w:rFonts w:hint="eastAsia"/>
              </w:rPr>
              <w:t>原料</w:t>
            </w:r>
          </w:p>
        </w:tc>
        <w:tc>
          <w:tcPr>
            <w:tcW w:w="939" w:type="dxa"/>
            <w:vAlign w:val="center"/>
          </w:tcPr>
          <w:p>
            <w:pPr>
              <w:pStyle w:val="73"/>
              <w:rPr>
                <w:rFonts w:hint="eastAsia"/>
              </w:rPr>
            </w:pPr>
            <w:r>
              <w:t>103.90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993" w:type="dxa"/>
            <w:vMerge w:val="continue"/>
            <w:shd w:val="clear" w:color="auto" w:fill="auto"/>
            <w:vAlign w:val="center"/>
          </w:tcPr>
          <w:p>
            <w:pPr>
              <w:pStyle w:val="73"/>
              <w:rPr>
                <w:rFonts w:hint="eastAsia"/>
              </w:rPr>
            </w:pPr>
          </w:p>
        </w:tc>
        <w:tc>
          <w:tcPr>
            <w:tcW w:w="849" w:type="dxa"/>
            <w:vMerge w:val="continue"/>
            <w:shd w:val="clear" w:color="auto" w:fill="auto"/>
            <w:vAlign w:val="center"/>
          </w:tcPr>
          <w:p>
            <w:pPr>
              <w:pStyle w:val="73"/>
              <w:rPr>
                <w:rFonts w:hint="eastAsia"/>
              </w:rPr>
            </w:pPr>
          </w:p>
        </w:tc>
        <w:tc>
          <w:tcPr>
            <w:tcW w:w="994" w:type="dxa"/>
            <w:vMerge w:val="continue"/>
            <w:shd w:val="clear" w:color="auto" w:fill="auto"/>
            <w:vAlign w:val="center"/>
          </w:tcPr>
          <w:p>
            <w:pPr>
              <w:pStyle w:val="73"/>
              <w:rPr>
                <w:rFonts w:hint="eastAsia"/>
              </w:rPr>
            </w:pPr>
          </w:p>
        </w:tc>
        <w:tc>
          <w:tcPr>
            <w:tcW w:w="2417" w:type="dxa"/>
            <w:shd w:val="clear" w:color="auto" w:fill="auto"/>
            <w:vAlign w:val="center"/>
          </w:tcPr>
          <w:p>
            <w:pPr>
              <w:pStyle w:val="73"/>
              <w:rPr>
                <w:rFonts w:hint="eastAsia"/>
              </w:rPr>
            </w:pPr>
            <w:r>
              <w:rPr>
                <w:rFonts w:hint="eastAsia"/>
              </w:rPr>
              <w:t>二氧化硫</w:t>
            </w:r>
          </w:p>
        </w:tc>
        <w:tc>
          <w:tcPr>
            <w:tcW w:w="2130" w:type="dxa"/>
            <w:vAlign w:val="center"/>
          </w:tcPr>
          <w:p>
            <w:pPr>
              <w:pStyle w:val="73"/>
              <w:rPr>
                <w:rFonts w:hint="eastAsia"/>
              </w:rPr>
            </w:pPr>
            <w:r>
              <w:rPr>
                <w:rFonts w:hint="eastAsia"/>
              </w:rPr>
              <w:t>毫克</w:t>
            </w:r>
            <w:r>
              <w:t>/</w:t>
            </w:r>
            <w:r>
              <w:rPr>
                <w:rFonts w:hint="eastAsia"/>
              </w:rPr>
              <w:t>立方米</w:t>
            </w:r>
            <w:r>
              <w:t>-</w:t>
            </w:r>
            <w:r>
              <w:rPr>
                <w:rFonts w:hint="eastAsia"/>
              </w:rPr>
              <w:t>原料</w:t>
            </w:r>
          </w:p>
        </w:tc>
        <w:tc>
          <w:tcPr>
            <w:tcW w:w="939" w:type="dxa"/>
            <w:vAlign w:val="center"/>
          </w:tcPr>
          <w:p>
            <w:pPr>
              <w:pStyle w:val="73"/>
              <w:rPr>
                <w:rFonts w:hint="eastAsia"/>
              </w:rPr>
            </w:pPr>
            <w:r>
              <w:t>2Sar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993" w:type="dxa"/>
            <w:vMerge w:val="continue"/>
            <w:shd w:val="clear" w:color="auto" w:fill="auto"/>
            <w:vAlign w:val="center"/>
          </w:tcPr>
          <w:p>
            <w:pPr>
              <w:pStyle w:val="73"/>
              <w:rPr>
                <w:rFonts w:hint="eastAsia"/>
              </w:rPr>
            </w:pPr>
          </w:p>
        </w:tc>
        <w:tc>
          <w:tcPr>
            <w:tcW w:w="849" w:type="dxa"/>
            <w:vMerge w:val="continue"/>
            <w:shd w:val="clear" w:color="auto" w:fill="auto"/>
            <w:vAlign w:val="center"/>
          </w:tcPr>
          <w:p>
            <w:pPr>
              <w:pStyle w:val="73"/>
              <w:rPr>
                <w:rFonts w:hint="eastAsia"/>
              </w:rPr>
            </w:pPr>
          </w:p>
        </w:tc>
        <w:tc>
          <w:tcPr>
            <w:tcW w:w="994" w:type="dxa"/>
            <w:vMerge w:val="continue"/>
            <w:shd w:val="clear" w:color="auto" w:fill="auto"/>
            <w:vAlign w:val="center"/>
          </w:tcPr>
          <w:p>
            <w:pPr>
              <w:pStyle w:val="73"/>
              <w:rPr>
                <w:rFonts w:hint="eastAsia"/>
              </w:rPr>
            </w:pPr>
          </w:p>
        </w:tc>
        <w:tc>
          <w:tcPr>
            <w:tcW w:w="2417" w:type="dxa"/>
            <w:shd w:val="clear" w:color="auto" w:fill="auto"/>
            <w:vAlign w:val="center"/>
          </w:tcPr>
          <w:p>
            <w:pPr>
              <w:pStyle w:val="73"/>
              <w:rPr>
                <w:rFonts w:hint="eastAsia"/>
                <w:lang w:eastAsia="zh-CN"/>
              </w:rPr>
            </w:pPr>
            <w:r>
              <w:rPr>
                <w:rFonts w:hint="eastAsia"/>
                <w:lang w:eastAsia="zh-CN"/>
              </w:rPr>
              <w:t>氮氧化物（低氮燃烧法）</w:t>
            </w:r>
          </w:p>
        </w:tc>
        <w:tc>
          <w:tcPr>
            <w:tcW w:w="2130" w:type="dxa"/>
            <w:vAlign w:val="center"/>
          </w:tcPr>
          <w:p>
            <w:pPr>
              <w:pStyle w:val="73"/>
              <w:rPr>
                <w:rFonts w:hint="eastAsia"/>
              </w:rPr>
            </w:pPr>
            <w:r>
              <w:rPr>
                <w:rFonts w:hint="eastAsia"/>
              </w:rPr>
              <w:t>克</w:t>
            </w:r>
            <w:r>
              <w:t>/</w:t>
            </w:r>
            <w:r>
              <w:rPr>
                <w:rFonts w:hint="eastAsia"/>
              </w:rPr>
              <w:t>立方米</w:t>
            </w:r>
            <w:r>
              <w:t>-</w:t>
            </w:r>
            <w:r>
              <w:rPr>
                <w:rFonts w:hint="eastAsia"/>
              </w:rPr>
              <w:t>原料</w:t>
            </w:r>
          </w:p>
        </w:tc>
        <w:tc>
          <w:tcPr>
            <w:tcW w:w="939" w:type="dxa"/>
            <w:vAlign w:val="center"/>
          </w:tcPr>
          <w:p>
            <w:pPr>
              <w:pStyle w:val="73"/>
              <w:rPr>
                <w:rFonts w:hint="eastAsia"/>
              </w:rPr>
            </w:pPr>
            <w: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322" w:type="dxa"/>
            <w:gridSpan w:val="6"/>
            <w:shd w:val="clear" w:color="auto" w:fill="auto"/>
            <w:vAlign w:val="center"/>
          </w:tcPr>
          <w:p>
            <w:pPr>
              <w:pStyle w:val="73"/>
              <w:jc w:val="left"/>
              <w:rPr>
                <w:rFonts w:hint="eastAsia"/>
                <w:lang w:eastAsia="zh-CN"/>
              </w:rPr>
            </w:pPr>
            <w:r>
              <w:rPr>
                <w:rFonts w:hint="eastAsia"/>
                <w:lang w:eastAsia="zh-CN"/>
              </w:rPr>
              <w:t>备注：1）Sar为总硫，单位mg/m</w:t>
            </w:r>
            <w:r>
              <w:rPr>
                <w:vertAlign w:val="superscript"/>
                <w:lang w:eastAsia="zh-CN"/>
              </w:rPr>
              <w:t>3</w:t>
            </w:r>
            <w:r>
              <w:rPr>
                <w:rFonts w:hint="eastAsia"/>
                <w:lang w:eastAsia="zh-CN"/>
              </w:rPr>
              <w:t>。</w:t>
            </w:r>
          </w:p>
          <w:p>
            <w:pPr>
              <w:pStyle w:val="73"/>
              <w:jc w:val="left"/>
              <w:rPr>
                <w:rFonts w:hint="eastAsia"/>
                <w:lang w:eastAsia="zh-CN"/>
              </w:rPr>
            </w:pPr>
            <w:r>
              <w:rPr>
                <w:rFonts w:hint="eastAsia"/>
                <w:lang w:eastAsia="zh-CN"/>
              </w:rPr>
              <w:t>2）本项目伴生气不含硫化氢，本次评价Sar参照《天然气》（GB 17820-2018）取二类气总硫含量100mg/m3，则二氧化硫产污系数为200</w:t>
            </w:r>
          </w:p>
        </w:tc>
      </w:tr>
    </w:tbl>
    <w:p>
      <w:pPr>
        <w:pStyle w:val="62"/>
        <w:ind w:firstLine="480"/>
        <w:rPr>
          <w:rFonts w:hint="eastAsia"/>
        </w:rPr>
      </w:pPr>
    </w:p>
    <w:p>
      <w:pPr>
        <w:pStyle w:val="59"/>
        <w:spacing w:before="120"/>
        <w:rPr>
          <w:rFonts w:hint="eastAsia"/>
        </w:rPr>
      </w:pPr>
      <w:bookmarkStart w:id="231" w:name="_Ref159947585"/>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45</w:t>
      </w:r>
      <w:r>
        <w:rPr>
          <w:rFonts w:hint="eastAsia"/>
        </w:rPr>
        <w:fldChar w:fldCharType="end"/>
      </w:r>
      <w:bookmarkEnd w:id="231"/>
      <w:r>
        <w:rPr>
          <w:rFonts w:hint="eastAsia"/>
        </w:rPr>
        <w:t xml:space="preserve">  燃气发电机组废气污染物计算参数及结果一览表</w:t>
      </w:r>
    </w:p>
    <w:tbl>
      <w:tblPr>
        <w:tblStyle w:val="43"/>
        <w:tblW w:w="8303" w:type="dxa"/>
        <w:tblInd w:w="0" w:type="dxa"/>
        <w:tblLayout w:type="fixed"/>
        <w:tblCellMar>
          <w:top w:w="0" w:type="dxa"/>
          <w:left w:w="0" w:type="dxa"/>
          <w:bottom w:w="0" w:type="dxa"/>
          <w:right w:w="0" w:type="dxa"/>
        </w:tblCellMar>
      </w:tblPr>
      <w:tblGrid>
        <w:gridCol w:w="1696"/>
        <w:gridCol w:w="1133"/>
        <w:gridCol w:w="994"/>
        <w:gridCol w:w="850"/>
        <w:gridCol w:w="850"/>
        <w:gridCol w:w="993"/>
        <w:gridCol w:w="851"/>
        <w:gridCol w:w="936"/>
      </w:tblGrid>
      <w:tr>
        <w:tblPrEx>
          <w:tblLayout w:type="fixed"/>
          <w:tblCellMar>
            <w:top w:w="0" w:type="dxa"/>
            <w:left w:w="0" w:type="dxa"/>
            <w:bottom w:w="0" w:type="dxa"/>
            <w:right w:w="0" w:type="dxa"/>
          </w:tblCellMar>
        </w:tblPrEx>
        <w:trPr>
          <w:trHeight w:val="340" w:hRule="atLeast"/>
        </w:trPr>
        <w:tc>
          <w:tcPr>
            <w:tcW w:w="1696"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b/>
                <w:bCs/>
              </w:rPr>
            </w:pPr>
            <w:r>
              <w:rPr>
                <w:rFonts w:hint="eastAsia"/>
                <w:b/>
                <w:bCs/>
              </w:rPr>
              <w:t>污染物</w:t>
            </w:r>
          </w:p>
        </w:tc>
        <w:tc>
          <w:tcPr>
            <w:tcW w:w="1133"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b/>
                <w:bCs/>
              </w:rPr>
            </w:pPr>
            <w:r>
              <w:rPr>
                <w:rFonts w:hint="eastAsia"/>
                <w:b/>
                <w:bCs/>
                <w:sz w:val="20"/>
                <w:szCs w:val="20"/>
              </w:rPr>
              <w:t>和丰101H</w:t>
            </w:r>
          </w:p>
        </w:tc>
        <w:tc>
          <w:tcPr>
            <w:tcW w:w="994"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b/>
                <w:bCs/>
              </w:rPr>
            </w:pPr>
            <w:r>
              <w:rPr>
                <w:rFonts w:hint="eastAsia"/>
                <w:b/>
                <w:bCs/>
                <w:sz w:val="20"/>
                <w:szCs w:val="20"/>
              </w:rPr>
              <w:t>和丰102X</w:t>
            </w:r>
          </w:p>
        </w:tc>
        <w:tc>
          <w:tcPr>
            <w:tcW w:w="85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b/>
                <w:bCs/>
              </w:rPr>
            </w:pPr>
            <w:r>
              <w:rPr>
                <w:rFonts w:hint="eastAsia"/>
                <w:b/>
                <w:bCs/>
                <w:sz w:val="20"/>
                <w:szCs w:val="20"/>
              </w:rPr>
              <w:t>和丰10</w:t>
            </w:r>
          </w:p>
        </w:tc>
        <w:tc>
          <w:tcPr>
            <w:tcW w:w="850"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b/>
                <w:bCs/>
              </w:rPr>
            </w:pPr>
            <w:r>
              <w:rPr>
                <w:rFonts w:hint="eastAsia"/>
                <w:b/>
                <w:bCs/>
                <w:sz w:val="20"/>
                <w:szCs w:val="20"/>
              </w:rPr>
              <w:t>和丰104</w:t>
            </w:r>
          </w:p>
        </w:tc>
        <w:tc>
          <w:tcPr>
            <w:tcW w:w="993"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b/>
                <w:bCs/>
              </w:rPr>
            </w:pPr>
            <w:r>
              <w:rPr>
                <w:rFonts w:hint="eastAsia"/>
                <w:b/>
                <w:bCs/>
                <w:sz w:val="20"/>
                <w:szCs w:val="20"/>
              </w:rPr>
              <w:t>和丰105</w:t>
            </w:r>
          </w:p>
        </w:tc>
        <w:tc>
          <w:tcPr>
            <w:tcW w:w="851"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b/>
                <w:bCs/>
              </w:rPr>
            </w:pPr>
            <w:r>
              <w:rPr>
                <w:rFonts w:hint="eastAsia"/>
                <w:b/>
                <w:bCs/>
                <w:sz w:val="20"/>
                <w:szCs w:val="20"/>
              </w:rPr>
              <w:t>和丰106</w:t>
            </w:r>
          </w:p>
        </w:tc>
        <w:tc>
          <w:tcPr>
            <w:tcW w:w="936"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rPr>
                <w:rFonts w:hint="eastAsia"/>
                <w:b/>
                <w:bCs/>
              </w:rPr>
            </w:pPr>
            <w:r>
              <w:rPr>
                <w:rFonts w:hint="eastAsia"/>
                <w:b/>
                <w:bCs/>
              </w:rPr>
              <w:t>排放量合计</w:t>
            </w:r>
          </w:p>
        </w:tc>
      </w:tr>
      <w:tr>
        <w:tblPrEx>
          <w:tblLayout w:type="fixed"/>
          <w:tblCellMar>
            <w:top w:w="0" w:type="dxa"/>
            <w:left w:w="0" w:type="dxa"/>
            <w:bottom w:w="0" w:type="dxa"/>
            <w:right w:w="0" w:type="dxa"/>
          </w:tblCellMar>
        </w:tblPrEx>
        <w:trPr>
          <w:trHeight w:val="340" w:hRule="atLeast"/>
        </w:trPr>
        <w:tc>
          <w:tcPr>
            <w:tcW w:w="1696"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113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发电机</w:t>
            </w:r>
          </w:p>
        </w:tc>
        <w:tc>
          <w:tcPr>
            <w:tcW w:w="99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发电机</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发电机</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发电机</w:t>
            </w:r>
          </w:p>
        </w:tc>
        <w:tc>
          <w:tcPr>
            <w:tcW w:w="99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发电机</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发电机</w:t>
            </w:r>
          </w:p>
        </w:tc>
        <w:tc>
          <w:tcPr>
            <w:tcW w:w="936"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r>
      <w:tr>
        <w:tblPrEx>
          <w:tblLayout w:type="fixed"/>
          <w:tblCellMar>
            <w:top w:w="0" w:type="dxa"/>
            <w:left w:w="0" w:type="dxa"/>
            <w:bottom w:w="0" w:type="dxa"/>
            <w:right w:w="0" w:type="dxa"/>
          </w:tblCellMar>
        </w:tblPrEx>
        <w:trPr>
          <w:trHeight w:val="340" w:hRule="atLeast"/>
        </w:trPr>
        <w:tc>
          <w:tcPr>
            <w:tcW w:w="1696"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燃气量（10</w:t>
            </w:r>
            <w:r>
              <w:rPr>
                <w:rFonts w:hint="eastAsia"/>
                <w:vertAlign w:val="superscript"/>
              </w:rPr>
              <w:t>4</w:t>
            </w:r>
            <w:r>
              <w:rPr>
                <w:rFonts w:hint="eastAsia"/>
              </w:rPr>
              <w:t>m</w:t>
            </w:r>
            <w:r>
              <w:rPr>
                <w:rFonts w:hint="eastAsia"/>
                <w:vertAlign w:val="superscript"/>
              </w:rPr>
              <w:t>3</w:t>
            </w:r>
            <w:r>
              <w:rPr>
                <w:rFonts w:hint="eastAsia"/>
              </w:rPr>
              <w:t>/a）</w:t>
            </w:r>
          </w:p>
        </w:tc>
        <w:tc>
          <w:tcPr>
            <w:tcW w:w="113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rPr>
              <w:t>109.21</w:t>
            </w:r>
          </w:p>
        </w:tc>
        <w:tc>
          <w:tcPr>
            <w:tcW w:w="99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rPr>
              <w:t>109.21</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rPr>
              <w:t>109.21</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rPr>
              <w:t>109.21</w:t>
            </w:r>
          </w:p>
        </w:tc>
        <w:tc>
          <w:tcPr>
            <w:tcW w:w="99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rPr>
              <w:t>109.21</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rPr>
              <w:t>109.21</w:t>
            </w:r>
          </w:p>
        </w:tc>
        <w:tc>
          <w:tcPr>
            <w:tcW w:w="93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r>
      <w:tr>
        <w:tblPrEx>
          <w:tblLayout w:type="fixed"/>
          <w:tblCellMar>
            <w:top w:w="0" w:type="dxa"/>
            <w:left w:w="0" w:type="dxa"/>
            <w:bottom w:w="0" w:type="dxa"/>
            <w:right w:w="0" w:type="dxa"/>
          </w:tblCellMar>
        </w:tblPrEx>
        <w:trPr>
          <w:trHeight w:val="340" w:hRule="atLeast"/>
        </w:trPr>
        <w:tc>
          <w:tcPr>
            <w:tcW w:w="1696"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烟气量（10</w:t>
            </w:r>
            <w:r>
              <w:rPr>
                <w:rFonts w:hint="eastAsia"/>
                <w:vertAlign w:val="superscript"/>
              </w:rPr>
              <w:t>4</w:t>
            </w:r>
            <w:r>
              <w:rPr>
                <w:rFonts w:hint="eastAsia"/>
              </w:rPr>
              <w:t>m</w:t>
            </w:r>
            <w:r>
              <w:rPr>
                <w:rFonts w:hint="eastAsia"/>
                <w:vertAlign w:val="superscript"/>
              </w:rPr>
              <w:t>3</w:t>
            </w:r>
            <w:r>
              <w:rPr>
                <w:rFonts w:hint="eastAsia"/>
              </w:rPr>
              <w:t>/a）</w:t>
            </w:r>
          </w:p>
        </w:tc>
        <w:tc>
          <w:tcPr>
            <w:tcW w:w="1133" w:type="dxa"/>
            <w:tcBorders>
              <w:top w:val="nil"/>
              <w:left w:val="nil"/>
              <w:bottom w:val="single" w:color="auto" w:sz="4" w:space="0"/>
              <w:right w:val="single" w:color="auto" w:sz="4" w:space="0"/>
            </w:tcBorders>
            <w:shd w:val="clear" w:color="auto" w:fill="auto"/>
            <w:noWrap/>
            <w:vAlign w:val="center"/>
          </w:tcPr>
          <w:p>
            <w:pPr>
              <w:pStyle w:val="73"/>
              <w:rPr>
                <w:rFonts w:hint="eastAsia"/>
                <w:lang w:eastAsia="zh-CN"/>
              </w:rPr>
            </w:pPr>
            <w:r>
              <w:rPr>
                <w:rFonts w:hint="eastAsia" w:ascii="宋体" w:eastAsia="宋体"/>
                <w:sz w:val="20"/>
                <w:szCs w:val="20"/>
                <w:lang w:eastAsia="zh-CN"/>
              </w:rPr>
              <w:t>2949.31</w:t>
            </w:r>
          </w:p>
        </w:tc>
        <w:tc>
          <w:tcPr>
            <w:tcW w:w="99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2949.31</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2949.31</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2949.31</w:t>
            </w:r>
          </w:p>
        </w:tc>
        <w:tc>
          <w:tcPr>
            <w:tcW w:w="99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2949.31</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2949.31</w:t>
            </w:r>
          </w:p>
        </w:tc>
        <w:tc>
          <w:tcPr>
            <w:tcW w:w="936" w:type="dxa"/>
            <w:tcBorders>
              <w:top w:val="nil"/>
              <w:left w:val="nil"/>
              <w:bottom w:val="single" w:color="auto" w:sz="4" w:space="0"/>
              <w:right w:val="single" w:color="auto" w:sz="4" w:space="0"/>
            </w:tcBorders>
            <w:shd w:val="clear" w:color="auto" w:fill="auto"/>
            <w:noWrap/>
            <w:vAlign w:val="center"/>
          </w:tcPr>
          <w:p>
            <w:pPr>
              <w:pStyle w:val="73"/>
              <w:rPr>
                <w:rFonts w:hint="eastAsia"/>
              </w:rPr>
            </w:pPr>
            <w:r>
              <w:fldChar w:fldCharType="begin"/>
            </w:r>
            <w:r>
              <w:instrText xml:space="preserve"> </w:instrText>
            </w:r>
            <w:r>
              <w:rPr>
                <w:rFonts w:hint="eastAsia"/>
              </w:rPr>
              <w:instrText xml:space="preserve">=SUM(LEFT)</w:instrText>
            </w:r>
            <w:r>
              <w:instrText xml:space="preserve"> </w:instrText>
            </w:r>
            <w:r>
              <w:fldChar w:fldCharType="separate"/>
            </w:r>
            <w:r>
              <w:t>17695.86</w:t>
            </w:r>
            <w:r>
              <w:fldChar w:fldCharType="end"/>
            </w:r>
          </w:p>
        </w:tc>
      </w:tr>
      <w:tr>
        <w:tblPrEx>
          <w:tblLayout w:type="fixed"/>
          <w:tblCellMar>
            <w:top w:w="0" w:type="dxa"/>
            <w:left w:w="0" w:type="dxa"/>
            <w:bottom w:w="0" w:type="dxa"/>
            <w:right w:w="0" w:type="dxa"/>
          </w:tblCellMar>
        </w:tblPrEx>
        <w:trPr>
          <w:trHeight w:val="340" w:hRule="atLeast"/>
        </w:trPr>
        <w:tc>
          <w:tcPr>
            <w:tcW w:w="1696"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烟气量（m</w:t>
            </w:r>
            <w:r>
              <w:rPr>
                <w:rFonts w:hint="eastAsia"/>
                <w:vertAlign w:val="superscript"/>
              </w:rPr>
              <w:t>3</w:t>
            </w:r>
            <w:r>
              <w:rPr>
                <w:rFonts w:hint="eastAsia"/>
              </w:rPr>
              <w:t>/h）</w:t>
            </w:r>
          </w:p>
        </w:tc>
        <w:tc>
          <w:tcPr>
            <w:tcW w:w="1133" w:type="dxa"/>
            <w:tcBorders>
              <w:top w:val="nil"/>
              <w:left w:val="nil"/>
              <w:bottom w:val="single" w:color="auto" w:sz="4" w:space="0"/>
              <w:right w:val="single" w:color="auto" w:sz="4" w:space="0"/>
            </w:tcBorders>
            <w:shd w:val="clear" w:color="auto" w:fill="auto"/>
            <w:noWrap/>
            <w:vAlign w:val="center"/>
          </w:tcPr>
          <w:p>
            <w:pPr>
              <w:pStyle w:val="73"/>
              <w:rPr>
                <w:rFonts w:hint="eastAsia"/>
                <w:lang w:eastAsia="zh-CN"/>
              </w:rPr>
            </w:pPr>
            <w:r>
              <w:rPr>
                <w:rFonts w:hint="eastAsia" w:ascii="宋体" w:eastAsia="宋体"/>
                <w:sz w:val="20"/>
                <w:szCs w:val="20"/>
                <w:lang w:eastAsia="zh-CN"/>
              </w:rPr>
              <w:t>3723.88</w:t>
            </w:r>
          </w:p>
        </w:tc>
        <w:tc>
          <w:tcPr>
            <w:tcW w:w="99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3723.88</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3723.88</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3723.88</w:t>
            </w:r>
          </w:p>
        </w:tc>
        <w:tc>
          <w:tcPr>
            <w:tcW w:w="99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3723.88</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ascii="宋体" w:eastAsia="宋体"/>
                <w:sz w:val="20"/>
                <w:szCs w:val="20"/>
                <w:lang w:eastAsia="zh-CN"/>
              </w:rPr>
              <w:t>3723.88</w:t>
            </w:r>
          </w:p>
        </w:tc>
        <w:tc>
          <w:tcPr>
            <w:tcW w:w="93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r>
      <w:tr>
        <w:tblPrEx>
          <w:tblLayout w:type="fixed"/>
          <w:tblCellMar>
            <w:top w:w="0" w:type="dxa"/>
            <w:left w:w="0" w:type="dxa"/>
            <w:bottom w:w="0" w:type="dxa"/>
            <w:right w:w="0" w:type="dxa"/>
          </w:tblCellMar>
        </w:tblPrEx>
        <w:trPr>
          <w:trHeight w:val="340" w:hRule="atLeast"/>
        </w:trPr>
        <w:tc>
          <w:tcPr>
            <w:tcW w:w="1696"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SO</w:t>
            </w:r>
            <w:r>
              <w:rPr>
                <w:rFonts w:hint="eastAsia"/>
                <w:vertAlign w:val="subscript"/>
              </w:rPr>
              <w:t>2</w:t>
            </w:r>
            <w:r>
              <w:rPr>
                <w:rFonts w:hint="eastAsia"/>
              </w:rPr>
              <w:t>（t/a）</w:t>
            </w:r>
          </w:p>
        </w:tc>
        <w:tc>
          <w:tcPr>
            <w:tcW w:w="113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0.2403</w:t>
            </w:r>
          </w:p>
        </w:tc>
        <w:tc>
          <w:tcPr>
            <w:tcW w:w="99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0.2403</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0.2403</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0.2403</w:t>
            </w:r>
          </w:p>
        </w:tc>
        <w:tc>
          <w:tcPr>
            <w:tcW w:w="99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0.2403</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0.2403</w:t>
            </w:r>
          </w:p>
        </w:tc>
        <w:tc>
          <w:tcPr>
            <w:tcW w:w="936" w:type="dxa"/>
            <w:tcBorders>
              <w:top w:val="nil"/>
              <w:left w:val="nil"/>
              <w:bottom w:val="single" w:color="auto" w:sz="4" w:space="0"/>
              <w:right w:val="single" w:color="auto" w:sz="4" w:space="0"/>
            </w:tcBorders>
            <w:shd w:val="clear" w:color="auto" w:fill="auto"/>
            <w:noWrap/>
            <w:vAlign w:val="center"/>
          </w:tcPr>
          <w:p>
            <w:pPr>
              <w:pStyle w:val="73"/>
              <w:rPr>
                <w:rFonts w:hint="eastAsia"/>
              </w:rPr>
            </w:pPr>
            <w:r>
              <w:fldChar w:fldCharType="begin"/>
            </w:r>
            <w:r>
              <w:instrText xml:space="preserve"> </w:instrText>
            </w:r>
            <w:r>
              <w:rPr>
                <w:rFonts w:hint="eastAsia"/>
              </w:rPr>
              <w:instrText xml:space="preserve">=SUM(LEFT)</w:instrText>
            </w:r>
            <w:r>
              <w:instrText xml:space="preserve"> </w:instrText>
            </w:r>
            <w:r>
              <w:fldChar w:fldCharType="separate"/>
            </w:r>
            <w:r>
              <w:t>1.4418</w:t>
            </w:r>
            <w:r>
              <w:fldChar w:fldCharType="end"/>
            </w:r>
          </w:p>
        </w:tc>
      </w:tr>
      <w:tr>
        <w:tblPrEx>
          <w:tblLayout w:type="fixed"/>
          <w:tblCellMar>
            <w:top w:w="0" w:type="dxa"/>
            <w:left w:w="0" w:type="dxa"/>
            <w:bottom w:w="0" w:type="dxa"/>
            <w:right w:w="0" w:type="dxa"/>
          </w:tblCellMar>
        </w:tblPrEx>
        <w:trPr>
          <w:trHeight w:val="340" w:hRule="atLeast"/>
        </w:trPr>
        <w:tc>
          <w:tcPr>
            <w:tcW w:w="1696"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NO</w:t>
            </w:r>
            <w:r>
              <w:rPr>
                <w:rFonts w:hint="eastAsia"/>
                <w:vertAlign w:val="subscript"/>
              </w:rPr>
              <w:t>X</w:t>
            </w:r>
            <w:r>
              <w:rPr>
                <w:rFonts w:hint="eastAsia"/>
              </w:rPr>
              <w:t>（t/a）</w:t>
            </w:r>
          </w:p>
        </w:tc>
        <w:tc>
          <w:tcPr>
            <w:tcW w:w="113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1.5257</w:t>
            </w:r>
          </w:p>
        </w:tc>
        <w:tc>
          <w:tcPr>
            <w:tcW w:w="99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1.5257</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1.5257</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1.5257</w:t>
            </w:r>
          </w:p>
        </w:tc>
        <w:tc>
          <w:tcPr>
            <w:tcW w:w="99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1.5257</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1.5257</w:t>
            </w:r>
          </w:p>
        </w:tc>
        <w:tc>
          <w:tcPr>
            <w:tcW w:w="936" w:type="dxa"/>
            <w:tcBorders>
              <w:top w:val="nil"/>
              <w:left w:val="nil"/>
              <w:bottom w:val="single" w:color="auto" w:sz="4" w:space="0"/>
              <w:right w:val="single" w:color="auto" w:sz="4" w:space="0"/>
            </w:tcBorders>
            <w:shd w:val="clear" w:color="auto" w:fill="auto"/>
            <w:noWrap/>
            <w:vAlign w:val="center"/>
          </w:tcPr>
          <w:p>
            <w:pPr>
              <w:pStyle w:val="73"/>
              <w:rPr>
                <w:rFonts w:hint="eastAsia"/>
              </w:rPr>
            </w:pPr>
            <w:r>
              <w:fldChar w:fldCharType="begin"/>
            </w:r>
            <w:r>
              <w:instrText xml:space="preserve"> </w:instrText>
            </w:r>
            <w:r>
              <w:rPr>
                <w:rFonts w:hint="eastAsia"/>
              </w:rPr>
              <w:instrText xml:space="preserve">=SUM(LEFT)</w:instrText>
            </w:r>
            <w:r>
              <w:instrText xml:space="preserve"> </w:instrText>
            </w:r>
            <w:r>
              <w:fldChar w:fldCharType="separate"/>
            </w:r>
            <w:r>
              <w:t>9.1542</w:t>
            </w:r>
            <w:r>
              <w:fldChar w:fldCharType="end"/>
            </w:r>
          </w:p>
        </w:tc>
      </w:tr>
      <w:tr>
        <w:tblPrEx>
          <w:tblLayout w:type="fixed"/>
          <w:tblCellMar>
            <w:top w:w="0" w:type="dxa"/>
            <w:left w:w="0" w:type="dxa"/>
            <w:bottom w:w="0" w:type="dxa"/>
            <w:right w:w="0" w:type="dxa"/>
          </w:tblCellMar>
        </w:tblPrEx>
        <w:trPr>
          <w:trHeight w:val="340" w:hRule="atLeast"/>
        </w:trPr>
        <w:tc>
          <w:tcPr>
            <w:tcW w:w="1696"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颗粒物（t/a）</w:t>
            </w:r>
          </w:p>
        </w:tc>
        <w:tc>
          <w:tcPr>
            <w:tcW w:w="113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0.1248</w:t>
            </w:r>
          </w:p>
        </w:tc>
        <w:tc>
          <w:tcPr>
            <w:tcW w:w="994"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0.1248</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0.1248</w:t>
            </w:r>
          </w:p>
        </w:tc>
        <w:tc>
          <w:tcPr>
            <w:tcW w:w="85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0.1248</w:t>
            </w:r>
          </w:p>
        </w:tc>
        <w:tc>
          <w:tcPr>
            <w:tcW w:w="99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0.1248</w:t>
            </w:r>
          </w:p>
        </w:tc>
        <w:tc>
          <w:tcPr>
            <w:tcW w:w="85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sz w:val="20"/>
                <w:szCs w:val="20"/>
              </w:rPr>
              <w:t>0.1248</w:t>
            </w:r>
          </w:p>
        </w:tc>
        <w:tc>
          <w:tcPr>
            <w:tcW w:w="936" w:type="dxa"/>
            <w:tcBorders>
              <w:top w:val="nil"/>
              <w:left w:val="nil"/>
              <w:bottom w:val="single" w:color="auto" w:sz="4" w:space="0"/>
              <w:right w:val="single" w:color="auto" w:sz="4" w:space="0"/>
            </w:tcBorders>
            <w:shd w:val="clear" w:color="auto" w:fill="auto"/>
            <w:noWrap/>
            <w:vAlign w:val="center"/>
          </w:tcPr>
          <w:p>
            <w:pPr>
              <w:pStyle w:val="73"/>
              <w:rPr>
                <w:rFonts w:hint="eastAsia"/>
              </w:rPr>
            </w:pPr>
            <w:r>
              <w:fldChar w:fldCharType="begin"/>
            </w:r>
            <w:r>
              <w:instrText xml:space="preserve"> </w:instrText>
            </w:r>
            <w:r>
              <w:rPr>
                <w:rFonts w:hint="eastAsia"/>
              </w:rPr>
              <w:instrText xml:space="preserve">=SUM(LEFT)</w:instrText>
            </w:r>
            <w:r>
              <w:instrText xml:space="preserve"> </w:instrText>
            </w:r>
            <w:r>
              <w:fldChar w:fldCharType="separate"/>
            </w:r>
            <w:r>
              <w:t>0.7488</w:t>
            </w:r>
            <w:r>
              <w:fldChar w:fldCharType="end"/>
            </w:r>
          </w:p>
        </w:tc>
      </w:tr>
    </w:tbl>
    <w:p>
      <w:pPr>
        <w:pStyle w:val="62"/>
        <w:ind w:firstLine="480"/>
        <w:rPr>
          <w:rFonts w:hint="eastAsia"/>
        </w:rPr>
      </w:pPr>
    </w:p>
    <w:p>
      <w:pPr>
        <w:pStyle w:val="62"/>
        <w:ind w:firstLine="480"/>
        <w:rPr>
          <w:rFonts w:hint="eastAsia"/>
        </w:rPr>
      </w:pPr>
      <w:r>
        <w:rPr>
          <w:rFonts w:hint="eastAsia"/>
        </w:rPr>
        <w:t>根据</w:t>
      </w:r>
      <w:r>
        <w:fldChar w:fldCharType="begin"/>
      </w:r>
      <w:r>
        <w:instrText xml:space="preserve"> </w:instrText>
      </w:r>
      <w:r>
        <w:rPr>
          <w:rFonts w:hint="eastAsia"/>
        </w:rPr>
        <w:instrText xml:space="preserve">REF _Ref159947585 \h</w:instrText>
      </w:r>
      <w:r>
        <w:instrText xml:space="preserve">  \* MERGEFORMAT </w:instrText>
      </w:r>
      <w:r>
        <w:fldChar w:fldCharType="separate"/>
      </w:r>
      <w:r>
        <w:rPr>
          <w:rFonts w:hint="eastAsia"/>
        </w:rPr>
        <w:t xml:space="preserve">表 </w:t>
      </w:r>
      <w:r>
        <w:t>3</w:t>
      </w:r>
      <w:r>
        <w:rPr>
          <w:rFonts w:hint="eastAsia"/>
        </w:rPr>
        <w:noBreakHyphen/>
      </w:r>
      <w:r>
        <w:t>45</w:t>
      </w:r>
      <w:r>
        <w:fldChar w:fldCharType="end"/>
      </w:r>
      <w:r>
        <w:rPr>
          <w:rFonts w:hint="eastAsia"/>
        </w:rPr>
        <w:t>，本项目燃气发电机废气量合计</w:t>
      </w:r>
      <w:r>
        <w:t>17695.86</w:t>
      </w:r>
      <w:r>
        <w:rPr>
          <w:rFonts w:hint="eastAsia"/>
        </w:rPr>
        <w:t>×</w:t>
      </w:r>
      <w:r>
        <w:t>10</w:t>
      </w:r>
      <w:r>
        <w:rPr>
          <w:vertAlign w:val="superscript"/>
        </w:rPr>
        <w:t>4</w:t>
      </w:r>
      <w:r>
        <w:t>N</w:t>
      </w:r>
      <w:r>
        <w:rPr>
          <w:rFonts w:hint="eastAsia"/>
        </w:rPr>
        <w:t>m</w:t>
      </w:r>
      <w:r>
        <w:rPr>
          <w:vertAlign w:val="superscript"/>
        </w:rPr>
        <w:t>3</w:t>
      </w:r>
      <w:r>
        <w:t>/</w:t>
      </w:r>
      <w:r>
        <w:rPr>
          <w:rFonts w:hint="eastAsia"/>
        </w:rPr>
        <w:t>a，S</w:t>
      </w:r>
      <w:r>
        <w:t>O</w:t>
      </w:r>
      <w:r>
        <w:rPr>
          <w:vertAlign w:val="subscript"/>
        </w:rPr>
        <w:t>2</w:t>
      </w:r>
      <w:r>
        <w:rPr>
          <w:rFonts w:hint="eastAsia"/>
        </w:rPr>
        <w:t>、</w:t>
      </w:r>
      <w:r>
        <w:t>NO</w:t>
      </w:r>
      <w:r>
        <w:rPr>
          <w:rFonts w:hint="eastAsia"/>
          <w:vertAlign w:val="subscript"/>
        </w:rPr>
        <w:t>x</w:t>
      </w:r>
      <w:r>
        <w:rPr>
          <w:rFonts w:hint="eastAsia"/>
        </w:rPr>
        <w:t>、颗粒物排放量分别为</w:t>
      </w:r>
      <w:r>
        <w:t>1.4418</w:t>
      </w:r>
      <w:r>
        <w:rPr>
          <w:rFonts w:hint="eastAsia"/>
        </w:rPr>
        <w:t>t/a、</w:t>
      </w:r>
      <w:r>
        <w:t>9.1542</w:t>
      </w:r>
      <w:r>
        <w:rPr>
          <w:rFonts w:hint="eastAsia"/>
        </w:rPr>
        <w:t>t/a、</w:t>
      </w:r>
      <w:r>
        <w:t>0.7488</w:t>
      </w:r>
      <w:r>
        <w:rPr>
          <w:rFonts w:hint="eastAsia"/>
        </w:rPr>
        <w:t>t/a。每台燃气发电机自带排气帽（离地高度4</w:t>
      </w:r>
      <w:r>
        <w:t>.5</w:t>
      </w:r>
      <w:r>
        <w:rPr>
          <w:rFonts w:hint="eastAsia"/>
        </w:rPr>
        <w:t>m、内径0</w:t>
      </w:r>
      <w:r>
        <w:t>.25</w:t>
      </w:r>
      <w:r>
        <w:rPr>
          <w:rFonts w:hint="eastAsia"/>
        </w:rPr>
        <w:t>m），燃气废气经此排放。</w:t>
      </w:r>
    </w:p>
    <w:p>
      <w:pPr>
        <w:pStyle w:val="62"/>
        <w:ind w:firstLine="480"/>
        <w:rPr>
          <w:rFonts w:hint="eastAsia"/>
        </w:rPr>
        <w:sectPr>
          <w:pgSz w:w="11906" w:h="16838"/>
          <w:pgMar w:top="1440" w:right="1797" w:bottom="1135" w:left="1797" w:header="1020" w:footer="850" w:gutter="0"/>
          <w:cols w:space="425" w:num="1"/>
          <w:docGrid w:linePitch="312" w:charSpace="0"/>
        </w:sectPr>
      </w:pPr>
    </w:p>
    <w:p>
      <w:pPr>
        <w:pStyle w:val="6"/>
        <w:spacing w:before="0" w:beforeAutospacing="0" w:line="331" w:lineRule="auto"/>
      </w:pPr>
      <w:r>
        <w:rPr>
          <w:rFonts w:hint="eastAsia"/>
        </w:rPr>
        <w:t>3</w:t>
      </w:r>
      <w:r>
        <w:t xml:space="preserve">.14.2.1.3 </w:t>
      </w:r>
      <w:r>
        <w:rPr>
          <w:rFonts w:hint="eastAsia"/>
        </w:rPr>
        <w:t>本项目废气污染物排放汇总</w:t>
      </w:r>
    </w:p>
    <w:p>
      <w:pPr>
        <w:pStyle w:val="62"/>
        <w:ind w:firstLine="480"/>
        <w:rPr>
          <w:rFonts w:hint="eastAsia"/>
        </w:rPr>
      </w:pPr>
      <w:r>
        <w:rPr>
          <w:rFonts w:hint="eastAsia"/>
        </w:rPr>
        <w:t>据前，本项目废气污染物排放情况汇总见</w:t>
      </w:r>
      <w:r>
        <w:fldChar w:fldCharType="begin"/>
      </w:r>
      <w:r>
        <w:instrText xml:space="preserve"> </w:instrText>
      </w:r>
      <w:r>
        <w:rPr>
          <w:rFonts w:hint="eastAsia"/>
        </w:rPr>
        <w:instrText xml:space="preserve">REF _Ref160173660 \h</w:instrText>
      </w:r>
      <w:r>
        <w:instrText xml:space="preserve">  \* MERGEFORMAT </w:instrText>
      </w:r>
      <w:r>
        <w:fldChar w:fldCharType="separate"/>
      </w:r>
      <w:r>
        <w:t>表 3</w:t>
      </w:r>
      <w:r>
        <w:rPr>
          <w:rFonts w:hint="eastAsia"/>
        </w:rPr>
        <w:noBreakHyphen/>
      </w:r>
      <w:r>
        <w:t>46</w:t>
      </w:r>
      <w:r>
        <w:fldChar w:fldCharType="end"/>
      </w:r>
      <w:r>
        <w:rPr>
          <w:rFonts w:hint="eastAsia"/>
        </w:rPr>
        <w:t>。</w:t>
      </w:r>
    </w:p>
    <w:p>
      <w:pPr>
        <w:pStyle w:val="59"/>
        <w:spacing w:before="120"/>
        <w:rPr>
          <w:rFonts w:hint="eastAsia"/>
        </w:rPr>
      </w:pPr>
      <w:bookmarkStart w:id="232" w:name="_Ref160173660"/>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46</w:t>
      </w:r>
      <w:r>
        <w:fldChar w:fldCharType="end"/>
      </w:r>
      <w:bookmarkEnd w:id="232"/>
      <w:r>
        <w:t xml:space="preserve">  </w:t>
      </w:r>
      <w:r>
        <w:rPr>
          <w:rFonts w:hint="eastAsia"/>
        </w:rPr>
        <w:t>本项目废气污染物排放情况一览表</w:t>
      </w:r>
    </w:p>
    <w:tbl>
      <w:tblPr>
        <w:tblStyle w:val="43"/>
        <w:tblW w:w="8322" w:type="dxa"/>
        <w:tblInd w:w="0" w:type="dxa"/>
        <w:tblLayout w:type="fixed"/>
        <w:tblCellMar>
          <w:top w:w="0" w:type="dxa"/>
          <w:left w:w="0" w:type="dxa"/>
          <w:bottom w:w="0" w:type="dxa"/>
          <w:right w:w="0" w:type="dxa"/>
        </w:tblCellMar>
      </w:tblPr>
      <w:tblGrid>
        <w:gridCol w:w="562"/>
        <w:gridCol w:w="1704"/>
        <w:gridCol w:w="1139"/>
        <w:gridCol w:w="1280"/>
        <w:gridCol w:w="1421"/>
        <w:gridCol w:w="1135"/>
        <w:gridCol w:w="1081"/>
      </w:tblGrid>
      <w:tr>
        <w:tblPrEx>
          <w:tblLayout w:type="fixed"/>
          <w:tblCellMar>
            <w:top w:w="0" w:type="dxa"/>
            <w:left w:w="0" w:type="dxa"/>
            <w:bottom w:w="0" w:type="dxa"/>
            <w:right w:w="0" w:type="dxa"/>
          </w:tblCellMar>
        </w:tblPrEx>
        <w:trPr>
          <w:trHeight w:val="340" w:hRule="atLeast"/>
        </w:trPr>
        <w:tc>
          <w:tcPr>
            <w:tcW w:w="56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序号</w:t>
            </w:r>
          </w:p>
        </w:tc>
        <w:tc>
          <w:tcPr>
            <w:tcW w:w="1704"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污染源</w:t>
            </w:r>
          </w:p>
        </w:tc>
        <w:tc>
          <w:tcPr>
            <w:tcW w:w="1139"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污染物</w:t>
            </w:r>
          </w:p>
        </w:tc>
        <w:tc>
          <w:tcPr>
            <w:tcW w:w="1280"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产生量（t/a）</w:t>
            </w:r>
          </w:p>
        </w:tc>
        <w:tc>
          <w:tcPr>
            <w:tcW w:w="1421"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削减量（t/a）</w:t>
            </w:r>
          </w:p>
        </w:tc>
        <w:tc>
          <w:tcPr>
            <w:tcW w:w="1135"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排放量（t/a）</w:t>
            </w:r>
          </w:p>
        </w:tc>
        <w:tc>
          <w:tcPr>
            <w:tcW w:w="1081"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排放工况</w:t>
            </w:r>
          </w:p>
        </w:tc>
      </w:tr>
      <w:tr>
        <w:tblPrEx>
          <w:tblLayout w:type="fixed"/>
          <w:tblCellMar>
            <w:top w:w="0" w:type="dxa"/>
            <w:left w:w="0" w:type="dxa"/>
            <w:bottom w:w="0" w:type="dxa"/>
            <w:right w:w="0" w:type="dxa"/>
          </w:tblCellMar>
        </w:tblPrEx>
        <w:trPr>
          <w:trHeight w:val="340" w:hRule="atLeast"/>
        </w:trPr>
        <w:tc>
          <w:tcPr>
            <w:tcW w:w="562"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1</w:t>
            </w:r>
          </w:p>
        </w:tc>
        <w:tc>
          <w:tcPr>
            <w:tcW w:w="1704" w:type="dxa"/>
            <w:tcBorders>
              <w:top w:val="nil"/>
              <w:left w:val="nil"/>
              <w:bottom w:val="single" w:color="auto" w:sz="4" w:space="0"/>
              <w:right w:val="single" w:color="auto" w:sz="4" w:space="0"/>
            </w:tcBorders>
            <w:shd w:val="clear" w:color="auto" w:fill="auto"/>
            <w:noWrap/>
            <w:vAlign w:val="center"/>
          </w:tcPr>
          <w:p>
            <w:pPr>
              <w:pStyle w:val="73"/>
              <w:rPr>
                <w:rFonts w:hint="eastAsia"/>
                <w:lang w:eastAsia="zh-CN"/>
              </w:rPr>
            </w:pPr>
            <w:r>
              <w:rPr>
                <w:rFonts w:hint="eastAsia"/>
                <w:lang w:eastAsia="zh-CN"/>
              </w:rPr>
              <w:t>井场动、静密封点，高架罐、装车</w:t>
            </w:r>
          </w:p>
        </w:tc>
        <w:tc>
          <w:tcPr>
            <w:tcW w:w="1139"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VOCs</w:t>
            </w:r>
          </w:p>
        </w:tc>
        <w:tc>
          <w:tcPr>
            <w:tcW w:w="1280" w:type="dxa"/>
            <w:tcBorders>
              <w:top w:val="nil"/>
              <w:left w:val="nil"/>
              <w:bottom w:val="single" w:color="auto" w:sz="4" w:space="0"/>
              <w:right w:val="single" w:color="auto" w:sz="4" w:space="0"/>
            </w:tcBorders>
            <w:shd w:val="clear" w:color="auto" w:fill="auto"/>
            <w:noWrap/>
            <w:vAlign w:val="center"/>
          </w:tcPr>
          <w:p>
            <w:pPr>
              <w:pStyle w:val="73"/>
              <w:rPr>
                <w:rFonts w:hint="eastAsia"/>
              </w:rPr>
            </w:pPr>
            <w:r>
              <w:t>5.4360</w:t>
            </w:r>
          </w:p>
        </w:tc>
        <w:tc>
          <w:tcPr>
            <w:tcW w:w="142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1135" w:type="dxa"/>
            <w:tcBorders>
              <w:top w:val="nil"/>
              <w:left w:val="nil"/>
              <w:bottom w:val="single" w:color="auto" w:sz="4" w:space="0"/>
              <w:right w:val="single" w:color="auto" w:sz="4" w:space="0"/>
            </w:tcBorders>
            <w:shd w:val="clear" w:color="auto" w:fill="auto"/>
            <w:noWrap/>
            <w:vAlign w:val="center"/>
          </w:tcPr>
          <w:p>
            <w:pPr>
              <w:pStyle w:val="73"/>
              <w:rPr>
                <w:rFonts w:hint="eastAsia"/>
              </w:rPr>
            </w:pPr>
            <w:r>
              <w:t>5.4360</w:t>
            </w:r>
          </w:p>
        </w:tc>
        <w:tc>
          <w:tcPr>
            <w:tcW w:w="1081"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正常</w:t>
            </w:r>
          </w:p>
        </w:tc>
      </w:tr>
      <w:tr>
        <w:tblPrEx>
          <w:tblLayout w:type="fixed"/>
          <w:tblCellMar>
            <w:top w:w="0" w:type="dxa"/>
            <w:left w:w="0" w:type="dxa"/>
            <w:bottom w:w="0" w:type="dxa"/>
            <w:right w:w="0" w:type="dxa"/>
          </w:tblCellMar>
        </w:tblPrEx>
        <w:trPr>
          <w:trHeight w:val="340" w:hRule="atLeast"/>
        </w:trPr>
        <w:tc>
          <w:tcPr>
            <w:tcW w:w="562"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t>2</w:t>
            </w:r>
          </w:p>
        </w:tc>
        <w:tc>
          <w:tcPr>
            <w:tcW w:w="1704" w:type="dxa"/>
            <w:vMerge w:val="restart"/>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燃气发电机</w:t>
            </w:r>
          </w:p>
        </w:tc>
        <w:tc>
          <w:tcPr>
            <w:tcW w:w="1139"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SO</w:t>
            </w:r>
            <w:r>
              <w:rPr>
                <w:rFonts w:hint="eastAsia"/>
                <w:vertAlign w:val="subscript"/>
              </w:rPr>
              <w:t>2</w:t>
            </w:r>
          </w:p>
        </w:tc>
        <w:tc>
          <w:tcPr>
            <w:tcW w:w="128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1.4418</w:t>
            </w:r>
          </w:p>
        </w:tc>
        <w:tc>
          <w:tcPr>
            <w:tcW w:w="142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113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1.4418</w:t>
            </w:r>
          </w:p>
        </w:tc>
        <w:tc>
          <w:tcPr>
            <w:tcW w:w="1081"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正常</w:t>
            </w:r>
          </w:p>
        </w:tc>
      </w:tr>
      <w:tr>
        <w:tblPrEx>
          <w:tblLayout w:type="fixed"/>
          <w:tblCellMar>
            <w:top w:w="0" w:type="dxa"/>
            <w:left w:w="0" w:type="dxa"/>
            <w:bottom w:w="0" w:type="dxa"/>
            <w:right w:w="0" w:type="dxa"/>
          </w:tblCellMar>
        </w:tblPrEx>
        <w:trPr>
          <w:trHeight w:val="340" w:hRule="atLeast"/>
        </w:trPr>
        <w:tc>
          <w:tcPr>
            <w:tcW w:w="562"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t>3</w:t>
            </w:r>
          </w:p>
        </w:tc>
        <w:tc>
          <w:tcPr>
            <w:tcW w:w="1704"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139"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NO</w:t>
            </w:r>
            <w:r>
              <w:rPr>
                <w:rFonts w:hint="eastAsia"/>
                <w:vertAlign w:val="subscript"/>
              </w:rPr>
              <w:t>X</w:t>
            </w:r>
          </w:p>
        </w:tc>
        <w:tc>
          <w:tcPr>
            <w:tcW w:w="128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9.1542</w:t>
            </w:r>
          </w:p>
        </w:tc>
        <w:tc>
          <w:tcPr>
            <w:tcW w:w="142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113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9.1542</w:t>
            </w:r>
          </w:p>
        </w:tc>
        <w:tc>
          <w:tcPr>
            <w:tcW w:w="108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r>
      <w:tr>
        <w:tblPrEx>
          <w:tblLayout w:type="fixed"/>
          <w:tblCellMar>
            <w:top w:w="0" w:type="dxa"/>
            <w:left w:w="0" w:type="dxa"/>
            <w:bottom w:w="0" w:type="dxa"/>
            <w:right w:w="0" w:type="dxa"/>
          </w:tblCellMar>
        </w:tblPrEx>
        <w:trPr>
          <w:trHeight w:val="340" w:hRule="atLeast"/>
        </w:trPr>
        <w:tc>
          <w:tcPr>
            <w:tcW w:w="562"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t>4</w:t>
            </w:r>
          </w:p>
        </w:tc>
        <w:tc>
          <w:tcPr>
            <w:tcW w:w="1704"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139"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颗粒物</w:t>
            </w:r>
          </w:p>
        </w:tc>
        <w:tc>
          <w:tcPr>
            <w:tcW w:w="1280"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0.7488</w:t>
            </w:r>
          </w:p>
        </w:tc>
        <w:tc>
          <w:tcPr>
            <w:tcW w:w="1421"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113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0.7488</w:t>
            </w:r>
          </w:p>
        </w:tc>
        <w:tc>
          <w:tcPr>
            <w:tcW w:w="108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r>
    </w:tbl>
    <w:p>
      <w:pPr>
        <w:pStyle w:val="62"/>
        <w:ind w:firstLine="480"/>
        <w:rPr>
          <w:rFonts w:hint="eastAsia"/>
        </w:rPr>
      </w:pPr>
    </w:p>
    <w:p>
      <w:pPr>
        <w:pStyle w:val="5"/>
      </w:pPr>
      <w:bookmarkStart w:id="233" w:name="_Ref141457776"/>
      <w:r>
        <w:rPr>
          <w:rFonts w:hint="eastAsia"/>
        </w:rPr>
        <w:t>废水</w:t>
      </w:r>
      <w:bookmarkEnd w:id="233"/>
    </w:p>
    <w:p>
      <w:pPr>
        <w:pStyle w:val="6"/>
        <w:spacing w:before="0" w:beforeAutospacing="0" w:line="331" w:lineRule="auto"/>
      </w:pPr>
      <w:r>
        <w:rPr>
          <w:rFonts w:hint="eastAsia"/>
        </w:rPr>
        <w:t>3.14.2.2.1</w:t>
      </w:r>
      <w:r>
        <w:t>井下作业废液</w:t>
      </w:r>
    </w:p>
    <w:p>
      <w:pPr>
        <w:pStyle w:val="62"/>
        <w:ind w:firstLine="480"/>
        <w:rPr>
          <w:rFonts w:hint="eastAsia"/>
        </w:rPr>
      </w:pPr>
      <w:r>
        <w:rPr>
          <w:rFonts w:hint="eastAsia"/>
        </w:rPr>
        <w:t>井下作业废液主要包括酸化废液、压裂返排液和废洗井液。</w:t>
      </w:r>
    </w:p>
    <w:p>
      <w:pPr>
        <w:pStyle w:val="62"/>
        <w:ind w:firstLine="480"/>
        <w:rPr>
          <w:rFonts w:hint="eastAsia" w:asciiTheme="minorEastAsia" w:hAnsiTheme="minorEastAsia"/>
        </w:rPr>
      </w:pPr>
      <w:r>
        <w:rPr>
          <w:rFonts w:hint="eastAsia" w:cs="Times New Roman"/>
        </w:rPr>
        <w:t>参照《排放源统计调查产排污核算方法和系数手册》（生态环境部 公告 2021年 第24号）中1120石油和天然气开采专业及辅助性活动行业手册，本项目6口油井均属于低渗透油井，保守考虑</w:t>
      </w:r>
      <w:r>
        <w:rPr>
          <w:rFonts w:hint="eastAsia" w:asciiTheme="minorEastAsia" w:hAnsiTheme="minorEastAsia"/>
        </w:rPr>
        <w:t>每年作业1次，</w:t>
      </w:r>
      <w:r>
        <w:rPr>
          <w:rFonts w:hint="eastAsia"/>
        </w:rPr>
        <w:t>井下作业废液产生量约1973.94</w:t>
      </w:r>
      <w:r>
        <w:rPr>
          <w:rFonts w:hint="eastAsia"/>
          <w:sz w:val="21"/>
        </w:rPr>
        <w:t>m</w:t>
      </w:r>
      <w:r>
        <w:rPr>
          <w:rFonts w:hint="eastAsia"/>
          <w:sz w:val="21"/>
          <w:vertAlign w:val="superscript"/>
        </w:rPr>
        <w:t>3</w:t>
      </w:r>
      <w:r>
        <w:rPr>
          <w:rFonts w:hint="eastAsia"/>
          <w:sz w:val="21"/>
        </w:rPr>
        <w:t>/</w:t>
      </w:r>
      <w:r>
        <w:rPr>
          <w:rFonts w:hint="eastAsia"/>
        </w:rPr>
        <w:t>a，</w:t>
      </w:r>
      <w:r>
        <w:rPr>
          <w:rFonts w:hint="eastAsia" w:asciiTheme="minorEastAsia" w:hAnsiTheme="minorEastAsia"/>
        </w:rPr>
        <w:t>通过罐车拉运至拟建废液处理装置处理后再进入石西集中处理站采出水处理系统处理，</w:t>
      </w:r>
      <w:r>
        <w:t>满足</w:t>
      </w:r>
      <w:r>
        <w:rPr>
          <w:rFonts w:hint="eastAsia"/>
        </w:rPr>
        <w:t>《碎屑岩油藏注水水质指标技术要求及分析方法》（SY/T 5329-2022）相关</w:t>
      </w:r>
      <w:r>
        <w:t>要求回注地层</w:t>
      </w:r>
      <w:r>
        <w:rPr>
          <w:rFonts w:hint="eastAsia" w:asciiTheme="minorEastAsia" w:hAnsiTheme="minorEastAsia"/>
        </w:rPr>
        <w:t>，不</w:t>
      </w:r>
      <w:r>
        <w:rPr>
          <w:rFonts w:asciiTheme="minorEastAsia" w:hAnsiTheme="minorEastAsia"/>
        </w:rPr>
        <w:t>外排</w:t>
      </w:r>
      <w:r>
        <w:rPr>
          <w:rFonts w:hint="eastAsia" w:asciiTheme="minorEastAsia" w:hAnsiTheme="minorEastAsia"/>
        </w:rPr>
        <w:t>。</w:t>
      </w:r>
    </w:p>
    <w:p>
      <w:pPr>
        <w:pStyle w:val="6"/>
        <w:spacing w:before="0" w:beforeAutospacing="0" w:line="331" w:lineRule="auto"/>
      </w:pPr>
      <w:r>
        <w:rPr>
          <w:rFonts w:hint="eastAsia"/>
        </w:rPr>
        <w:t>3.14.2.2.洗井废水</w:t>
      </w:r>
    </w:p>
    <w:p>
      <w:pPr>
        <w:pStyle w:val="62"/>
        <w:ind w:firstLine="480"/>
        <w:rPr>
          <w:rFonts w:hint="eastAsia" w:asciiTheme="minorEastAsia" w:hAnsiTheme="minorEastAsia"/>
        </w:rPr>
      </w:pPr>
      <w:r>
        <w:rPr>
          <w:rFonts w:hint="eastAsia"/>
        </w:rPr>
        <w:t>洗井水参照</w:t>
      </w:r>
      <w:r>
        <w:rPr>
          <w:rFonts w:hint="eastAsia" w:cs="Times New Roman"/>
        </w:rPr>
        <w:t>《排放源统计调查产排污核算方法和系数手册》（生态环境部 公告 2021年 第24号）中1120石油和天然气开采专业及辅助性活动行业手册，修井后一般需要清水洗井，</w:t>
      </w:r>
      <w:r>
        <w:rPr>
          <w:rFonts w:hint="eastAsia" w:asciiTheme="minorEastAsia" w:hAnsiTheme="minorEastAsia"/>
        </w:rPr>
        <w:t>每年洗井1次，</w:t>
      </w:r>
      <w:r>
        <w:rPr>
          <w:rFonts w:hint="eastAsia"/>
        </w:rPr>
        <w:t>洗井废水产生量约</w:t>
      </w:r>
      <w:r>
        <w:t>162.78</w:t>
      </w:r>
      <w:r>
        <w:rPr>
          <w:rFonts w:hint="eastAsia"/>
          <w:sz w:val="21"/>
        </w:rPr>
        <w:t>m</w:t>
      </w:r>
      <w:r>
        <w:rPr>
          <w:rFonts w:hint="eastAsia"/>
          <w:sz w:val="21"/>
          <w:vertAlign w:val="superscript"/>
        </w:rPr>
        <w:t>3</w:t>
      </w:r>
      <w:r>
        <w:rPr>
          <w:rFonts w:hint="eastAsia"/>
          <w:sz w:val="21"/>
        </w:rPr>
        <w:t>/</w:t>
      </w:r>
      <w:r>
        <w:rPr>
          <w:rFonts w:hint="eastAsia"/>
        </w:rPr>
        <w:t>a，</w:t>
      </w:r>
      <w:r>
        <w:rPr>
          <w:rFonts w:hint="eastAsia" w:asciiTheme="minorEastAsia" w:hAnsiTheme="minorEastAsia"/>
        </w:rPr>
        <w:t>通过罐车拉运至拟建废液处理装置处理后再进入石西集中处理站采 出水处理系统处理，</w:t>
      </w:r>
      <w:r>
        <w:t>满足</w:t>
      </w:r>
      <w:r>
        <w:rPr>
          <w:rFonts w:hint="eastAsia"/>
        </w:rPr>
        <w:t>《碎屑岩油藏注水水质指标技术要求及分析方法》（SY/T 5329-2022）相关</w:t>
      </w:r>
      <w:r>
        <w:t>要求回注地层</w:t>
      </w:r>
      <w:r>
        <w:rPr>
          <w:rFonts w:hint="eastAsia" w:asciiTheme="minorEastAsia" w:hAnsiTheme="minorEastAsia"/>
        </w:rPr>
        <w:t>，不</w:t>
      </w:r>
      <w:r>
        <w:rPr>
          <w:rFonts w:asciiTheme="minorEastAsia" w:hAnsiTheme="minorEastAsia"/>
        </w:rPr>
        <w:t>外排</w:t>
      </w:r>
      <w:r>
        <w:rPr>
          <w:rFonts w:hint="eastAsia" w:asciiTheme="minorEastAsia" w:hAnsiTheme="minorEastAsia"/>
        </w:rPr>
        <w:t>。</w:t>
      </w:r>
    </w:p>
    <w:p>
      <w:pPr>
        <w:pStyle w:val="62"/>
        <w:ind w:firstLine="480"/>
        <w:rPr>
          <w:rFonts w:hint="eastAsia" w:asciiTheme="minorEastAsia" w:hAnsiTheme="minorEastAsia"/>
        </w:rPr>
      </w:pPr>
      <w:r>
        <w:rPr>
          <w:rFonts w:hint="eastAsia" w:asciiTheme="minorEastAsia" w:hAnsiTheme="minorEastAsia"/>
        </w:rPr>
        <w:t>井下作业废液、洗井废水产污系数及计算结果见</w:t>
      </w:r>
      <w:r>
        <w:rPr>
          <w:rFonts w:asciiTheme="minorEastAsia" w:hAnsiTheme="minorEastAsia"/>
        </w:rPr>
        <w:fldChar w:fldCharType="begin"/>
      </w:r>
      <w:r>
        <w:rPr>
          <w:rFonts w:asciiTheme="minorEastAsia" w:hAnsiTheme="minorEastAsia"/>
        </w:rPr>
        <w:instrText xml:space="preserve"> </w:instrText>
      </w:r>
      <w:r>
        <w:rPr>
          <w:rFonts w:hint="eastAsia" w:asciiTheme="minorEastAsia" w:hAnsiTheme="minorEastAsia"/>
        </w:rPr>
        <w:instrText xml:space="preserve">REF _Ref160009659 \h</w:instrText>
      </w:r>
      <w:r>
        <w:rPr>
          <w:rFonts w:asciiTheme="minorEastAsia" w:hAnsiTheme="minorEastAsia"/>
        </w:rPr>
        <w:instrText xml:space="preserve">  \* MERGEFORMAT </w:instrText>
      </w:r>
      <w:r>
        <w:rPr>
          <w:rFonts w:asciiTheme="minorEastAsia" w:hAnsiTheme="minorEastAsia"/>
        </w:rPr>
        <w:fldChar w:fldCharType="separate"/>
      </w:r>
      <w:r>
        <w:t>表 3</w:t>
      </w:r>
      <w:r>
        <w:rPr>
          <w:rFonts w:hint="eastAsia"/>
        </w:rPr>
        <w:noBreakHyphen/>
      </w:r>
      <w:r>
        <w:t>47</w:t>
      </w:r>
      <w:r>
        <w:rPr>
          <w:rFonts w:asciiTheme="minorEastAsia" w:hAnsiTheme="minorEastAsia"/>
        </w:rPr>
        <w:fldChar w:fldCharType="end"/>
      </w:r>
      <w:r>
        <w:rPr>
          <w:rFonts w:hint="eastAsia" w:asciiTheme="minorEastAsia" w:hAnsiTheme="minorEastAsia"/>
        </w:rPr>
        <w:t>。</w:t>
      </w:r>
    </w:p>
    <w:p>
      <w:pPr>
        <w:pStyle w:val="59"/>
        <w:spacing w:before="120"/>
        <w:rPr>
          <w:rFonts w:hint="eastAsia"/>
          <w:sz w:val="22"/>
        </w:rPr>
      </w:pPr>
      <w:bookmarkStart w:id="234" w:name="_Ref160009659"/>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47</w:t>
      </w:r>
      <w:r>
        <w:fldChar w:fldCharType="end"/>
      </w:r>
      <w:bookmarkEnd w:id="234"/>
      <w:r>
        <w:t xml:space="preserve">  </w:t>
      </w:r>
      <w:r>
        <w:rPr>
          <w:rFonts w:hint="eastAsia"/>
        </w:rPr>
        <w:t>井下作业废液、洗井废水产污系数及计算结果一览表</w:t>
      </w:r>
    </w:p>
    <w:tbl>
      <w:tblPr>
        <w:tblStyle w:val="43"/>
        <w:tblW w:w="8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553"/>
        <w:gridCol w:w="1704"/>
        <w:gridCol w:w="994"/>
        <w:gridCol w:w="982"/>
        <w:gridCol w:w="867"/>
        <w:gridCol w:w="1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553" w:type="dxa"/>
            <w:shd w:val="clear" w:color="auto" w:fill="auto"/>
            <w:vAlign w:val="center"/>
          </w:tcPr>
          <w:p>
            <w:pPr>
              <w:pStyle w:val="73"/>
              <w:rPr>
                <w:rFonts w:hint="eastAsia"/>
              </w:rPr>
            </w:pPr>
            <w:r>
              <w:rPr>
                <w:rFonts w:hint="eastAsia"/>
              </w:rPr>
              <w:t>井下作业工艺</w:t>
            </w:r>
          </w:p>
        </w:tc>
        <w:tc>
          <w:tcPr>
            <w:tcW w:w="1704" w:type="dxa"/>
            <w:shd w:val="clear" w:color="auto" w:fill="auto"/>
            <w:vAlign w:val="center"/>
          </w:tcPr>
          <w:p>
            <w:pPr>
              <w:pStyle w:val="73"/>
              <w:rPr>
                <w:rFonts w:hint="eastAsia"/>
              </w:rPr>
            </w:pPr>
            <w:r>
              <w:rPr>
                <w:rFonts w:hint="eastAsia"/>
              </w:rPr>
              <w:t>污染物名称</w:t>
            </w:r>
          </w:p>
        </w:tc>
        <w:tc>
          <w:tcPr>
            <w:tcW w:w="994" w:type="dxa"/>
            <w:shd w:val="clear" w:color="auto" w:fill="auto"/>
            <w:vAlign w:val="center"/>
          </w:tcPr>
          <w:p>
            <w:pPr>
              <w:pStyle w:val="73"/>
              <w:rPr>
                <w:rFonts w:hint="eastAsia"/>
              </w:rPr>
            </w:pPr>
            <w:r>
              <w:rPr>
                <w:rFonts w:hint="eastAsia"/>
              </w:rPr>
              <w:t>产污系数（m</w:t>
            </w:r>
            <w:r>
              <w:rPr>
                <w:rFonts w:hint="eastAsia"/>
                <w:vertAlign w:val="superscript"/>
              </w:rPr>
              <w:t>3</w:t>
            </w:r>
            <w:r>
              <w:rPr>
                <w:rFonts w:hint="eastAsia"/>
              </w:rPr>
              <w:t>/井）</w:t>
            </w:r>
          </w:p>
        </w:tc>
        <w:tc>
          <w:tcPr>
            <w:tcW w:w="982" w:type="dxa"/>
            <w:shd w:val="clear" w:color="auto" w:fill="auto"/>
            <w:vAlign w:val="center"/>
          </w:tcPr>
          <w:p>
            <w:pPr>
              <w:pStyle w:val="73"/>
              <w:rPr>
                <w:rFonts w:hint="eastAsia"/>
              </w:rPr>
            </w:pPr>
            <w:r>
              <w:rPr>
                <w:rFonts w:hint="eastAsia"/>
              </w:rPr>
              <w:t>作业次数（次/a）</w:t>
            </w:r>
          </w:p>
        </w:tc>
        <w:tc>
          <w:tcPr>
            <w:tcW w:w="867" w:type="dxa"/>
            <w:shd w:val="clear" w:color="auto" w:fill="auto"/>
            <w:vAlign w:val="center"/>
          </w:tcPr>
          <w:p>
            <w:pPr>
              <w:pStyle w:val="73"/>
              <w:rPr>
                <w:rFonts w:hint="eastAsia"/>
              </w:rPr>
            </w:pPr>
            <w:r>
              <w:rPr>
                <w:rFonts w:hint="eastAsia"/>
              </w:rPr>
              <w:t>井数（口）</w:t>
            </w:r>
          </w:p>
        </w:tc>
        <w:tc>
          <w:tcPr>
            <w:tcW w:w="1222" w:type="dxa"/>
            <w:shd w:val="clear" w:color="auto" w:fill="auto"/>
            <w:vAlign w:val="center"/>
          </w:tcPr>
          <w:p>
            <w:pPr>
              <w:pStyle w:val="73"/>
              <w:rPr>
                <w:rFonts w:hint="eastAsia"/>
                <w:lang w:eastAsia="zh-CN"/>
              </w:rPr>
            </w:pPr>
            <w:r>
              <w:rPr>
                <w:rFonts w:hint="eastAsia"/>
                <w:lang w:eastAsia="zh-CN"/>
              </w:rPr>
              <w:t>合计产生量（m</w:t>
            </w:r>
            <w:r>
              <w:rPr>
                <w:rFonts w:hint="eastAsia"/>
                <w:vertAlign w:val="superscript"/>
                <w:lang w:eastAsia="zh-CN"/>
              </w:rPr>
              <w:t>3</w:t>
            </w:r>
            <w:r>
              <w:rPr>
                <w:rFonts w:hint="eastAsia"/>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553" w:type="dxa"/>
            <w:shd w:val="clear" w:color="auto" w:fill="auto"/>
            <w:vAlign w:val="center"/>
          </w:tcPr>
          <w:p>
            <w:pPr>
              <w:pStyle w:val="73"/>
              <w:rPr>
                <w:rFonts w:hint="eastAsia"/>
              </w:rPr>
            </w:pPr>
            <w:r>
              <w:rPr>
                <w:rFonts w:hint="eastAsia"/>
              </w:rPr>
              <w:t>低渗透油井加砂压裂</w:t>
            </w:r>
          </w:p>
        </w:tc>
        <w:tc>
          <w:tcPr>
            <w:tcW w:w="1704" w:type="dxa"/>
            <w:shd w:val="clear" w:color="auto" w:fill="auto"/>
            <w:vAlign w:val="center"/>
          </w:tcPr>
          <w:p>
            <w:pPr>
              <w:pStyle w:val="73"/>
              <w:rPr>
                <w:rFonts w:hint="eastAsia"/>
              </w:rPr>
            </w:pPr>
            <w:r>
              <w:rPr>
                <w:rFonts w:hint="eastAsia"/>
              </w:rPr>
              <w:t>压裂返排液</w:t>
            </w:r>
          </w:p>
        </w:tc>
        <w:tc>
          <w:tcPr>
            <w:tcW w:w="994" w:type="dxa"/>
            <w:shd w:val="clear" w:color="auto" w:fill="auto"/>
            <w:vAlign w:val="center"/>
          </w:tcPr>
          <w:p>
            <w:pPr>
              <w:pStyle w:val="73"/>
              <w:rPr>
                <w:rFonts w:hint="eastAsia"/>
              </w:rPr>
            </w:pPr>
            <w:r>
              <w:rPr>
                <w:rFonts w:hint="eastAsia"/>
              </w:rPr>
              <w:t>153.21</w:t>
            </w:r>
          </w:p>
        </w:tc>
        <w:tc>
          <w:tcPr>
            <w:tcW w:w="982" w:type="dxa"/>
            <w:shd w:val="clear" w:color="auto" w:fill="auto"/>
            <w:vAlign w:val="center"/>
          </w:tcPr>
          <w:p>
            <w:pPr>
              <w:pStyle w:val="73"/>
              <w:rPr>
                <w:rFonts w:hint="eastAsia"/>
              </w:rPr>
            </w:pPr>
            <w:r>
              <w:rPr>
                <w:rFonts w:hint="eastAsia"/>
              </w:rPr>
              <w:t>1</w:t>
            </w:r>
          </w:p>
        </w:tc>
        <w:tc>
          <w:tcPr>
            <w:tcW w:w="867" w:type="dxa"/>
            <w:shd w:val="clear" w:color="auto" w:fill="auto"/>
            <w:vAlign w:val="center"/>
          </w:tcPr>
          <w:p>
            <w:pPr>
              <w:pStyle w:val="73"/>
              <w:rPr>
                <w:rFonts w:hint="eastAsia"/>
              </w:rPr>
            </w:pPr>
            <w:r>
              <w:rPr>
                <w:rFonts w:hint="eastAsia"/>
              </w:rPr>
              <w:t>6</w:t>
            </w:r>
          </w:p>
        </w:tc>
        <w:tc>
          <w:tcPr>
            <w:tcW w:w="1222" w:type="dxa"/>
            <w:shd w:val="clear" w:color="auto" w:fill="auto"/>
            <w:vAlign w:val="center"/>
          </w:tcPr>
          <w:p>
            <w:pPr>
              <w:pStyle w:val="73"/>
              <w:rPr>
                <w:rFonts w:hint="eastAsia"/>
              </w:rPr>
            </w:pPr>
            <w:r>
              <w:rPr>
                <w:rFonts w:hint="eastAsia"/>
              </w:rPr>
              <w:t>919.26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553" w:type="dxa"/>
            <w:shd w:val="clear" w:color="auto" w:fill="auto"/>
            <w:vAlign w:val="center"/>
          </w:tcPr>
          <w:p>
            <w:pPr>
              <w:pStyle w:val="73"/>
              <w:rPr>
                <w:rFonts w:hint="eastAsia"/>
              </w:rPr>
            </w:pPr>
            <w:r>
              <w:rPr>
                <w:rFonts w:hint="eastAsia"/>
              </w:rPr>
              <w:t>低渗透油井酸化压裂</w:t>
            </w:r>
          </w:p>
        </w:tc>
        <w:tc>
          <w:tcPr>
            <w:tcW w:w="1704" w:type="dxa"/>
            <w:shd w:val="clear" w:color="auto" w:fill="auto"/>
            <w:vAlign w:val="center"/>
          </w:tcPr>
          <w:p>
            <w:pPr>
              <w:pStyle w:val="73"/>
              <w:rPr>
                <w:rFonts w:hint="eastAsia"/>
              </w:rPr>
            </w:pPr>
            <w:r>
              <w:rPr>
                <w:rFonts w:hint="eastAsia"/>
              </w:rPr>
              <w:t>酸化返排液</w:t>
            </w:r>
          </w:p>
        </w:tc>
        <w:tc>
          <w:tcPr>
            <w:tcW w:w="994" w:type="dxa"/>
            <w:shd w:val="clear" w:color="auto" w:fill="auto"/>
            <w:vAlign w:val="center"/>
          </w:tcPr>
          <w:p>
            <w:pPr>
              <w:pStyle w:val="73"/>
              <w:rPr>
                <w:rFonts w:hint="eastAsia"/>
              </w:rPr>
            </w:pPr>
            <w:r>
              <w:rPr>
                <w:rFonts w:hint="eastAsia"/>
              </w:rPr>
              <w:t>150.49</w:t>
            </w:r>
          </w:p>
        </w:tc>
        <w:tc>
          <w:tcPr>
            <w:tcW w:w="982" w:type="dxa"/>
            <w:shd w:val="clear" w:color="auto" w:fill="auto"/>
            <w:vAlign w:val="center"/>
          </w:tcPr>
          <w:p>
            <w:pPr>
              <w:pStyle w:val="73"/>
              <w:rPr>
                <w:rFonts w:hint="eastAsia"/>
              </w:rPr>
            </w:pPr>
            <w:r>
              <w:rPr>
                <w:rFonts w:hint="eastAsia"/>
              </w:rPr>
              <w:t>1</w:t>
            </w:r>
          </w:p>
        </w:tc>
        <w:tc>
          <w:tcPr>
            <w:tcW w:w="867" w:type="dxa"/>
            <w:shd w:val="clear" w:color="auto" w:fill="auto"/>
            <w:vAlign w:val="center"/>
          </w:tcPr>
          <w:p>
            <w:pPr>
              <w:pStyle w:val="73"/>
              <w:rPr>
                <w:rFonts w:hint="eastAsia"/>
              </w:rPr>
            </w:pPr>
            <w:r>
              <w:rPr>
                <w:rFonts w:hint="eastAsia"/>
              </w:rPr>
              <w:t>6</w:t>
            </w:r>
          </w:p>
        </w:tc>
        <w:tc>
          <w:tcPr>
            <w:tcW w:w="1222" w:type="dxa"/>
            <w:shd w:val="clear" w:color="auto" w:fill="auto"/>
            <w:vAlign w:val="center"/>
          </w:tcPr>
          <w:p>
            <w:pPr>
              <w:pStyle w:val="73"/>
              <w:rPr>
                <w:rFonts w:hint="eastAsia"/>
              </w:rPr>
            </w:pPr>
            <w:r>
              <w:rPr>
                <w:rFonts w:hint="eastAsia"/>
              </w:rPr>
              <w:t>902.94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553" w:type="dxa"/>
            <w:shd w:val="clear" w:color="auto" w:fill="auto"/>
            <w:vAlign w:val="center"/>
          </w:tcPr>
          <w:p>
            <w:pPr>
              <w:pStyle w:val="73"/>
              <w:rPr>
                <w:rFonts w:hint="eastAsia"/>
              </w:rPr>
            </w:pPr>
            <w:r>
              <w:rPr>
                <w:rFonts w:hint="eastAsia"/>
              </w:rPr>
              <w:t>修井</w:t>
            </w:r>
          </w:p>
        </w:tc>
        <w:tc>
          <w:tcPr>
            <w:tcW w:w="1704" w:type="dxa"/>
            <w:shd w:val="clear" w:color="auto" w:fill="auto"/>
            <w:vAlign w:val="center"/>
          </w:tcPr>
          <w:p>
            <w:pPr>
              <w:pStyle w:val="73"/>
              <w:rPr>
                <w:rFonts w:hint="eastAsia"/>
              </w:rPr>
            </w:pPr>
            <w:r>
              <w:rPr>
                <w:rFonts w:hint="eastAsia"/>
              </w:rPr>
              <w:t>废洗井液</w:t>
            </w:r>
          </w:p>
        </w:tc>
        <w:tc>
          <w:tcPr>
            <w:tcW w:w="994" w:type="dxa"/>
            <w:shd w:val="clear" w:color="auto" w:fill="auto"/>
            <w:vAlign w:val="center"/>
          </w:tcPr>
          <w:p>
            <w:pPr>
              <w:pStyle w:val="73"/>
              <w:rPr>
                <w:rFonts w:hint="eastAsia"/>
              </w:rPr>
            </w:pPr>
            <w:r>
              <w:rPr>
                <w:rFonts w:hint="eastAsia"/>
              </w:rPr>
              <w:t>25.29</w:t>
            </w:r>
          </w:p>
        </w:tc>
        <w:tc>
          <w:tcPr>
            <w:tcW w:w="982" w:type="dxa"/>
            <w:shd w:val="clear" w:color="auto" w:fill="auto"/>
            <w:vAlign w:val="center"/>
          </w:tcPr>
          <w:p>
            <w:pPr>
              <w:pStyle w:val="73"/>
              <w:rPr>
                <w:rFonts w:hint="eastAsia"/>
              </w:rPr>
            </w:pPr>
            <w:r>
              <w:rPr>
                <w:rFonts w:hint="eastAsia"/>
              </w:rPr>
              <w:t>1</w:t>
            </w:r>
          </w:p>
        </w:tc>
        <w:tc>
          <w:tcPr>
            <w:tcW w:w="867" w:type="dxa"/>
            <w:shd w:val="clear" w:color="auto" w:fill="auto"/>
            <w:vAlign w:val="center"/>
          </w:tcPr>
          <w:p>
            <w:pPr>
              <w:pStyle w:val="73"/>
              <w:rPr>
                <w:rFonts w:hint="eastAsia"/>
              </w:rPr>
            </w:pPr>
            <w:r>
              <w:rPr>
                <w:rFonts w:hint="eastAsia"/>
              </w:rPr>
              <w:t>6</w:t>
            </w:r>
          </w:p>
        </w:tc>
        <w:tc>
          <w:tcPr>
            <w:tcW w:w="1222" w:type="dxa"/>
            <w:shd w:val="clear" w:color="auto" w:fill="auto"/>
            <w:vAlign w:val="center"/>
          </w:tcPr>
          <w:p>
            <w:pPr>
              <w:pStyle w:val="73"/>
              <w:rPr>
                <w:rFonts w:hint="eastAsia"/>
              </w:rPr>
            </w:pPr>
            <w:r>
              <w:rPr>
                <w:rFonts w:hint="eastAsia"/>
              </w:rPr>
              <w:t>151.74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7100" w:type="dxa"/>
            <w:gridSpan w:val="5"/>
            <w:shd w:val="clear" w:color="auto" w:fill="auto"/>
            <w:vAlign w:val="center"/>
          </w:tcPr>
          <w:p>
            <w:pPr>
              <w:pStyle w:val="73"/>
              <w:rPr>
                <w:rFonts w:hint="eastAsia"/>
              </w:rPr>
            </w:pPr>
            <w:r>
              <w:rPr>
                <w:rFonts w:hint="eastAsia"/>
              </w:rPr>
              <w:t>井下作业废液小计</w:t>
            </w:r>
          </w:p>
        </w:tc>
        <w:tc>
          <w:tcPr>
            <w:tcW w:w="1222" w:type="dxa"/>
            <w:shd w:val="clear" w:color="auto" w:fill="auto"/>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1973.94</w:t>
            </w:r>
            <w:r>
              <w:rPr>
                <w:rFonts w:hint="eastAsi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553" w:type="dxa"/>
            <w:shd w:val="clear" w:color="auto" w:fill="auto"/>
            <w:vAlign w:val="center"/>
          </w:tcPr>
          <w:p>
            <w:pPr>
              <w:pStyle w:val="73"/>
              <w:rPr>
                <w:rFonts w:hint="eastAsia"/>
              </w:rPr>
            </w:pPr>
            <w:r>
              <w:rPr>
                <w:rFonts w:hint="eastAsia"/>
              </w:rPr>
              <w:t>低渗透油井洗井作业</w:t>
            </w:r>
          </w:p>
        </w:tc>
        <w:tc>
          <w:tcPr>
            <w:tcW w:w="1704" w:type="dxa"/>
            <w:shd w:val="clear" w:color="auto" w:fill="auto"/>
            <w:vAlign w:val="center"/>
          </w:tcPr>
          <w:p>
            <w:pPr>
              <w:pStyle w:val="73"/>
              <w:rPr>
                <w:rFonts w:hint="eastAsia"/>
              </w:rPr>
            </w:pPr>
            <w:r>
              <w:rPr>
                <w:rFonts w:hint="eastAsia"/>
              </w:rPr>
              <w:t>废水</w:t>
            </w:r>
          </w:p>
        </w:tc>
        <w:tc>
          <w:tcPr>
            <w:tcW w:w="994" w:type="dxa"/>
            <w:shd w:val="clear" w:color="auto" w:fill="auto"/>
            <w:vAlign w:val="center"/>
          </w:tcPr>
          <w:p>
            <w:pPr>
              <w:pStyle w:val="73"/>
              <w:rPr>
                <w:rFonts w:hint="eastAsia"/>
              </w:rPr>
            </w:pPr>
            <w:r>
              <w:rPr>
                <w:rFonts w:hint="eastAsia"/>
              </w:rPr>
              <w:t>27.13</w:t>
            </w:r>
          </w:p>
        </w:tc>
        <w:tc>
          <w:tcPr>
            <w:tcW w:w="982" w:type="dxa"/>
            <w:shd w:val="clear" w:color="auto" w:fill="auto"/>
            <w:vAlign w:val="center"/>
          </w:tcPr>
          <w:p>
            <w:pPr>
              <w:pStyle w:val="73"/>
              <w:rPr>
                <w:rFonts w:hint="eastAsia"/>
              </w:rPr>
            </w:pPr>
            <w:r>
              <w:rPr>
                <w:rFonts w:hint="eastAsia"/>
              </w:rPr>
              <w:t>1</w:t>
            </w:r>
          </w:p>
        </w:tc>
        <w:tc>
          <w:tcPr>
            <w:tcW w:w="867" w:type="dxa"/>
            <w:shd w:val="clear" w:color="auto" w:fill="auto"/>
            <w:vAlign w:val="center"/>
          </w:tcPr>
          <w:p>
            <w:pPr>
              <w:pStyle w:val="73"/>
              <w:rPr>
                <w:rFonts w:hint="eastAsia"/>
              </w:rPr>
            </w:pPr>
            <w:r>
              <w:rPr>
                <w:rFonts w:hint="eastAsia"/>
              </w:rPr>
              <w:t>6</w:t>
            </w:r>
          </w:p>
        </w:tc>
        <w:tc>
          <w:tcPr>
            <w:tcW w:w="1222" w:type="dxa"/>
            <w:shd w:val="clear" w:color="auto" w:fill="auto"/>
            <w:vAlign w:val="center"/>
          </w:tcPr>
          <w:p>
            <w:pPr>
              <w:pStyle w:val="73"/>
              <w:rPr>
                <w:rFonts w:hint="eastAsia"/>
              </w:rPr>
            </w:pPr>
            <w:r>
              <w:rPr>
                <w:rFonts w:hint="eastAsia"/>
              </w:rPr>
              <w:t>162.78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7100" w:type="dxa"/>
            <w:gridSpan w:val="5"/>
            <w:shd w:val="clear" w:color="auto" w:fill="auto"/>
            <w:vAlign w:val="center"/>
          </w:tcPr>
          <w:p>
            <w:pPr>
              <w:pStyle w:val="73"/>
              <w:rPr>
                <w:rFonts w:hint="eastAsia"/>
              </w:rPr>
            </w:pPr>
            <w:r>
              <w:rPr>
                <w:rFonts w:hint="eastAsia"/>
              </w:rPr>
              <w:t>洗井废水小计</w:t>
            </w:r>
          </w:p>
        </w:tc>
        <w:tc>
          <w:tcPr>
            <w:tcW w:w="1222" w:type="dxa"/>
            <w:shd w:val="clear" w:color="auto" w:fill="auto"/>
            <w:vAlign w:val="center"/>
          </w:tcPr>
          <w:p>
            <w:pPr>
              <w:pStyle w:val="73"/>
              <w:rPr>
                <w:rFonts w:hint="eastAsia"/>
              </w:rPr>
            </w:pPr>
            <w:r>
              <w:rPr>
                <w:rFonts w:hint="eastAsia"/>
              </w:rPr>
              <w:t>162.78</w:t>
            </w:r>
          </w:p>
        </w:tc>
      </w:tr>
    </w:tbl>
    <w:p>
      <w:pPr>
        <w:pStyle w:val="62"/>
        <w:ind w:firstLine="480"/>
        <w:rPr>
          <w:rFonts w:hint="eastAsia"/>
        </w:rPr>
      </w:pPr>
    </w:p>
    <w:p>
      <w:pPr>
        <w:pStyle w:val="6"/>
        <w:spacing w:before="0" w:beforeAutospacing="0" w:line="331" w:lineRule="auto"/>
      </w:pPr>
      <w:bookmarkStart w:id="235" w:name="_Ref164667949"/>
      <w:r>
        <w:rPr>
          <w:rFonts w:hint="eastAsia"/>
        </w:rPr>
        <w:t>3</w:t>
      </w:r>
      <w:r>
        <w:t>.14.2.2.3采出水</w:t>
      </w:r>
      <w:bookmarkEnd w:id="235"/>
    </w:p>
    <w:p>
      <w:pPr>
        <w:pStyle w:val="62"/>
        <w:ind w:firstLine="480"/>
        <w:rPr>
          <w:rFonts w:hint="eastAsia"/>
        </w:rPr>
      </w:pPr>
      <w:r>
        <w:rPr>
          <w:rFonts w:hint="eastAsia"/>
        </w:rPr>
        <w:t>依据开发指标预测表，采出水最大产量出现在开发第1年，产液量为</w:t>
      </w:r>
      <w:r>
        <w:t>7.38×10</w:t>
      </w:r>
      <w:r>
        <w:rPr>
          <w:vertAlign w:val="superscript"/>
        </w:rPr>
        <w:t>4</w:t>
      </w:r>
      <w:r>
        <w:rPr>
          <w:rFonts w:hint="eastAsia"/>
        </w:rPr>
        <w:t>t，产油量为</w:t>
      </w:r>
      <w:r>
        <w:t>4.96×10</w:t>
      </w:r>
      <w:r>
        <w:rPr>
          <w:vertAlign w:val="superscript"/>
        </w:rPr>
        <w:t>4</w:t>
      </w:r>
      <w:r>
        <w:rPr>
          <w:rFonts w:hint="eastAsia"/>
        </w:rPr>
        <w:t>t，则采出水产生量为2.42×</w:t>
      </w:r>
      <w:r>
        <w:t>10</w:t>
      </w:r>
      <w:r>
        <w:rPr>
          <w:vertAlign w:val="superscript"/>
        </w:rPr>
        <w:t>4</w:t>
      </w:r>
      <w:r>
        <w:rPr>
          <w:rFonts w:hint="eastAsia"/>
        </w:rPr>
        <w:t>t/a，主要污染物为石油类、悬浮物。油井采出液最终拉运至石西集中处理站，经过分离后采出水进入石西集中处理站采出水处理系统处理，处理后满足《碎屑岩油藏注水水质指标技术要求及分析方法》（SY/T 5329-2022）标准中指标后回注于现役油藏，不外排。</w:t>
      </w:r>
    </w:p>
    <w:p>
      <w:pPr>
        <w:pStyle w:val="5"/>
      </w:pPr>
      <w:r>
        <w:rPr>
          <w:rFonts w:hint="eastAsia"/>
        </w:rPr>
        <w:t>固体废物</w:t>
      </w:r>
    </w:p>
    <w:p>
      <w:pPr>
        <w:pStyle w:val="62"/>
        <w:ind w:firstLine="480"/>
        <w:rPr>
          <w:rFonts w:hint="eastAsia"/>
        </w:rPr>
      </w:pPr>
      <w:r>
        <w:rPr>
          <w:rFonts w:hint="eastAsia"/>
        </w:rPr>
        <w:t>1）废防渗材料</w:t>
      </w:r>
    </w:p>
    <w:p>
      <w:pPr>
        <w:pStyle w:val="62"/>
        <w:ind w:firstLine="480"/>
        <w:rPr>
          <w:rFonts w:hint="eastAsia"/>
        </w:rPr>
      </w:pPr>
      <w:r>
        <w:rPr>
          <w:rFonts w:hint="eastAsia"/>
        </w:rPr>
        <w:t>本项目井下作业</w:t>
      </w:r>
      <w:r>
        <w:t>过程</w:t>
      </w:r>
      <w:r>
        <w:rPr>
          <w:rFonts w:hint="eastAsia"/>
        </w:rPr>
        <w:t>中</w:t>
      </w:r>
      <w:r>
        <w:t>，</w:t>
      </w:r>
      <w:r>
        <w:rPr>
          <w:rFonts w:hint="eastAsia"/>
        </w:rPr>
        <w:t>为防止</w:t>
      </w:r>
      <w:r>
        <w:t>原油落地，</w:t>
      </w:r>
      <w:r>
        <w:rPr>
          <w:rFonts w:hint="eastAsia"/>
        </w:rPr>
        <w:t>将在</w:t>
      </w:r>
      <w:r>
        <w:t>施工现场铺设</w:t>
      </w:r>
      <w:r>
        <w:rPr>
          <w:rFonts w:hint="eastAsia"/>
        </w:rPr>
        <w:t>防渗材料</w:t>
      </w:r>
      <w:r>
        <w:t>收集</w:t>
      </w:r>
      <w:r>
        <w:rPr>
          <w:rFonts w:hint="eastAsia"/>
        </w:rPr>
        <w:t>现场洒落</w:t>
      </w:r>
      <w:r>
        <w:t>的</w:t>
      </w:r>
      <w:r>
        <w:rPr>
          <w:rFonts w:hint="eastAsia"/>
        </w:rPr>
        <w:t>原油</w:t>
      </w:r>
      <w:r>
        <w:t>。在</w:t>
      </w:r>
      <w:r>
        <w:rPr>
          <w:rFonts w:hint="eastAsia"/>
        </w:rPr>
        <w:t>过程中</w:t>
      </w:r>
      <w:r>
        <w:t>可能产生少量废防渗材料</w:t>
      </w:r>
      <w:r>
        <w:rPr>
          <w:rFonts w:hint="eastAsia"/>
        </w:rPr>
        <w:t>，属于危险废物（HW08废矿物油与含矿物油废物，</w:t>
      </w:r>
      <w:r>
        <w:rPr>
          <w:rFonts w:cs="宋体"/>
          <w:kern w:val="0"/>
        </w:rPr>
        <w:t>900-249-08</w:t>
      </w:r>
      <w:r>
        <w:rPr>
          <w:rFonts w:hint="eastAsia"/>
        </w:rPr>
        <w:t>其他生产、销售、使用过程中产生的废矿物油及沾染矿物油的废弃包装物，危险特性T，I）。</w:t>
      </w:r>
    </w:p>
    <w:p>
      <w:pPr>
        <w:pStyle w:val="62"/>
        <w:ind w:firstLine="480"/>
        <w:rPr>
          <w:rFonts w:hint="eastAsia"/>
        </w:rPr>
      </w:pPr>
      <w:r>
        <w:rPr>
          <w:rFonts w:hint="eastAsia"/>
        </w:rPr>
        <w:t>类比石西油田现有井场</w:t>
      </w:r>
      <w:r>
        <w:t>，</w:t>
      </w:r>
      <w:r>
        <w:rPr>
          <w:rFonts w:hint="eastAsia"/>
        </w:rPr>
        <w:t>废防渗材料</w:t>
      </w:r>
      <w:r>
        <w:t>产生量约为</w:t>
      </w:r>
      <w:r>
        <w:rPr>
          <w:rFonts w:hint="eastAsia"/>
        </w:rPr>
        <w:t>0.5</w:t>
      </w:r>
      <w:r>
        <w:t>t/</w:t>
      </w:r>
      <w:r>
        <w:rPr>
          <w:rFonts w:hint="eastAsia"/>
        </w:rPr>
        <w:t>井，</w:t>
      </w:r>
      <w:r>
        <w:t>故本项目废防渗材料产生量</w:t>
      </w:r>
      <w:r>
        <w:rPr>
          <w:rFonts w:hint="eastAsia"/>
        </w:rPr>
        <w:t>为3.0</w:t>
      </w:r>
      <w:r>
        <w:t>t/a</w:t>
      </w:r>
      <w:r>
        <w:rPr>
          <w:rFonts w:hint="eastAsia"/>
        </w:rPr>
        <w:t>，最终委托有资质单位处置。</w:t>
      </w:r>
    </w:p>
    <w:p>
      <w:pPr>
        <w:pStyle w:val="62"/>
        <w:ind w:firstLine="480"/>
        <w:rPr>
          <w:rFonts w:hint="eastAsia"/>
        </w:rPr>
      </w:pPr>
      <w:bookmarkStart w:id="236" w:name="_Hlk149665829"/>
      <w:r>
        <w:t>2</w:t>
      </w:r>
      <w:r>
        <w:rPr>
          <w:rFonts w:hint="eastAsia"/>
        </w:rPr>
        <w:t>）清罐底泥</w:t>
      </w:r>
      <w:bookmarkEnd w:id="236"/>
    </w:p>
    <w:p>
      <w:pPr>
        <w:pStyle w:val="62"/>
        <w:ind w:firstLine="480"/>
        <w:rPr>
          <w:rFonts w:hint="eastAsia"/>
        </w:rPr>
      </w:pPr>
      <w:r>
        <w:rPr>
          <w:rFonts w:hint="eastAsia"/>
        </w:rPr>
        <w:t>本项目集输过程中，在除砂器、气液分离器、C</w:t>
      </w:r>
      <w:r>
        <w:t>NG</w:t>
      </w:r>
      <w:r>
        <w:rPr>
          <w:rFonts w:hint="eastAsia"/>
        </w:rPr>
        <w:t>压缩橇、高架罐等都会产生清罐底泥，属于危险废物（HW08废矿物油与含矿物油废物，071-001-08石油开采和炼制产生的油泥和油脚，危险特性T，I）。</w:t>
      </w:r>
    </w:p>
    <w:p>
      <w:pPr>
        <w:pStyle w:val="62"/>
        <w:ind w:firstLine="480"/>
        <w:rPr>
          <w:rFonts w:hint="eastAsia"/>
        </w:rPr>
      </w:pPr>
      <w:r>
        <w:rPr>
          <w:rFonts w:hint="eastAsia" w:cs="Times New Roman"/>
        </w:rPr>
        <w:t>根据《排放源统计调查产排污核算方法和系数手册》（生态环境部 公告 2021年 第24号）中07石油和天然气开采业行业系数手册（续35），本项目原油属于非稠油，</w:t>
      </w:r>
      <w:r>
        <w:rPr>
          <w:rFonts w:hint="eastAsia"/>
        </w:rPr>
        <w:t>清罐底泥产物系数为9</w:t>
      </w:r>
      <w:r>
        <w:t>0.76</w:t>
      </w:r>
      <w:r>
        <w:rPr>
          <w:rFonts w:hint="eastAsia"/>
        </w:rPr>
        <w:t>t/万t产品，项目最大产油量为</w:t>
      </w:r>
      <w:r>
        <w:rPr>
          <w:rFonts w:hint="eastAsia"/>
          <w:lang w:bidi="ar"/>
        </w:rPr>
        <w:t>4.96×</w:t>
      </w:r>
      <w:r>
        <w:rPr>
          <w:rFonts w:hint="eastAsia"/>
        </w:rPr>
        <w:t>10</w:t>
      </w:r>
      <w:r>
        <w:rPr>
          <w:rFonts w:hint="eastAsia"/>
          <w:vertAlign w:val="superscript"/>
        </w:rPr>
        <w:t>4</w:t>
      </w:r>
      <w:r>
        <w:rPr>
          <w:rFonts w:hint="eastAsia"/>
        </w:rPr>
        <w:t>t/a，则清罐底泥产生量为</w:t>
      </w:r>
      <w:r>
        <w:t>450.2</w:t>
      </w:r>
      <w:r>
        <w:rPr>
          <w:rFonts w:hint="eastAsia"/>
        </w:rPr>
        <w:t>t/a，每年检修清理，最终委托有资质单位处置。</w:t>
      </w:r>
    </w:p>
    <w:p>
      <w:pPr>
        <w:pStyle w:val="62"/>
        <w:ind w:firstLine="480"/>
        <w:rPr>
          <w:rFonts w:hint="eastAsia"/>
        </w:rPr>
      </w:pPr>
      <w:r>
        <w:t>3</w:t>
      </w:r>
      <w:r>
        <w:rPr>
          <w:rFonts w:hint="eastAsia"/>
        </w:rPr>
        <w:t>）废润滑油</w:t>
      </w:r>
    </w:p>
    <w:p>
      <w:pPr>
        <w:pStyle w:val="62"/>
        <w:ind w:firstLine="480"/>
        <w:rPr>
          <w:rFonts w:hint="eastAsia"/>
        </w:rPr>
      </w:pPr>
      <w:r>
        <w:rPr>
          <w:rFonts w:hint="eastAsia"/>
        </w:rPr>
        <w:t>（1）井场废润滑油</w:t>
      </w:r>
    </w:p>
    <w:p>
      <w:pPr>
        <w:pStyle w:val="62"/>
        <w:ind w:firstLine="480"/>
        <w:rPr>
          <w:rFonts w:hint="eastAsia"/>
        </w:rPr>
      </w:pPr>
      <w:r>
        <w:rPr>
          <w:rFonts w:hint="eastAsia"/>
        </w:rPr>
        <w:t>采油机械设备维修会产生废润滑油，且C</w:t>
      </w:r>
      <w:r>
        <w:t>NG</w:t>
      </w:r>
      <w:r>
        <w:rPr>
          <w:rFonts w:hint="eastAsia"/>
        </w:rPr>
        <w:t>处理橇压缩机定期更换润滑油，也会产生废润滑油，均属于危险废物（HW</w:t>
      </w:r>
      <w:r>
        <w:t>08</w:t>
      </w:r>
      <w:r>
        <w:rPr>
          <w:rFonts w:hint="eastAsia"/>
        </w:rPr>
        <w:t>废矿物油与含矿物油废物</w:t>
      </w:r>
      <w:r>
        <w:t>，</w:t>
      </w:r>
      <w:r>
        <w:rPr>
          <w:rFonts w:hint="eastAsia"/>
        </w:rPr>
        <w:t>900-217-08使用工业齿轮油进行机械设备润滑过程中产生的废润滑油</w:t>
      </w:r>
      <w:r>
        <w:t>，</w:t>
      </w:r>
      <w:r>
        <w:rPr>
          <w:rFonts w:hint="eastAsia"/>
        </w:rPr>
        <w:t>危险特性T，I）。</w:t>
      </w:r>
    </w:p>
    <w:p>
      <w:pPr>
        <w:pStyle w:val="62"/>
        <w:ind w:firstLine="480"/>
        <w:rPr>
          <w:rFonts w:hint="eastAsia"/>
        </w:rPr>
      </w:pPr>
      <w:r>
        <w:rPr>
          <w:rFonts w:hint="eastAsia"/>
        </w:rPr>
        <w:t>类比石西油田现有井场</w:t>
      </w:r>
      <w:r>
        <w:t>，</w:t>
      </w:r>
      <w:r>
        <w:rPr>
          <w:rFonts w:hint="eastAsia"/>
        </w:rPr>
        <w:t>废润滑油产生量约0.05t</w:t>
      </w:r>
      <w:r>
        <w:t>/</w:t>
      </w:r>
      <w:r>
        <w:rPr>
          <w:rFonts w:hint="eastAsia"/>
        </w:rPr>
        <w:t>井，则拟建井场废润滑油产生量约</w:t>
      </w:r>
      <w:r>
        <w:t>0.15</w:t>
      </w:r>
      <w:r>
        <w:rPr>
          <w:rFonts w:hint="eastAsia"/>
        </w:rPr>
        <w:t>t/a；</w:t>
      </w:r>
      <w:r>
        <w:t>CNG</w:t>
      </w:r>
      <w:r>
        <w:rPr>
          <w:rFonts w:hint="eastAsia"/>
        </w:rPr>
        <w:t>压缩橇每3个月应维护</w:t>
      </w:r>
      <w:r>
        <w:t>1</w:t>
      </w:r>
      <w:r>
        <w:rPr>
          <w:rFonts w:hint="eastAsia"/>
        </w:rPr>
        <w:t>次，单次润滑油更换量0</w:t>
      </w:r>
      <w:r>
        <w:t>.04</w:t>
      </w:r>
      <w:r>
        <w:rPr>
          <w:rFonts w:hint="eastAsia"/>
        </w:rPr>
        <w:t>t/套（0</w:t>
      </w:r>
      <w:r>
        <w:t>.16</w:t>
      </w:r>
      <w:r>
        <w:rPr>
          <w:rFonts w:hint="eastAsia"/>
        </w:rPr>
        <w:t>t/a），本项目共设置6套，则压缩橇废润滑油产生量约0.96t/a。井场废润滑油产生量1.26t/a，最终委托有资质单位处置。</w:t>
      </w:r>
    </w:p>
    <w:p>
      <w:pPr>
        <w:pStyle w:val="62"/>
        <w:ind w:firstLine="480"/>
        <w:rPr>
          <w:rFonts w:hint="eastAsia"/>
        </w:rPr>
      </w:pPr>
      <w:r>
        <w:rPr>
          <w:rFonts w:hint="eastAsia"/>
        </w:rPr>
        <w:t>（</w:t>
      </w:r>
      <w:r>
        <w:t>2</w:t>
      </w:r>
      <w:r>
        <w:rPr>
          <w:rFonts w:hint="eastAsia"/>
        </w:rPr>
        <w:t>）站场废润滑油</w:t>
      </w:r>
    </w:p>
    <w:p>
      <w:pPr>
        <w:pStyle w:val="62"/>
        <w:ind w:firstLine="480"/>
        <w:rPr>
          <w:rFonts w:hint="eastAsia" w:cs="宋体"/>
          <w:kern w:val="0"/>
        </w:rPr>
      </w:pPr>
      <w:r>
        <w:rPr>
          <w:rFonts w:hint="eastAsia"/>
        </w:rPr>
        <w:t>站场拟新增注水泵、提升泵、外输泵等</w:t>
      </w:r>
      <w:r>
        <w:t>泵类设备维修保养</w:t>
      </w:r>
      <w:r>
        <w:rPr>
          <w:rFonts w:hint="eastAsia"/>
        </w:rPr>
        <w:t>时</w:t>
      </w:r>
      <w:r>
        <w:t>会产生</w:t>
      </w:r>
      <w:r>
        <w:rPr>
          <w:rFonts w:hint="eastAsia"/>
        </w:rPr>
        <w:t>废润滑油。</w:t>
      </w:r>
      <w:r>
        <w:rPr>
          <w:rFonts w:hint="eastAsia"/>
          <w:bCs/>
        </w:rPr>
        <w:t>根据建设单位提供数据，此类设备废润滑油产生量为</w:t>
      </w:r>
      <w:r>
        <w:rPr>
          <w:bCs/>
        </w:rPr>
        <w:t>0.5</w:t>
      </w:r>
      <w:r>
        <w:rPr>
          <w:rFonts w:hint="eastAsia"/>
          <w:bCs/>
        </w:rPr>
        <w:t>t/a</w:t>
      </w:r>
      <w:r>
        <w:t>，属于危险废物</w:t>
      </w:r>
      <w:r>
        <w:rPr>
          <w:rFonts w:hint="eastAsia"/>
        </w:rPr>
        <w:t>（</w:t>
      </w:r>
      <w:r>
        <w:t>HW08</w:t>
      </w:r>
      <w:r>
        <w:rPr>
          <w:rFonts w:hint="eastAsia"/>
        </w:rPr>
        <w:t>：</w:t>
      </w:r>
      <w:r>
        <w:t>900-214-08</w:t>
      </w:r>
      <w:r>
        <w:rPr>
          <w:rFonts w:hint="eastAsia"/>
        </w:rPr>
        <w:t>），</w:t>
      </w:r>
      <w:r>
        <w:rPr>
          <w:rFonts w:hint="eastAsia" w:cs="宋体"/>
          <w:kern w:val="0"/>
        </w:rPr>
        <w:t>集中收集</w:t>
      </w:r>
      <w:r>
        <w:rPr>
          <w:rFonts w:cs="宋体"/>
          <w:kern w:val="0"/>
        </w:rPr>
        <w:t>至废润滑油桶内</w:t>
      </w:r>
      <w:r>
        <w:rPr>
          <w:rFonts w:hint="eastAsia" w:cs="宋体"/>
          <w:kern w:val="0"/>
        </w:rPr>
        <w:t>，及时</w:t>
      </w:r>
      <w:r>
        <w:rPr>
          <w:rFonts w:cs="宋体"/>
          <w:kern w:val="0"/>
        </w:rPr>
        <w:t>委托</w:t>
      </w:r>
      <w:r>
        <w:rPr>
          <w:rFonts w:hint="eastAsia" w:cs="宋体"/>
          <w:kern w:val="0"/>
        </w:rPr>
        <w:t>具有相应</w:t>
      </w:r>
      <w:r>
        <w:rPr>
          <w:rFonts w:cs="宋体"/>
          <w:kern w:val="0"/>
        </w:rPr>
        <w:t>危废</w:t>
      </w:r>
      <w:r>
        <w:rPr>
          <w:rFonts w:hint="eastAsia" w:cs="宋体"/>
          <w:kern w:val="0"/>
        </w:rPr>
        <w:t xml:space="preserve">处理资质的单位进行拉运处置。 </w:t>
      </w:r>
    </w:p>
    <w:p>
      <w:pPr>
        <w:pStyle w:val="62"/>
        <w:ind w:firstLine="480"/>
        <w:rPr>
          <w:rFonts w:hint="eastAsia"/>
        </w:rPr>
      </w:pPr>
      <w:r>
        <w:rPr>
          <w:rFonts w:hint="eastAsia" w:cs="宋体"/>
          <w:kern w:val="0"/>
        </w:rPr>
        <w:t>综上，本项目废润滑油合计产生量约1.76t/a。</w:t>
      </w:r>
    </w:p>
    <w:p>
      <w:pPr>
        <w:pStyle w:val="62"/>
        <w:ind w:firstLine="480"/>
        <w:rPr>
          <w:rFonts w:hint="eastAsia"/>
        </w:rPr>
      </w:pPr>
      <w:r>
        <w:t>4</w:t>
      </w:r>
      <w:r>
        <w:rPr>
          <w:rFonts w:hint="eastAsia"/>
        </w:rPr>
        <w:t>）废滤芯</w:t>
      </w:r>
    </w:p>
    <w:p>
      <w:pPr>
        <w:pStyle w:val="62"/>
        <w:ind w:firstLine="480"/>
        <w:rPr>
          <w:rFonts w:hint="eastAsia"/>
        </w:rPr>
      </w:pPr>
      <w:r>
        <w:rPr>
          <w:rFonts w:hint="eastAsia"/>
        </w:rPr>
        <w:t>拟建C</w:t>
      </w:r>
      <w:r>
        <w:t>NG</w:t>
      </w:r>
      <w:r>
        <w:rPr>
          <w:rFonts w:hint="eastAsia"/>
        </w:rPr>
        <w:t>压缩橇分离器滤芯需要定期更换，废滤芯可能沾染矿物油</w:t>
      </w:r>
      <w:r>
        <w:t>，</w:t>
      </w:r>
      <w:r>
        <w:rPr>
          <w:rFonts w:hint="eastAsia"/>
        </w:rPr>
        <w:t>属于危险废物（</w:t>
      </w:r>
      <w:r>
        <w:rPr>
          <w:rFonts w:hint="eastAsia" w:cs="宋体"/>
          <w:kern w:val="0"/>
        </w:rPr>
        <w:t>HW49</w:t>
      </w:r>
      <w:r>
        <w:rPr>
          <w:rFonts w:hint="eastAsia"/>
        </w:rPr>
        <w:t>其他废物，</w:t>
      </w:r>
      <w:r>
        <w:rPr>
          <w:rFonts w:hint="eastAsia" w:cs="宋体"/>
          <w:kern w:val="0"/>
        </w:rPr>
        <w:t>900-041-49</w:t>
      </w:r>
      <w:r>
        <w:rPr>
          <w:rFonts w:hint="eastAsia"/>
        </w:rPr>
        <w:t>含有或沾染毒性、感染性危险废物的废弃包装物、容器、过滤吸附介质，危险特性T，In）。</w:t>
      </w:r>
    </w:p>
    <w:p>
      <w:pPr>
        <w:pStyle w:val="62"/>
        <w:ind w:firstLine="480"/>
        <w:rPr>
          <w:rFonts w:hint="eastAsia"/>
        </w:rPr>
      </w:pPr>
      <w:r>
        <w:rPr>
          <w:rFonts w:hint="eastAsia"/>
        </w:rPr>
        <w:t>废滤芯材质为不锈钢网，处理橇滤芯合计约重0</w:t>
      </w:r>
      <w:r>
        <w:t>.02</w:t>
      </w:r>
      <w:r>
        <w:rPr>
          <w:rFonts w:hint="eastAsia"/>
        </w:rPr>
        <w:t>t</w:t>
      </w:r>
      <w:r>
        <w:t>/</w:t>
      </w:r>
      <w:r>
        <w:rPr>
          <w:rFonts w:hint="eastAsia"/>
        </w:rPr>
        <w:t>套，每3月更换1次，本项目共设置6套，则本项目废滤芯产生量为0.48t/a，最终委托有资质单位处置。</w:t>
      </w:r>
    </w:p>
    <w:p>
      <w:pPr>
        <w:pStyle w:val="62"/>
        <w:ind w:firstLine="480"/>
        <w:rPr>
          <w:rFonts w:hint="eastAsia"/>
        </w:rPr>
      </w:pPr>
      <w:r>
        <w:rPr>
          <w:rFonts w:hint="eastAsia"/>
        </w:rPr>
        <w:t>5）污油</w:t>
      </w:r>
    </w:p>
    <w:p>
      <w:pPr>
        <w:pStyle w:val="62"/>
        <w:ind w:firstLine="480"/>
        <w:rPr>
          <w:rFonts w:hint="eastAsia"/>
        </w:rPr>
      </w:pPr>
      <w:r>
        <w:rPr>
          <w:rFonts w:hint="eastAsia"/>
        </w:rPr>
        <w:t>拟建废液处理装置产生污油，属于危险废物（HW08 废矿物油与含矿物油废物 900-210-08含油废水处理中隔油、气浮、沉淀等处理过程中产生的浮油、浮渣和污泥（不包括废水生化处理污泥）。污油经收集后最终打入石西集中处理站原油处理系统，自行利用。根据拟建废液处理装置设计指标，计算浮油产生量216.81t/a，计算参数及结果见</w:t>
      </w:r>
      <w:r>
        <w:rPr>
          <w:rFonts w:hint="eastAsia"/>
        </w:rPr>
        <w:fldChar w:fldCharType="begin"/>
      </w:r>
      <w:r>
        <w:rPr>
          <w:rFonts w:hint="eastAsia"/>
        </w:rPr>
        <w:instrText xml:space="preserve"> REF _Ref135068095 \h  \* MERGEFORMAT </w:instrText>
      </w:r>
      <w:r>
        <w:rPr>
          <w:rFonts w:hint="eastAsia"/>
        </w:rPr>
        <w:fldChar w:fldCharType="separate"/>
      </w:r>
      <w:r>
        <w:rPr>
          <w:rFonts w:hint="eastAsia"/>
        </w:rPr>
        <w:t xml:space="preserve">表 </w:t>
      </w:r>
      <w:r>
        <w:t>3</w:t>
      </w:r>
      <w:r>
        <w:rPr>
          <w:rFonts w:hint="eastAsia"/>
        </w:rPr>
        <w:noBreakHyphen/>
      </w:r>
      <w:r>
        <w:t>48</w:t>
      </w:r>
      <w:r>
        <w:rPr>
          <w:rFonts w:hint="eastAsia"/>
        </w:rPr>
        <w:fldChar w:fldCharType="end"/>
      </w:r>
      <w:r>
        <w:rPr>
          <w:rFonts w:hint="eastAsia"/>
        </w:rPr>
        <w:t>。</w:t>
      </w:r>
    </w:p>
    <w:p>
      <w:pPr>
        <w:pStyle w:val="59"/>
        <w:spacing w:before="120"/>
        <w:rPr>
          <w:rFonts w:hint="eastAsia"/>
        </w:rPr>
      </w:pPr>
      <w:bookmarkStart w:id="237" w:name="_Ref135068095"/>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48</w:t>
      </w:r>
      <w:r>
        <w:rPr>
          <w:rFonts w:hint="eastAsia"/>
        </w:rPr>
        <w:fldChar w:fldCharType="end"/>
      </w:r>
      <w:bookmarkEnd w:id="237"/>
      <w:r>
        <w:rPr>
          <w:rFonts w:hint="eastAsia"/>
        </w:rPr>
        <w:t xml:space="preserve">  污油产生量计算参数及结果一览表</w:t>
      </w:r>
    </w:p>
    <w:tbl>
      <w:tblPr>
        <w:tblStyle w:val="43"/>
        <w:tblW w:w="83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972"/>
        <w:gridCol w:w="1132"/>
        <w:gridCol w:w="1606"/>
        <w:gridCol w:w="1606"/>
        <w:gridCol w:w="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972" w:type="dxa"/>
            <w:shd w:val="clear" w:color="auto" w:fill="auto"/>
            <w:vAlign w:val="center"/>
          </w:tcPr>
          <w:p>
            <w:pPr>
              <w:pStyle w:val="73"/>
              <w:rPr>
                <w:rFonts w:hint="eastAsia"/>
              </w:rPr>
            </w:pPr>
            <w:r>
              <w:rPr>
                <w:rFonts w:hint="eastAsia"/>
              </w:rPr>
              <w:t>项目</w:t>
            </w:r>
          </w:p>
        </w:tc>
        <w:tc>
          <w:tcPr>
            <w:tcW w:w="1132" w:type="dxa"/>
            <w:shd w:val="clear" w:color="auto" w:fill="auto"/>
            <w:noWrap/>
            <w:vAlign w:val="center"/>
          </w:tcPr>
          <w:p>
            <w:pPr>
              <w:pStyle w:val="73"/>
              <w:rPr>
                <w:rFonts w:hint="eastAsia"/>
              </w:rPr>
            </w:pPr>
            <w:r>
              <w:rPr>
                <w:rFonts w:hint="eastAsia"/>
              </w:rPr>
              <w:t>处理水量（10</w:t>
            </w:r>
            <w:r>
              <w:rPr>
                <w:rFonts w:hint="eastAsia"/>
                <w:vertAlign w:val="superscript"/>
              </w:rPr>
              <w:t>4</w:t>
            </w:r>
            <w:r>
              <w:rPr>
                <w:rFonts w:hint="eastAsia"/>
              </w:rPr>
              <w:t>m</w:t>
            </w:r>
            <w:r>
              <w:rPr>
                <w:rFonts w:hint="eastAsia"/>
                <w:vertAlign w:val="superscript"/>
              </w:rPr>
              <w:t>3</w:t>
            </w:r>
            <w:r>
              <w:rPr>
                <w:rFonts w:hint="eastAsia"/>
              </w:rPr>
              <w:t>/a）</w:t>
            </w:r>
          </w:p>
        </w:tc>
        <w:tc>
          <w:tcPr>
            <w:tcW w:w="1606" w:type="dxa"/>
            <w:shd w:val="clear" w:color="auto" w:fill="auto"/>
            <w:noWrap/>
            <w:vAlign w:val="center"/>
          </w:tcPr>
          <w:p>
            <w:pPr>
              <w:pStyle w:val="73"/>
              <w:rPr>
                <w:rFonts w:hint="eastAsia"/>
                <w:lang w:eastAsia="zh-CN"/>
              </w:rPr>
            </w:pPr>
            <w:r>
              <w:rPr>
                <w:rFonts w:hint="eastAsia"/>
                <w:lang w:eastAsia="zh-CN"/>
              </w:rPr>
              <w:t>进水石油类（mg/L）</w:t>
            </w:r>
          </w:p>
        </w:tc>
        <w:tc>
          <w:tcPr>
            <w:tcW w:w="1606" w:type="dxa"/>
            <w:shd w:val="clear" w:color="auto" w:fill="auto"/>
            <w:noWrap/>
            <w:vAlign w:val="center"/>
          </w:tcPr>
          <w:p>
            <w:pPr>
              <w:pStyle w:val="73"/>
              <w:rPr>
                <w:rFonts w:hint="eastAsia"/>
                <w:lang w:eastAsia="zh-CN"/>
              </w:rPr>
            </w:pPr>
            <w:r>
              <w:rPr>
                <w:rFonts w:hint="eastAsia"/>
                <w:lang w:eastAsia="zh-CN"/>
              </w:rPr>
              <w:t>出水石油类（mg/L）</w:t>
            </w:r>
          </w:p>
        </w:tc>
        <w:tc>
          <w:tcPr>
            <w:tcW w:w="986" w:type="dxa"/>
            <w:shd w:val="clear" w:color="auto" w:fill="auto"/>
            <w:noWrap/>
            <w:vAlign w:val="center"/>
          </w:tcPr>
          <w:p>
            <w:pPr>
              <w:pStyle w:val="73"/>
              <w:rPr>
                <w:rFonts w:hint="eastAsia"/>
              </w:rPr>
            </w:pPr>
            <w:r>
              <w:rPr>
                <w:rFonts w:hint="eastAsia"/>
                <w:lang w:eastAsia="zh-CN"/>
              </w:rPr>
              <w:t>浮油</w:t>
            </w:r>
            <w:r>
              <w:rPr>
                <w:rFonts w:hint="eastAsi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972" w:type="dxa"/>
            <w:shd w:val="clear" w:color="auto" w:fill="auto"/>
            <w:noWrap/>
            <w:vAlign w:val="center"/>
          </w:tcPr>
          <w:p>
            <w:pPr>
              <w:pStyle w:val="73"/>
              <w:rPr>
                <w:rFonts w:hint="eastAsia"/>
              </w:rPr>
            </w:pPr>
            <w:r>
              <w:rPr>
                <w:rFonts w:hint="eastAsia"/>
              </w:rPr>
              <w:t>废液处理装置</w:t>
            </w:r>
          </w:p>
        </w:tc>
        <w:tc>
          <w:tcPr>
            <w:tcW w:w="1132" w:type="dxa"/>
            <w:shd w:val="clear" w:color="auto" w:fill="auto"/>
            <w:noWrap/>
            <w:vAlign w:val="center"/>
          </w:tcPr>
          <w:p>
            <w:pPr>
              <w:pStyle w:val="73"/>
              <w:rPr>
                <w:rFonts w:hint="eastAsia"/>
              </w:rPr>
            </w:pPr>
            <w:r>
              <w:rPr>
                <w:rFonts w:hint="eastAsia"/>
              </w:rPr>
              <w:t>7.3</w:t>
            </w:r>
          </w:p>
        </w:tc>
        <w:tc>
          <w:tcPr>
            <w:tcW w:w="1606" w:type="dxa"/>
            <w:shd w:val="clear" w:color="auto" w:fill="auto"/>
            <w:vAlign w:val="center"/>
          </w:tcPr>
          <w:p>
            <w:pPr>
              <w:pStyle w:val="73"/>
              <w:rPr>
                <w:rFonts w:hint="eastAsia"/>
              </w:rPr>
            </w:pPr>
            <w:r>
              <w:rPr>
                <w:rFonts w:hint="eastAsia"/>
              </w:rPr>
              <w:t>≤1000</w:t>
            </w:r>
          </w:p>
        </w:tc>
        <w:tc>
          <w:tcPr>
            <w:tcW w:w="1606" w:type="dxa"/>
            <w:shd w:val="clear" w:color="auto" w:fill="auto"/>
            <w:noWrap/>
            <w:vAlign w:val="center"/>
          </w:tcPr>
          <w:p>
            <w:pPr>
              <w:pStyle w:val="73"/>
              <w:rPr>
                <w:rFonts w:hint="eastAsia"/>
                <w:sz w:val="22"/>
              </w:rPr>
            </w:pPr>
            <w:r>
              <w:rPr>
                <w:rFonts w:hint="eastAsia"/>
                <w:sz w:val="22"/>
              </w:rPr>
              <w:t>≤30</w:t>
            </w:r>
          </w:p>
        </w:tc>
        <w:tc>
          <w:tcPr>
            <w:tcW w:w="986" w:type="dxa"/>
            <w:shd w:val="clear" w:color="auto" w:fill="auto"/>
            <w:noWrap/>
            <w:vAlign w:val="center"/>
          </w:tcPr>
          <w:p>
            <w:pPr>
              <w:pStyle w:val="73"/>
              <w:rPr>
                <w:rFonts w:hint="eastAsia"/>
              </w:rPr>
            </w:pPr>
            <w:r>
              <w:rPr>
                <w:rFonts w:hint="eastAsia"/>
              </w:rPr>
              <w:t>70.81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972" w:type="dxa"/>
            <w:shd w:val="clear" w:color="auto" w:fill="auto"/>
            <w:noWrap/>
            <w:vAlign w:val="center"/>
          </w:tcPr>
          <w:p>
            <w:pPr>
              <w:pStyle w:val="73"/>
              <w:rPr>
                <w:rFonts w:hint="eastAsia"/>
                <w:lang w:eastAsia="zh-CN"/>
              </w:rPr>
            </w:pPr>
            <w:r>
              <w:rPr>
                <w:rFonts w:hint="eastAsia"/>
                <w:lang w:eastAsia="zh-CN"/>
              </w:rPr>
              <w:t>重力除油罐（接收修井废液等）</w:t>
            </w:r>
          </w:p>
        </w:tc>
        <w:tc>
          <w:tcPr>
            <w:tcW w:w="1132" w:type="dxa"/>
            <w:shd w:val="clear" w:color="auto" w:fill="auto"/>
            <w:noWrap/>
            <w:vAlign w:val="center"/>
          </w:tcPr>
          <w:p>
            <w:pPr>
              <w:pStyle w:val="73"/>
              <w:rPr>
                <w:rFonts w:hint="eastAsia"/>
              </w:rPr>
            </w:pPr>
            <w:r>
              <w:rPr>
                <w:rFonts w:hint="eastAsia"/>
              </w:rPr>
              <w:t>29.2</w:t>
            </w:r>
          </w:p>
        </w:tc>
        <w:tc>
          <w:tcPr>
            <w:tcW w:w="1606" w:type="dxa"/>
            <w:shd w:val="clear" w:color="auto" w:fill="auto"/>
            <w:vAlign w:val="center"/>
          </w:tcPr>
          <w:p>
            <w:pPr>
              <w:pStyle w:val="73"/>
              <w:rPr>
                <w:rFonts w:hint="eastAsia"/>
              </w:rPr>
            </w:pPr>
            <w:r>
              <w:rPr>
                <w:rFonts w:hint="eastAsia"/>
              </w:rPr>
              <w:t>≤1000</w:t>
            </w:r>
          </w:p>
        </w:tc>
        <w:tc>
          <w:tcPr>
            <w:tcW w:w="1606" w:type="dxa"/>
            <w:shd w:val="clear" w:color="auto" w:fill="auto"/>
            <w:vAlign w:val="center"/>
          </w:tcPr>
          <w:p>
            <w:pPr>
              <w:pStyle w:val="73"/>
              <w:rPr>
                <w:rFonts w:hint="eastAsia"/>
              </w:rPr>
            </w:pPr>
            <w:r>
              <w:rPr>
                <w:rFonts w:hint="eastAsia"/>
              </w:rPr>
              <w:t>≤500</w:t>
            </w:r>
          </w:p>
        </w:tc>
        <w:tc>
          <w:tcPr>
            <w:tcW w:w="986" w:type="dxa"/>
            <w:shd w:val="clear" w:color="auto" w:fill="auto"/>
            <w:noWrap/>
            <w:vAlign w:val="center"/>
          </w:tcPr>
          <w:p>
            <w:pPr>
              <w:pStyle w:val="73"/>
              <w:rPr>
                <w:rFonts w:hint="eastAsia"/>
              </w:rPr>
            </w:pPr>
            <w:r>
              <w:rPr>
                <w:rFonts w:hint="eastAsia"/>
              </w:rPr>
              <w:t>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2972" w:type="dxa"/>
            <w:shd w:val="clear" w:color="auto" w:fill="auto"/>
            <w:noWrap/>
            <w:vAlign w:val="center"/>
          </w:tcPr>
          <w:p>
            <w:pPr>
              <w:pStyle w:val="73"/>
              <w:rPr>
                <w:rFonts w:hint="eastAsia"/>
              </w:rPr>
            </w:pPr>
            <w:r>
              <w:rPr>
                <w:rFonts w:hint="eastAsia"/>
              </w:rPr>
              <w:t>污油产生量（t/a）</w:t>
            </w:r>
          </w:p>
        </w:tc>
        <w:tc>
          <w:tcPr>
            <w:tcW w:w="1132" w:type="dxa"/>
            <w:shd w:val="clear" w:color="auto" w:fill="auto"/>
            <w:noWrap/>
            <w:vAlign w:val="center"/>
          </w:tcPr>
          <w:p>
            <w:pPr>
              <w:pStyle w:val="73"/>
              <w:rPr>
                <w:rFonts w:hint="eastAsia"/>
              </w:rPr>
            </w:pPr>
            <w:r>
              <w:rPr>
                <w:rFonts w:hint="eastAsia"/>
              </w:rPr>
              <w:t>/</w:t>
            </w:r>
          </w:p>
        </w:tc>
        <w:tc>
          <w:tcPr>
            <w:tcW w:w="1606" w:type="dxa"/>
            <w:shd w:val="clear" w:color="auto" w:fill="auto"/>
            <w:noWrap/>
            <w:vAlign w:val="center"/>
          </w:tcPr>
          <w:p>
            <w:pPr>
              <w:pStyle w:val="73"/>
              <w:rPr>
                <w:rFonts w:hint="eastAsia"/>
              </w:rPr>
            </w:pPr>
            <w:r>
              <w:rPr>
                <w:rFonts w:hint="eastAsia"/>
              </w:rPr>
              <w:t>/</w:t>
            </w:r>
          </w:p>
        </w:tc>
        <w:tc>
          <w:tcPr>
            <w:tcW w:w="1606" w:type="dxa"/>
            <w:shd w:val="clear" w:color="auto" w:fill="auto"/>
            <w:noWrap/>
            <w:vAlign w:val="center"/>
          </w:tcPr>
          <w:p>
            <w:pPr>
              <w:pStyle w:val="73"/>
              <w:rPr>
                <w:rFonts w:hint="eastAsia"/>
              </w:rPr>
            </w:pPr>
            <w:r>
              <w:rPr>
                <w:rFonts w:hint="eastAsia"/>
              </w:rPr>
              <w:t>/</w:t>
            </w:r>
          </w:p>
        </w:tc>
        <w:tc>
          <w:tcPr>
            <w:tcW w:w="986" w:type="dxa"/>
            <w:shd w:val="clear" w:color="auto" w:fill="auto"/>
            <w:noWrap/>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216.81</w:t>
            </w:r>
            <w:r>
              <w:rPr>
                <w:rFonts w:hint="eastAsia"/>
              </w:rPr>
              <w:fldChar w:fldCharType="end"/>
            </w:r>
          </w:p>
        </w:tc>
      </w:tr>
    </w:tbl>
    <w:p>
      <w:pPr>
        <w:pStyle w:val="62"/>
        <w:ind w:firstLine="480"/>
        <w:rPr>
          <w:rFonts w:hint="eastAsia"/>
        </w:rPr>
      </w:pPr>
    </w:p>
    <w:p>
      <w:pPr>
        <w:pStyle w:val="62"/>
        <w:ind w:firstLine="480"/>
        <w:rPr>
          <w:rFonts w:hint="eastAsia"/>
        </w:rPr>
      </w:pPr>
      <w:r>
        <w:rPr>
          <w:rFonts w:hint="eastAsia"/>
        </w:rPr>
        <w:t>6）含油污泥</w:t>
      </w:r>
    </w:p>
    <w:p>
      <w:pPr>
        <w:pStyle w:val="62"/>
        <w:ind w:firstLine="480"/>
        <w:rPr>
          <w:rFonts w:hint="eastAsia"/>
        </w:rPr>
      </w:pPr>
      <w:r>
        <w:rPr>
          <w:rFonts w:hint="eastAsia"/>
        </w:rPr>
        <w:t>拟建废液处理装置产生含油污泥，属于危险废物（HW08 废矿物油与含矿物油废物 900-210-08含油废水处理中隔油、气浮、沉淀等处理过程中产生的浮油、浮渣和污泥（不包括废水生化处理污泥）。污泥经离心脱水后（含水率约80%）最终委托有危险废物处理资质的单位处理。根据拟建废液处理装置设计指标，计算含油污泥（含水率约</w:t>
      </w:r>
      <w:r>
        <w:t>8</w:t>
      </w:r>
      <w:r>
        <w:rPr>
          <w:rFonts w:hint="eastAsia"/>
        </w:rPr>
        <w:t>0%）产生量390.55t/a，计算参数及结果见</w:t>
      </w:r>
      <w:r>
        <w:rPr>
          <w:rFonts w:hint="eastAsia"/>
        </w:rPr>
        <w:fldChar w:fldCharType="begin"/>
      </w:r>
      <w:r>
        <w:rPr>
          <w:rFonts w:hint="eastAsia"/>
        </w:rPr>
        <w:instrText xml:space="preserve"> REF _Ref135068095 \h  \* MERGEFORMAT </w:instrText>
      </w:r>
      <w:r>
        <w:rPr>
          <w:rFonts w:hint="eastAsia"/>
        </w:rPr>
        <w:fldChar w:fldCharType="separate"/>
      </w:r>
      <w:r>
        <w:rPr>
          <w:rFonts w:hint="eastAsia"/>
        </w:rPr>
        <w:t xml:space="preserve">表 </w:t>
      </w:r>
      <w:r>
        <w:t>3</w:t>
      </w:r>
      <w:r>
        <w:rPr>
          <w:rFonts w:hint="eastAsia"/>
        </w:rPr>
        <w:noBreakHyphen/>
      </w:r>
      <w:r>
        <w:t>48</w:t>
      </w:r>
      <w:r>
        <w:rPr>
          <w:rFonts w:hint="eastAsia"/>
        </w:rPr>
        <w:fldChar w:fldCharType="end"/>
      </w:r>
      <w:r>
        <w:rPr>
          <w:rFonts w:hint="eastAsia"/>
        </w:rPr>
        <w:t>。</w:t>
      </w:r>
    </w:p>
    <w:p>
      <w:pPr>
        <w:pStyle w:val="59"/>
        <w:spacing w:before="120"/>
        <w:rPr>
          <w:rFonts w:hint="eastAsia"/>
        </w:rPr>
      </w:pPr>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49</w:t>
      </w:r>
      <w:r>
        <w:rPr>
          <w:rFonts w:hint="eastAsia"/>
        </w:rPr>
        <w:fldChar w:fldCharType="end"/>
      </w:r>
      <w:r>
        <w:rPr>
          <w:rFonts w:hint="eastAsia"/>
        </w:rPr>
        <w:t xml:space="preserve">  污油产生量计算参数及结果一览表</w:t>
      </w:r>
    </w:p>
    <w:tbl>
      <w:tblPr>
        <w:tblStyle w:val="43"/>
        <w:tblW w:w="8322" w:type="dxa"/>
        <w:tblInd w:w="0" w:type="dxa"/>
        <w:tblLayout w:type="fixed"/>
        <w:tblCellMar>
          <w:top w:w="0" w:type="dxa"/>
          <w:left w:w="0" w:type="dxa"/>
          <w:bottom w:w="0" w:type="dxa"/>
          <w:right w:w="0" w:type="dxa"/>
        </w:tblCellMar>
      </w:tblPr>
      <w:tblGrid>
        <w:gridCol w:w="2130"/>
        <w:gridCol w:w="1185"/>
        <w:gridCol w:w="1296"/>
        <w:gridCol w:w="1296"/>
        <w:gridCol w:w="1082"/>
        <w:gridCol w:w="1333"/>
      </w:tblGrid>
      <w:tr>
        <w:tblPrEx>
          <w:tblLayout w:type="fixed"/>
          <w:tblCellMar>
            <w:top w:w="0" w:type="dxa"/>
            <w:left w:w="0" w:type="dxa"/>
            <w:bottom w:w="0" w:type="dxa"/>
            <w:right w:w="0" w:type="dxa"/>
          </w:tblCellMar>
        </w:tblPrEx>
        <w:trPr>
          <w:trHeight w:val="340" w:hRule="atLeast"/>
        </w:trPr>
        <w:tc>
          <w:tcPr>
            <w:tcW w:w="213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项目</w:t>
            </w:r>
          </w:p>
        </w:tc>
        <w:tc>
          <w:tcPr>
            <w:tcW w:w="1185"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处理水量（10</w:t>
            </w:r>
            <w:r>
              <w:rPr>
                <w:rFonts w:hint="eastAsia"/>
                <w:vertAlign w:val="superscript"/>
              </w:rPr>
              <w:t>4</w:t>
            </w:r>
            <w:r>
              <w:rPr>
                <w:rFonts w:hint="eastAsia"/>
              </w:rPr>
              <w:t>m</w:t>
            </w:r>
            <w:r>
              <w:rPr>
                <w:rFonts w:hint="eastAsia"/>
                <w:vertAlign w:val="superscript"/>
              </w:rPr>
              <w:t>3</w:t>
            </w:r>
            <w:r>
              <w:rPr>
                <w:rFonts w:hint="eastAsia"/>
              </w:rPr>
              <w:t>/a）</w:t>
            </w:r>
          </w:p>
        </w:tc>
        <w:tc>
          <w:tcPr>
            <w:tcW w:w="1296"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lang w:eastAsia="zh-CN"/>
              </w:rPr>
            </w:pPr>
            <w:r>
              <w:rPr>
                <w:rFonts w:hint="eastAsia"/>
                <w:lang w:eastAsia="zh-CN"/>
              </w:rPr>
              <w:t>进水悬浮物（mg/L）</w:t>
            </w:r>
          </w:p>
        </w:tc>
        <w:tc>
          <w:tcPr>
            <w:tcW w:w="1296"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lang w:eastAsia="zh-CN"/>
              </w:rPr>
            </w:pPr>
            <w:r>
              <w:rPr>
                <w:rFonts w:hint="eastAsia"/>
                <w:lang w:eastAsia="zh-CN"/>
              </w:rPr>
              <w:t>出水悬浮物（mg/L）</w:t>
            </w:r>
          </w:p>
        </w:tc>
        <w:tc>
          <w:tcPr>
            <w:tcW w:w="1082"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污泥干基（t/a）</w:t>
            </w:r>
          </w:p>
        </w:tc>
        <w:tc>
          <w:tcPr>
            <w:tcW w:w="1333" w:type="dxa"/>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含水</w:t>
            </w:r>
            <w:r>
              <w:rPr>
                <w:rFonts w:hint="eastAsia"/>
                <w:lang w:eastAsia="zh-CN"/>
              </w:rPr>
              <w:t>8</w:t>
            </w:r>
            <w:r>
              <w:rPr>
                <w:rFonts w:hint="eastAsia"/>
              </w:rPr>
              <w:t>0%污泥（t/a）</w:t>
            </w:r>
          </w:p>
        </w:tc>
      </w:tr>
      <w:tr>
        <w:tblPrEx>
          <w:tblLayout w:type="fixed"/>
          <w:tblCellMar>
            <w:top w:w="0" w:type="dxa"/>
            <w:left w:w="0" w:type="dxa"/>
            <w:bottom w:w="0" w:type="dxa"/>
            <w:right w:w="0" w:type="dxa"/>
          </w:tblCellMar>
        </w:tblPrEx>
        <w:trPr>
          <w:trHeight w:val="340" w:hRule="atLeast"/>
        </w:trPr>
        <w:tc>
          <w:tcPr>
            <w:tcW w:w="2130"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废液处理装置</w:t>
            </w:r>
          </w:p>
        </w:tc>
        <w:tc>
          <w:tcPr>
            <w:tcW w:w="118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7.3</w:t>
            </w:r>
          </w:p>
        </w:tc>
        <w:tc>
          <w:tcPr>
            <w:tcW w:w="129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≤700</w:t>
            </w:r>
          </w:p>
        </w:tc>
        <w:tc>
          <w:tcPr>
            <w:tcW w:w="129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≤30</w:t>
            </w:r>
          </w:p>
        </w:tc>
        <w:tc>
          <w:tcPr>
            <w:tcW w:w="108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48.91</w:t>
            </w:r>
          </w:p>
        </w:tc>
        <w:tc>
          <w:tcPr>
            <w:tcW w:w="133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244.55</w:t>
            </w:r>
          </w:p>
        </w:tc>
      </w:tr>
      <w:tr>
        <w:tblPrEx>
          <w:tblLayout w:type="fixed"/>
          <w:tblCellMar>
            <w:top w:w="0" w:type="dxa"/>
            <w:left w:w="0" w:type="dxa"/>
            <w:bottom w:w="0" w:type="dxa"/>
            <w:right w:w="0" w:type="dxa"/>
          </w:tblCellMar>
        </w:tblPrEx>
        <w:trPr>
          <w:trHeight w:val="340" w:hRule="atLeast"/>
        </w:trPr>
        <w:tc>
          <w:tcPr>
            <w:tcW w:w="2130"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lang w:eastAsia="zh-CN"/>
              </w:rPr>
            </w:pPr>
            <w:r>
              <w:rPr>
                <w:rFonts w:hint="eastAsia"/>
                <w:lang w:eastAsia="zh-CN"/>
              </w:rPr>
              <w:t>重力除油罐（接收修井废液等）</w:t>
            </w:r>
          </w:p>
        </w:tc>
        <w:tc>
          <w:tcPr>
            <w:tcW w:w="118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29.2</w:t>
            </w:r>
          </w:p>
        </w:tc>
        <w:tc>
          <w:tcPr>
            <w:tcW w:w="129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≤300</w:t>
            </w:r>
          </w:p>
        </w:tc>
        <w:tc>
          <w:tcPr>
            <w:tcW w:w="129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≤200</w:t>
            </w:r>
          </w:p>
        </w:tc>
        <w:tc>
          <w:tcPr>
            <w:tcW w:w="108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29.2</w:t>
            </w:r>
          </w:p>
        </w:tc>
        <w:tc>
          <w:tcPr>
            <w:tcW w:w="133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146.00</w:t>
            </w:r>
          </w:p>
        </w:tc>
      </w:tr>
      <w:tr>
        <w:tblPrEx>
          <w:tblLayout w:type="fixed"/>
          <w:tblCellMar>
            <w:top w:w="0" w:type="dxa"/>
            <w:left w:w="0" w:type="dxa"/>
            <w:bottom w:w="0" w:type="dxa"/>
            <w:right w:w="0" w:type="dxa"/>
          </w:tblCellMar>
        </w:tblPrEx>
        <w:trPr>
          <w:trHeight w:val="340" w:hRule="atLeast"/>
        </w:trPr>
        <w:tc>
          <w:tcPr>
            <w:tcW w:w="2130" w:type="dxa"/>
            <w:tcBorders>
              <w:top w:val="nil"/>
              <w:left w:val="single" w:color="auto" w:sz="4" w:space="0"/>
              <w:bottom w:val="single" w:color="auto" w:sz="4" w:space="0"/>
              <w:right w:val="single" w:color="auto" w:sz="4" w:space="0"/>
            </w:tcBorders>
            <w:shd w:val="clear" w:color="auto" w:fill="auto"/>
            <w:noWrap/>
            <w:vAlign w:val="center"/>
          </w:tcPr>
          <w:p>
            <w:pPr>
              <w:pStyle w:val="73"/>
              <w:rPr>
                <w:rFonts w:hint="eastAsia"/>
              </w:rPr>
            </w:pPr>
            <w:r>
              <w:rPr>
                <w:rFonts w:hint="eastAsia"/>
              </w:rPr>
              <w:t>污油产生量（t/a）</w:t>
            </w:r>
          </w:p>
        </w:tc>
        <w:tc>
          <w:tcPr>
            <w:tcW w:w="1185"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129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1296"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w:t>
            </w:r>
          </w:p>
        </w:tc>
        <w:tc>
          <w:tcPr>
            <w:tcW w:w="108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78.11</w:t>
            </w:r>
          </w:p>
        </w:tc>
        <w:tc>
          <w:tcPr>
            <w:tcW w:w="1333"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fldChar w:fldCharType="begin"/>
            </w:r>
            <w:r>
              <w:rPr>
                <w:rFonts w:hint="eastAsia"/>
              </w:rPr>
              <w:instrText xml:space="preserve"> =SUM(ABOVE) </w:instrText>
            </w:r>
            <w:r>
              <w:rPr>
                <w:rFonts w:hint="eastAsia"/>
              </w:rPr>
              <w:fldChar w:fldCharType="separate"/>
            </w:r>
            <w:r>
              <w:t>390.55</w:t>
            </w:r>
            <w:r>
              <w:rPr>
                <w:rFonts w:hint="eastAsia"/>
              </w:rPr>
              <w:fldChar w:fldCharType="end"/>
            </w:r>
          </w:p>
        </w:tc>
      </w:tr>
    </w:tbl>
    <w:p>
      <w:pPr>
        <w:pStyle w:val="62"/>
        <w:ind w:firstLine="480"/>
        <w:rPr>
          <w:rFonts w:hint="eastAsia"/>
        </w:rPr>
      </w:pPr>
    </w:p>
    <w:p>
      <w:pPr>
        <w:pStyle w:val="62"/>
        <w:ind w:firstLine="480"/>
        <w:rPr>
          <w:rFonts w:hint="eastAsia"/>
        </w:rPr>
      </w:pPr>
      <w:r>
        <w:rPr>
          <w:rFonts w:hint="eastAsia"/>
        </w:rPr>
        <w:t>7）废滤料</w:t>
      </w:r>
    </w:p>
    <w:p>
      <w:pPr>
        <w:pStyle w:val="62"/>
        <w:ind w:firstLine="480"/>
        <w:rPr>
          <w:rFonts w:hint="eastAsia"/>
        </w:rPr>
      </w:pPr>
      <w:r>
        <w:rPr>
          <w:rFonts w:hint="eastAsia"/>
        </w:rPr>
        <w:t>石西集中处理站扩建过滤单元，其运行过程会产生废滤料（过滤吸附介质），属于危险废物（</w:t>
      </w:r>
      <w:r>
        <w:rPr>
          <w:rFonts w:hint="eastAsia" w:cs="宋体"/>
          <w:kern w:val="0"/>
        </w:rPr>
        <w:t>HW49</w:t>
      </w:r>
      <w:r>
        <w:rPr>
          <w:rFonts w:hint="eastAsia"/>
        </w:rPr>
        <w:t>其他废物，</w:t>
      </w:r>
      <w:r>
        <w:rPr>
          <w:rFonts w:hint="eastAsia" w:cs="宋体"/>
          <w:kern w:val="0"/>
        </w:rPr>
        <w:t>900-041-49</w:t>
      </w:r>
      <w:r>
        <w:rPr>
          <w:rFonts w:hint="eastAsia"/>
        </w:rPr>
        <w:t>含有或沾染毒性、感染性危险废物的废弃包装物、容器、过滤吸附介质，危险特性T，In）。类比石西当前过滤单元运行情况，一般3～7年更换一次，按5年考虑，每次更换下来的废滤料约0.4t/a（2t/5a），及时委托具备危险废物处理资质的单位进行处置。</w:t>
      </w:r>
    </w:p>
    <w:p>
      <w:pPr>
        <w:pStyle w:val="62"/>
        <w:ind w:firstLine="480"/>
        <w:rPr>
          <w:rFonts w:hint="eastAsia"/>
        </w:rPr>
        <w:sectPr>
          <w:pgSz w:w="11906" w:h="16838"/>
          <w:pgMar w:top="1440" w:right="1797" w:bottom="1135" w:left="1797" w:header="1020" w:footer="850" w:gutter="0"/>
          <w:cols w:space="425" w:num="1"/>
          <w:docGrid w:linePitch="312" w:charSpace="0"/>
        </w:sectPr>
      </w:pPr>
      <w:r>
        <w:rPr>
          <w:rFonts w:hint="eastAsia"/>
        </w:rPr>
        <w:t>本项目运营期危险废物汇总情况见</w:t>
      </w:r>
      <w:r>
        <w:fldChar w:fldCharType="begin"/>
      </w:r>
      <w:r>
        <w:instrText xml:space="preserve"> </w:instrText>
      </w:r>
      <w:r>
        <w:rPr>
          <w:rFonts w:hint="eastAsia"/>
        </w:rPr>
        <w:instrText xml:space="preserve">REF _Ref460795736 \h</w:instrText>
      </w:r>
      <w:r>
        <w:instrText xml:space="preserve">  \* MERGEFORMAT </w:instrText>
      </w:r>
      <w:r>
        <w:fldChar w:fldCharType="separate"/>
      </w:r>
      <w:r>
        <w:t>表</w:t>
      </w:r>
      <w:r>
        <w:rPr>
          <w:rFonts w:hint="eastAsia"/>
        </w:rPr>
        <w:t xml:space="preserve"> </w:t>
      </w:r>
      <w:r>
        <w:t>3</w:t>
      </w:r>
      <w:r>
        <w:rPr>
          <w:rFonts w:hint="eastAsia"/>
        </w:rPr>
        <w:noBreakHyphen/>
      </w:r>
      <w:r>
        <w:t>50</w:t>
      </w:r>
      <w:r>
        <w:fldChar w:fldCharType="end"/>
      </w:r>
      <w:r>
        <w:rPr>
          <w:rFonts w:hint="eastAsia"/>
        </w:rPr>
        <w:t>。</w:t>
      </w:r>
    </w:p>
    <w:p>
      <w:pPr>
        <w:pStyle w:val="59"/>
        <w:spacing w:before="120"/>
        <w:rPr>
          <w:rFonts w:hint="eastAsia"/>
        </w:rPr>
      </w:pPr>
      <w:bookmarkStart w:id="238" w:name="_Ref460795736"/>
      <w:bookmarkStart w:id="239" w:name="_Ref148899073"/>
      <w:bookmarkStart w:id="240" w:name="_Ref36634394"/>
      <w:r>
        <w:t>表</w:t>
      </w:r>
      <w:r>
        <w:rPr>
          <w:rFonts w:hint="eastAsia"/>
        </w:rPr>
        <w:t xml:space="preserve">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50</w:t>
      </w:r>
      <w:r>
        <w:rPr>
          <w:rFonts w:hint="eastAsia"/>
        </w:rPr>
        <w:fldChar w:fldCharType="end"/>
      </w:r>
      <w:bookmarkEnd w:id="238"/>
      <w:r>
        <w:t xml:space="preserve">  运营期固体废物污染源源强核算结果及相关参数一览表</w:t>
      </w:r>
      <w:bookmarkEnd w:id="239"/>
    </w:p>
    <w:tbl>
      <w:tblPr>
        <w:tblStyle w:val="43"/>
        <w:tblW w:w="142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50"/>
        <w:gridCol w:w="1376"/>
        <w:gridCol w:w="1597"/>
        <w:gridCol w:w="1417"/>
        <w:gridCol w:w="1275"/>
        <w:gridCol w:w="1418"/>
        <w:gridCol w:w="2410"/>
        <w:gridCol w:w="1985"/>
        <w:gridCol w:w="1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2226" w:type="dxa"/>
            <w:gridSpan w:val="2"/>
            <w:shd w:val="clear" w:color="auto" w:fill="auto"/>
            <w:noWrap/>
            <w:vAlign w:val="center"/>
          </w:tcPr>
          <w:p>
            <w:pPr>
              <w:pStyle w:val="73"/>
              <w:rPr>
                <w:rFonts w:hint="eastAsia"/>
              </w:rPr>
            </w:pPr>
            <w:r>
              <w:rPr>
                <w:rFonts w:hint="eastAsia"/>
              </w:rPr>
              <w:t>装置</w:t>
            </w:r>
          </w:p>
        </w:tc>
        <w:tc>
          <w:tcPr>
            <w:tcW w:w="1597" w:type="dxa"/>
            <w:shd w:val="clear" w:color="auto" w:fill="auto"/>
            <w:vAlign w:val="center"/>
          </w:tcPr>
          <w:p>
            <w:pPr>
              <w:pStyle w:val="73"/>
              <w:rPr>
                <w:rFonts w:hint="eastAsia"/>
              </w:rPr>
            </w:pPr>
            <w:r>
              <w:rPr>
                <w:rFonts w:hint="eastAsia"/>
              </w:rPr>
              <w:t>作业现场</w:t>
            </w:r>
          </w:p>
        </w:tc>
        <w:tc>
          <w:tcPr>
            <w:tcW w:w="1417" w:type="dxa"/>
            <w:shd w:val="clear" w:color="auto" w:fill="auto"/>
            <w:vAlign w:val="center"/>
          </w:tcPr>
          <w:p>
            <w:pPr>
              <w:pStyle w:val="73"/>
              <w:rPr>
                <w:rFonts w:hint="eastAsia"/>
              </w:rPr>
            </w:pPr>
            <w:r>
              <w:rPr>
                <w:rFonts w:hint="eastAsia"/>
              </w:rPr>
              <w:t>集输系统</w:t>
            </w:r>
          </w:p>
        </w:tc>
        <w:tc>
          <w:tcPr>
            <w:tcW w:w="1275" w:type="dxa"/>
            <w:shd w:val="clear" w:color="auto" w:fill="auto"/>
            <w:vAlign w:val="center"/>
          </w:tcPr>
          <w:p>
            <w:pPr>
              <w:pStyle w:val="73"/>
              <w:rPr>
                <w:rFonts w:hint="eastAsia"/>
              </w:rPr>
            </w:pPr>
            <w:r>
              <w:rPr>
                <w:rFonts w:hint="eastAsia"/>
              </w:rPr>
              <w:t>集输系统</w:t>
            </w:r>
          </w:p>
        </w:tc>
        <w:tc>
          <w:tcPr>
            <w:tcW w:w="1418" w:type="dxa"/>
            <w:shd w:val="clear" w:color="auto" w:fill="auto"/>
            <w:vAlign w:val="center"/>
          </w:tcPr>
          <w:p>
            <w:pPr>
              <w:pStyle w:val="73"/>
              <w:rPr>
                <w:rFonts w:hint="eastAsia"/>
              </w:rPr>
            </w:pPr>
            <w:r>
              <w:rPr>
                <w:rFonts w:hint="eastAsia"/>
              </w:rPr>
              <w:t>CNG处理橇</w:t>
            </w:r>
          </w:p>
        </w:tc>
        <w:tc>
          <w:tcPr>
            <w:tcW w:w="4395" w:type="dxa"/>
            <w:gridSpan w:val="2"/>
            <w:vAlign w:val="center"/>
          </w:tcPr>
          <w:p>
            <w:pPr>
              <w:pStyle w:val="73"/>
              <w:rPr>
                <w:rFonts w:hint="eastAsia"/>
              </w:rPr>
            </w:pPr>
            <w:r>
              <w:rPr>
                <w:rFonts w:hint="eastAsia"/>
              </w:rPr>
              <w:t>拟建废液处理装置</w:t>
            </w:r>
          </w:p>
        </w:tc>
        <w:tc>
          <w:tcPr>
            <w:tcW w:w="1925" w:type="dxa"/>
            <w:vAlign w:val="center"/>
          </w:tcPr>
          <w:p>
            <w:pPr>
              <w:pStyle w:val="73"/>
              <w:rPr>
                <w:rFonts w:hint="eastAsia"/>
              </w:rPr>
            </w:pPr>
            <w:r>
              <w:rPr>
                <w:rFonts w:hint="eastAsia"/>
              </w:rPr>
              <w:t>过滤单元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2226" w:type="dxa"/>
            <w:gridSpan w:val="2"/>
            <w:shd w:val="clear" w:color="auto" w:fill="auto"/>
            <w:vAlign w:val="center"/>
          </w:tcPr>
          <w:p>
            <w:pPr>
              <w:pStyle w:val="73"/>
              <w:rPr>
                <w:rFonts w:hint="eastAsia"/>
              </w:rPr>
            </w:pPr>
            <w:r>
              <w:rPr>
                <w:rFonts w:hint="eastAsia"/>
              </w:rPr>
              <w:t>固体废物名称</w:t>
            </w:r>
          </w:p>
        </w:tc>
        <w:tc>
          <w:tcPr>
            <w:tcW w:w="1597" w:type="dxa"/>
            <w:shd w:val="clear" w:color="auto" w:fill="auto"/>
            <w:vAlign w:val="center"/>
          </w:tcPr>
          <w:p>
            <w:pPr>
              <w:pStyle w:val="73"/>
              <w:rPr>
                <w:rFonts w:hint="eastAsia"/>
              </w:rPr>
            </w:pPr>
            <w:r>
              <w:rPr>
                <w:rFonts w:hint="eastAsia"/>
              </w:rPr>
              <w:t>废防渗材料</w:t>
            </w:r>
          </w:p>
        </w:tc>
        <w:tc>
          <w:tcPr>
            <w:tcW w:w="1417" w:type="dxa"/>
            <w:shd w:val="clear" w:color="auto" w:fill="auto"/>
            <w:vAlign w:val="center"/>
          </w:tcPr>
          <w:p>
            <w:pPr>
              <w:pStyle w:val="73"/>
              <w:rPr>
                <w:rFonts w:hint="eastAsia"/>
              </w:rPr>
            </w:pPr>
            <w:r>
              <w:rPr>
                <w:rFonts w:hint="eastAsia"/>
              </w:rPr>
              <w:t>清罐底泥</w:t>
            </w:r>
          </w:p>
        </w:tc>
        <w:tc>
          <w:tcPr>
            <w:tcW w:w="1275" w:type="dxa"/>
            <w:shd w:val="clear" w:color="auto" w:fill="auto"/>
            <w:vAlign w:val="center"/>
          </w:tcPr>
          <w:p>
            <w:pPr>
              <w:pStyle w:val="73"/>
              <w:rPr>
                <w:rFonts w:hint="eastAsia"/>
              </w:rPr>
            </w:pPr>
            <w:r>
              <w:rPr>
                <w:rFonts w:hint="eastAsia"/>
              </w:rPr>
              <w:t>废润滑油</w:t>
            </w:r>
          </w:p>
        </w:tc>
        <w:tc>
          <w:tcPr>
            <w:tcW w:w="1418" w:type="dxa"/>
            <w:shd w:val="clear" w:color="auto" w:fill="auto"/>
            <w:vAlign w:val="center"/>
          </w:tcPr>
          <w:p>
            <w:pPr>
              <w:pStyle w:val="73"/>
              <w:rPr>
                <w:rFonts w:hint="eastAsia"/>
              </w:rPr>
            </w:pPr>
            <w:r>
              <w:rPr>
                <w:rFonts w:hint="eastAsia"/>
              </w:rPr>
              <w:t>废滤芯</w:t>
            </w:r>
          </w:p>
        </w:tc>
        <w:tc>
          <w:tcPr>
            <w:tcW w:w="2410" w:type="dxa"/>
            <w:vAlign w:val="center"/>
          </w:tcPr>
          <w:p>
            <w:pPr>
              <w:pStyle w:val="73"/>
              <w:rPr>
                <w:rFonts w:hint="eastAsia"/>
              </w:rPr>
            </w:pPr>
            <w:r>
              <w:rPr>
                <w:rFonts w:hint="eastAsia"/>
              </w:rPr>
              <w:t>污油</w:t>
            </w:r>
          </w:p>
        </w:tc>
        <w:tc>
          <w:tcPr>
            <w:tcW w:w="1985" w:type="dxa"/>
            <w:vAlign w:val="center"/>
          </w:tcPr>
          <w:p>
            <w:pPr>
              <w:pStyle w:val="73"/>
              <w:rPr>
                <w:rFonts w:hint="eastAsia"/>
              </w:rPr>
            </w:pPr>
            <w:r>
              <w:rPr>
                <w:rFonts w:hint="eastAsia"/>
              </w:rPr>
              <w:t>含油污泥</w:t>
            </w:r>
          </w:p>
        </w:tc>
        <w:tc>
          <w:tcPr>
            <w:tcW w:w="1925" w:type="dxa"/>
            <w:vAlign w:val="center"/>
          </w:tcPr>
          <w:p>
            <w:pPr>
              <w:pStyle w:val="73"/>
              <w:rPr>
                <w:rFonts w:hint="eastAsia"/>
              </w:rPr>
            </w:pPr>
            <w:r>
              <w:rPr>
                <w:rFonts w:hint="eastAsia"/>
              </w:rPr>
              <w:t>废滤料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2226" w:type="dxa"/>
            <w:gridSpan w:val="2"/>
            <w:shd w:val="clear" w:color="auto" w:fill="auto"/>
            <w:noWrap/>
            <w:vAlign w:val="center"/>
          </w:tcPr>
          <w:p>
            <w:pPr>
              <w:pStyle w:val="73"/>
              <w:rPr>
                <w:rFonts w:hint="eastAsia"/>
              </w:rPr>
            </w:pPr>
            <w:r>
              <w:rPr>
                <w:rFonts w:hint="eastAsia"/>
              </w:rPr>
              <w:t>固废属性</w:t>
            </w:r>
          </w:p>
        </w:tc>
        <w:tc>
          <w:tcPr>
            <w:tcW w:w="1597" w:type="dxa"/>
            <w:shd w:val="clear" w:color="auto" w:fill="auto"/>
            <w:noWrap/>
            <w:vAlign w:val="center"/>
          </w:tcPr>
          <w:p>
            <w:pPr>
              <w:pStyle w:val="73"/>
              <w:rPr>
                <w:rFonts w:hint="eastAsia"/>
              </w:rPr>
            </w:pPr>
            <w:r>
              <w:rPr>
                <w:rFonts w:hint="eastAsia"/>
              </w:rPr>
              <w:t>危险废物</w:t>
            </w:r>
          </w:p>
        </w:tc>
        <w:tc>
          <w:tcPr>
            <w:tcW w:w="1417" w:type="dxa"/>
            <w:shd w:val="clear" w:color="auto" w:fill="auto"/>
            <w:noWrap/>
            <w:vAlign w:val="center"/>
          </w:tcPr>
          <w:p>
            <w:pPr>
              <w:pStyle w:val="73"/>
              <w:rPr>
                <w:rFonts w:hint="eastAsia"/>
              </w:rPr>
            </w:pPr>
            <w:r>
              <w:rPr>
                <w:rFonts w:hint="eastAsia"/>
              </w:rPr>
              <w:t>危险废物</w:t>
            </w:r>
          </w:p>
        </w:tc>
        <w:tc>
          <w:tcPr>
            <w:tcW w:w="1275" w:type="dxa"/>
            <w:shd w:val="clear" w:color="auto" w:fill="auto"/>
            <w:noWrap/>
            <w:vAlign w:val="center"/>
          </w:tcPr>
          <w:p>
            <w:pPr>
              <w:pStyle w:val="73"/>
              <w:rPr>
                <w:rFonts w:hint="eastAsia"/>
              </w:rPr>
            </w:pPr>
            <w:r>
              <w:rPr>
                <w:rFonts w:hint="eastAsia"/>
              </w:rPr>
              <w:t>危险废物</w:t>
            </w:r>
          </w:p>
        </w:tc>
        <w:tc>
          <w:tcPr>
            <w:tcW w:w="1418" w:type="dxa"/>
            <w:shd w:val="clear" w:color="auto" w:fill="auto"/>
            <w:noWrap/>
            <w:vAlign w:val="center"/>
          </w:tcPr>
          <w:p>
            <w:pPr>
              <w:pStyle w:val="73"/>
              <w:rPr>
                <w:rFonts w:hint="eastAsia"/>
              </w:rPr>
            </w:pPr>
            <w:r>
              <w:rPr>
                <w:rFonts w:hint="eastAsia"/>
              </w:rPr>
              <w:t>危险废物</w:t>
            </w:r>
          </w:p>
        </w:tc>
        <w:tc>
          <w:tcPr>
            <w:tcW w:w="2410" w:type="dxa"/>
            <w:vAlign w:val="center"/>
          </w:tcPr>
          <w:p>
            <w:pPr>
              <w:pStyle w:val="73"/>
              <w:rPr>
                <w:rFonts w:hint="eastAsia"/>
              </w:rPr>
            </w:pPr>
            <w:r>
              <w:rPr>
                <w:rFonts w:hint="eastAsia"/>
              </w:rPr>
              <w:t>危险废物</w:t>
            </w:r>
          </w:p>
        </w:tc>
        <w:tc>
          <w:tcPr>
            <w:tcW w:w="1985" w:type="dxa"/>
            <w:vAlign w:val="center"/>
          </w:tcPr>
          <w:p>
            <w:pPr>
              <w:pStyle w:val="73"/>
              <w:rPr>
                <w:rFonts w:hint="eastAsia"/>
              </w:rPr>
            </w:pPr>
            <w:r>
              <w:rPr>
                <w:rFonts w:hint="eastAsia"/>
              </w:rPr>
              <w:t>危险废物</w:t>
            </w:r>
          </w:p>
        </w:tc>
        <w:tc>
          <w:tcPr>
            <w:tcW w:w="1925" w:type="dxa"/>
            <w:vAlign w:val="center"/>
          </w:tcPr>
          <w:p>
            <w:pPr>
              <w:pStyle w:val="73"/>
              <w:rPr>
                <w:rFonts w:hint="eastAsia"/>
              </w:rPr>
            </w:pPr>
            <w:r>
              <w:rPr>
                <w:rFonts w:hint="eastAsia"/>
              </w:rPr>
              <w:t>危险废物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2226" w:type="dxa"/>
            <w:gridSpan w:val="2"/>
            <w:shd w:val="clear" w:color="auto" w:fill="auto"/>
            <w:vAlign w:val="center"/>
          </w:tcPr>
          <w:p>
            <w:pPr>
              <w:pStyle w:val="73"/>
              <w:rPr>
                <w:rFonts w:hint="eastAsia"/>
              </w:rPr>
            </w:pPr>
            <w:r>
              <w:rPr>
                <w:rFonts w:hint="eastAsia"/>
              </w:rPr>
              <w:t>危险废物类别</w:t>
            </w:r>
          </w:p>
        </w:tc>
        <w:tc>
          <w:tcPr>
            <w:tcW w:w="1597" w:type="dxa"/>
            <w:shd w:val="clear" w:color="auto" w:fill="auto"/>
            <w:vAlign w:val="center"/>
          </w:tcPr>
          <w:p>
            <w:pPr>
              <w:pStyle w:val="73"/>
              <w:rPr>
                <w:rFonts w:hint="eastAsia"/>
              </w:rPr>
            </w:pPr>
            <w:r>
              <w:rPr>
                <w:rFonts w:hint="eastAsia"/>
              </w:rPr>
              <w:t>HW08</w:t>
            </w:r>
          </w:p>
        </w:tc>
        <w:tc>
          <w:tcPr>
            <w:tcW w:w="1417" w:type="dxa"/>
            <w:shd w:val="clear" w:color="auto" w:fill="auto"/>
            <w:vAlign w:val="center"/>
          </w:tcPr>
          <w:p>
            <w:pPr>
              <w:pStyle w:val="73"/>
              <w:rPr>
                <w:rFonts w:hint="eastAsia"/>
              </w:rPr>
            </w:pPr>
            <w:r>
              <w:rPr>
                <w:rFonts w:hint="eastAsia"/>
              </w:rPr>
              <w:t>HW08</w:t>
            </w:r>
          </w:p>
        </w:tc>
        <w:tc>
          <w:tcPr>
            <w:tcW w:w="1275" w:type="dxa"/>
            <w:shd w:val="clear" w:color="auto" w:fill="auto"/>
            <w:vAlign w:val="center"/>
          </w:tcPr>
          <w:p>
            <w:pPr>
              <w:pStyle w:val="73"/>
              <w:rPr>
                <w:rFonts w:hint="eastAsia"/>
              </w:rPr>
            </w:pPr>
            <w:r>
              <w:rPr>
                <w:rFonts w:hint="eastAsia"/>
              </w:rPr>
              <w:t>HW08</w:t>
            </w:r>
          </w:p>
        </w:tc>
        <w:tc>
          <w:tcPr>
            <w:tcW w:w="1418" w:type="dxa"/>
            <w:shd w:val="clear" w:color="auto" w:fill="auto"/>
            <w:vAlign w:val="center"/>
          </w:tcPr>
          <w:p>
            <w:pPr>
              <w:pStyle w:val="73"/>
              <w:rPr>
                <w:rFonts w:hint="eastAsia"/>
              </w:rPr>
            </w:pPr>
            <w:r>
              <w:rPr>
                <w:rFonts w:hint="eastAsia"/>
              </w:rPr>
              <w:t>HW49</w:t>
            </w:r>
          </w:p>
        </w:tc>
        <w:tc>
          <w:tcPr>
            <w:tcW w:w="2410" w:type="dxa"/>
            <w:vAlign w:val="center"/>
          </w:tcPr>
          <w:p>
            <w:pPr>
              <w:pStyle w:val="73"/>
              <w:rPr>
                <w:rFonts w:hint="eastAsia"/>
              </w:rPr>
            </w:pPr>
            <w:r>
              <w:rPr>
                <w:rFonts w:hint="eastAsia"/>
              </w:rPr>
              <w:t>HW08</w:t>
            </w:r>
          </w:p>
        </w:tc>
        <w:tc>
          <w:tcPr>
            <w:tcW w:w="1985" w:type="dxa"/>
            <w:vAlign w:val="center"/>
          </w:tcPr>
          <w:p>
            <w:pPr>
              <w:pStyle w:val="73"/>
              <w:rPr>
                <w:rFonts w:hint="eastAsia"/>
              </w:rPr>
            </w:pPr>
            <w:r>
              <w:rPr>
                <w:rFonts w:hint="eastAsia"/>
              </w:rPr>
              <w:t>HW08</w:t>
            </w:r>
          </w:p>
        </w:tc>
        <w:tc>
          <w:tcPr>
            <w:tcW w:w="1925" w:type="dxa"/>
            <w:vAlign w:val="center"/>
          </w:tcPr>
          <w:p>
            <w:pPr>
              <w:pStyle w:val="73"/>
              <w:rPr>
                <w:rFonts w:hint="eastAsia"/>
              </w:rPr>
            </w:pPr>
            <w:r>
              <w:rPr>
                <w:rFonts w:hint="eastAsia"/>
              </w:rPr>
              <w:t>HW49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2226" w:type="dxa"/>
            <w:gridSpan w:val="2"/>
            <w:shd w:val="clear" w:color="auto" w:fill="auto"/>
            <w:noWrap/>
            <w:vAlign w:val="center"/>
          </w:tcPr>
          <w:p>
            <w:pPr>
              <w:pStyle w:val="73"/>
              <w:rPr>
                <w:rFonts w:hint="eastAsia"/>
              </w:rPr>
            </w:pPr>
            <w:r>
              <w:rPr>
                <w:rFonts w:hint="eastAsia"/>
              </w:rPr>
              <w:t>固废代码</w:t>
            </w:r>
          </w:p>
        </w:tc>
        <w:tc>
          <w:tcPr>
            <w:tcW w:w="1597" w:type="dxa"/>
            <w:shd w:val="clear" w:color="auto" w:fill="auto"/>
            <w:vAlign w:val="center"/>
          </w:tcPr>
          <w:p>
            <w:pPr>
              <w:pStyle w:val="73"/>
              <w:rPr>
                <w:rFonts w:hint="eastAsia"/>
              </w:rPr>
            </w:pPr>
            <w:r>
              <w:rPr>
                <w:rFonts w:hint="eastAsia"/>
              </w:rPr>
              <w:t>900-249-08</w:t>
            </w:r>
          </w:p>
        </w:tc>
        <w:tc>
          <w:tcPr>
            <w:tcW w:w="1417" w:type="dxa"/>
            <w:shd w:val="clear" w:color="auto" w:fill="auto"/>
            <w:vAlign w:val="center"/>
          </w:tcPr>
          <w:p>
            <w:pPr>
              <w:pStyle w:val="73"/>
              <w:rPr>
                <w:rFonts w:hint="eastAsia"/>
              </w:rPr>
            </w:pPr>
            <w:r>
              <w:rPr>
                <w:rFonts w:hint="eastAsia"/>
              </w:rPr>
              <w:t>071-001-08</w:t>
            </w:r>
          </w:p>
        </w:tc>
        <w:tc>
          <w:tcPr>
            <w:tcW w:w="1275" w:type="dxa"/>
            <w:shd w:val="clear" w:color="auto" w:fill="auto"/>
            <w:vAlign w:val="center"/>
          </w:tcPr>
          <w:p>
            <w:pPr>
              <w:pStyle w:val="73"/>
              <w:rPr>
                <w:rFonts w:hint="eastAsia"/>
              </w:rPr>
            </w:pPr>
            <w:r>
              <w:rPr>
                <w:rFonts w:hint="eastAsia"/>
              </w:rPr>
              <w:t>900-217-08</w:t>
            </w:r>
          </w:p>
        </w:tc>
        <w:tc>
          <w:tcPr>
            <w:tcW w:w="1418" w:type="dxa"/>
            <w:shd w:val="clear" w:color="auto" w:fill="auto"/>
            <w:vAlign w:val="center"/>
          </w:tcPr>
          <w:p>
            <w:pPr>
              <w:pStyle w:val="73"/>
              <w:rPr>
                <w:rFonts w:hint="eastAsia"/>
              </w:rPr>
            </w:pPr>
            <w:r>
              <w:rPr>
                <w:rFonts w:hint="eastAsia"/>
              </w:rPr>
              <w:t>900-041-49</w:t>
            </w:r>
          </w:p>
        </w:tc>
        <w:tc>
          <w:tcPr>
            <w:tcW w:w="2410" w:type="dxa"/>
            <w:vAlign w:val="center"/>
          </w:tcPr>
          <w:p>
            <w:pPr>
              <w:pStyle w:val="73"/>
              <w:rPr>
                <w:rFonts w:hint="eastAsia"/>
              </w:rPr>
            </w:pPr>
            <w:r>
              <w:rPr>
                <w:rFonts w:hint="eastAsia"/>
              </w:rPr>
              <w:t>900-210-08</w:t>
            </w:r>
          </w:p>
        </w:tc>
        <w:tc>
          <w:tcPr>
            <w:tcW w:w="1985" w:type="dxa"/>
            <w:vAlign w:val="center"/>
          </w:tcPr>
          <w:p>
            <w:pPr>
              <w:pStyle w:val="73"/>
              <w:rPr>
                <w:rFonts w:hint="eastAsia"/>
              </w:rPr>
            </w:pPr>
            <w:r>
              <w:rPr>
                <w:rFonts w:hint="eastAsia"/>
              </w:rPr>
              <w:t>900-210-08</w:t>
            </w:r>
          </w:p>
        </w:tc>
        <w:tc>
          <w:tcPr>
            <w:tcW w:w="1925" w:type="dxa"/>
            <w:vAlign w:val="center"/>
          </w:tcPr>
          <w:p>
            <w:pPr>
              <w:pStyle w:val="73"/>
              <w:rPr>
                <w:rFonts w:hint="eastAsia"/>
              </w:rPr>
            </w:pPr>
            <w:r>
              <w:rPr>
                <w:rFonts w:hint="eastAsia"/>
              </w:rPr>
              <w:t>900-041-49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850" w:type="dxa"/>
            <w:vMerge w:val="restart"/>
            <w:shd w:val="clear" w:color="auto" w:fill="auto"/>
            <w:noWrap/>
            <w:vAlign w:val="center"/>
          </w:tcPr>
          <w:p>
            <w:pPr>
              <w:pStyle w:val="73"/>
              <w:rPr>
                <w:rFonts w:hint="eastAsia"/>
              </w:rPr>
            </w:pPr>
            <w:r>
              <w:rPr>
                <w:rFonts w:hint="eastAsia"/>
              </w:rPr>
              <w:t>产生情况</w:t>
            </w:r>
          </w:p>
        </w:tc>
        <w:tc>
          <w:tcPr>
            <w:tcW w:w="1376" w:type="dxa"/>
            <w:shd w:val="clear" w:color="auto" w:fill="auto"/>
            <w:vAlign w:val="center"/>
          </w:tcPr>
          <w:p>
            <w:pPr>
              <w:pStyle w:val="73"/>
              <w:rPr>
                <w:rFonts w:hint="eastAsia"/>
              </w:rPr>
            </w:pPr>
            <w:r>
              <w:rPr>
                <w:rFonts w:hint="eastAsia"/>
              </w:rPr>
              <w:t>核算方法</w:t>
            </w:r>
          </w:p>
        </w:tc>
        <w:tc>
          <w:tcPr>
            <w:tcW w:w="1597" w:type="dxa"/>
            <w:shd w:val="clear" w:color="auto" w:fill="auto"/>
            <w:noWrap/>
            <w:vAlign w:val="center"/>
          </w:tcPr>
          <w:p>
            <w:pPr>
              <w:pStyle w:val="73"/>
              <w:rPr>
                <w:rFonts w:hint="eastAsia"/>
              </w:rPr>
            </w:pPr>
            <w:r>
              <w:rPr>
                <w:rFonts w:hint="eastAsia"/>
              </w:rPr>
              <w:t>类比</w:t>
            </w:r>
          </w:p>
        </w:tc>
        <w:tc>
          <w:tcPr>
            <w:tcW w:w="1417" w:type="dxa"/>
            <w:shd w:val="clear" w:color="auto" w:fill="auto"/>
            <w:noWrap/>
            <w:vAlign w:val="center"/>
          </w:tcPr>
          <w:p>
            <w:pPr>
              <w:pStyle w:val="73"/>
              <w:rPr>
                <w:rFonts w:hint="eastAsia"/>
              </w:rPr>
            </w:pPr>
            <w:r>
              <w:rPr>
                <w:rFonts w:hint="eastAsia"/>
              </w:rPr>
              <w:t>产污系数</w:t>
            </w:r>
          </w:p>
        </w:tc>
        <w:tc>
          <w:tcPr>
            <w:tcW w:w="1275" w:type="dxa"/>
            <w:shd w:val="clear" w:color="auto" w:fill="auto"/>
            <w:noWrap/>
            <w:vAlign w:val="center"/>
          </w:tcPr>
          <w:p>
            <w:pPr>
              <w:pStyle w:val="73"/>
              <w:rPr>
                <w:rFonts w:hint="eastAsia"/>
              </w:rPr>
            </w:pPr>
            <w:r>
              <w:rPr>
                <w:rFonts w:hint="eastAsia"/>
              </w:rPr>
              <w:t>类比、产污系数</w:t>
            </w:r>
          </w:p>
        </w:tc>
        <w:tc>
          <w:tcPr>
            <w:tcW w:w="1418" w:type="dxa"/>
            <w:shd w:val="clear" w:color="auto" w:fill="auto"/>
            <w:noWrap/>
            <w:vAlign w:val="center"/>
          </w:tcPr>
          <w:p>
            <w:pPr>
              <w:pStyle w:val="73"/>
              <w:rPr>
                <w:rFonts w:hint="eastAsia"/>
              </w:rPr>
            </w:pPr>
            <w:r>
              <w:rPr>
                <w:rFonts w:hint="eastAsia"/>
              </w:rPr>
              <w:t>产污系数</w:t>
            </w:r>
          </w:p>
        </w:tc>
        <w:tc>
          <w:tcPr>
            <w:tcW w:w="2410" w:type="dxa"/>
            <w:vAlign w:val="center"/>
          </w:tcPr>
          <w:p>
            <w:pPr>
              <w:pStyle w:val="73"/>
              <w:rPr>
                <w:rFonts w:hint="eastAsia"/>
              </w:rPr>
            </w:pPr>
            <w:r>
              <w:rPr>
                <w:rFonts w:hint="eastAsia"/>
              </w:rPr>
              <w:t>产污系数</w:t>
            </w:r>
          </w:p>
        </w:tc>
        <w:tc>
          <w:tcPr>
            <w:tcW w:w="1985" w:type="dxa"/>
            <w:vAlign w:val="center"/>
          </w:tcPr>
          <w:p>
            <w:pPr>
              <w:pStyle w:val="73"/>
              <w:rPr>
                <w:rFonts w:hint="eastAsia"/>
              </w:rPr>
            </w:pPr>
            <w:r>
              <w:rPr>
                <w:rFonts w:hint="eastAsia"/>
              </w:rPr>
              <w:t>产污系数</w:t>
            </w:r>
          </w:p>
        </w:tc>
        <w:tc>
          <w:tcPr>
            <w:tcW w:w="1925" w:type="dxa"/>
            <w:vAlign w:val="center"/>
          </w:tcPr>
          <w:p>
            <w:pPr>
              <w:pStyle w:val="73"/>
              <w:rPr>
                <w:rFonts w:hint="eastAsia"/>
              </w:rPr>
            </w:pPr>
            <w:r>
              <w:rPr>
                <w:rFonts w:hint="eastAsia"/>
              </w:rPr>
              <w:t>类比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850" w:type="dxa"/>
            <w:vMerge w:val="continue"/>
            <w:vAlign w:val="center"/>
          </w:tcPr>
          <w:p>
            <w:pPr>
              <w:pStyle w:val="73"/>
              <w:rPr>
                <w:rFonts w:hint="eastAsia"/>
              </w:rPr>
            </w:pPr>
          </w:p>
        </w:tc>
        <w:tc>
          <w:tcPr>
            <w:tcW w:w="1376" w:type="dxa"/>
            <w:shd w:val="clear" w:color="auto" w:fill="auto"/>
            <w:vAlign w:val="center"/>
          </w:tcPr>
          <w:p>
            <w:pPr>
              <w:pStyle w:val="73"/>
              <w:rPr>
                <w:rFonts w:hint="eastAsia"/>
              </w:rPr>
            </w:pPr>
            <w:r>
              <w:rPr>
                <w:rFonts w:hint="eastAsia"/>
              </w:rPr>
              <w:t>产生量（t/a）</w:t>
            </w:r>
          </w:p>
        </w:tc>
        <w:tc>
          <w:tcPr>
            <w:tcW w:w="1597" w:type="dxa"/>
            <w:shd w:val="clear" w:color="auto" w:fill="auto"/>
            <w:vAlign w:val="center"/>
          </w:tcPr>
          <w:p>
            <w:pPr>
              <w:pStyle w:val="73"/>
              <w:rPr>
                <w:rFonts w:hint="eastAsia"/>
              </w:rPr>
            </w:pPr>
            <w:r>
              <w:rPr>
                <w:rFonts w:hint="eastAsia"/>
              </w:rPr>
              <w:t>3.0</w:t>
            </w:r>
          </w:p>
        </w:tc>
        <w:tc>
          <w:tcPr>
            <w:tcW w:w="1417" w:type="dxa"/>
            <w:shd w:val="clear" w:color="auto" w:fill="auto"/>
            <w:vAlign w:val="center"/>
          </w:tcPr>
          <w:p>
            <w:pPr>
              <w:pStyle w:val="73"/>
              <w:rPr>
                <w:rFonts w:hint="eastAsia"/>
              </w:rPr>
            </w:pPr>
            <w:r>
              <w:rPr>
                <w:rFonts w:hint="eastAsia"/>
              </w:rPr>
              <w:t>450.2</w:t>
            </w:r>
          </w:p>
        </w:tc>
        <w:tc>
          <w:tcPr>
            <w:tcW w:w="1275" w:type="dxa"/>
            <w:shd w:val="clear" w:color="auto" w:fill="auto"/>
            <w:vAlign w:val="center"/>
          </w:tcPr>
          <w:p>
            <w:pPr>
              <w:pStyle w:val="73"/>
              <w:rPr>
                <w:rFonts w:hint="eastAsia"/>
              </w:rPr>
            </w:pPr>
            <w:r>
              <w:rPr>
                <w:rFonts w:hint="eastAsia"/>
              </w:rPr>
              <w:t>1.</w:t>
            </w:r>
            <w:r>
              <w:t>7</w:t>
            </w:r>
            <w:r>
              <w:rPr>
                <w:rFonts w:hint="eastAsia"/>
              </w:rPr>
              <w:t>6</w:t>
            </w:r>
          </w:p>
        </w:tc>
        <w:tc>
          <w:tcPr>
            <w:tcW w:w="1418" w:type="dxa"/>
            <w:shd w:val="clear" w:color="auto" w:fill="auto"/>
            <w:vAlign w:val="center"/>
          </w:tcPr>
          <w:p>
            <w:pPr>
              <w:pStyle w:val="73"/>
              <w:rPr>
                <w:rFonts w:hint="eastAsia"/>
              </w:rPr>
            </w:pPr>
            <w:r>
              <w:rPr>
                <w:rFonts w:hint="eastAsia"/>
              </w:rPr>
              <w:t>0.48</w:t>
            </w:r>
          </w:p>
        </w:tc>
        <w:tc>
          <w:tcPr>
            <w:tcW w:w="2410" w:type="dxa"/>
            <w:vAlign w:val="center"/>
          </w:tcPr>
          <w:p>
            <w:pPr>
              <w:pStyle w:val="73"/>
              <w:rPr>
                <w:rFonts w:hint="eastAsia"/>
              </w:rPr>
            </w:pPr>
            <w:r>
              <w:rPr>
                <w:rFonts w:hint="eastAsia"/>
              </w:rPr>
              <w:t>216.81</w:t>
            </w:r>
          </w:p>
        </w:tc>
        <w:tc>
          <w:tcPr>
            <w:tcW w:w="1985" w:type="dxa"/>
            <w:vAlign w:val="center"/>
          </w:tcPr>
          <w:p>
            <w:pPr>
              <w:pStyle w:val="73"/>
              <w:rPr>
                <w:rFonts w:hint="eastAsia"/>
              </w:rPr>
            </w:pPr>
            <w:r>
              <w:rPr>
                <w:rFonts w:hint="eastAsia"/>
              </w:rPr>
              <w:t>390.55</w:t>
            </w:r>
          </w:p>
        </w:tc>
        <w:tc>
          <w:tcPr>
            <w:tcW w:w="1925" w:type="dxa"/>
            <w:vAlign w:val="center"/>
          </w:tcPr>
          <w:p>
            <w:pPr>
              <w:pStyle w:val="73"/>
              <w:rPr>
                <w:rFonts w:hint="eastAsia"/>
              </w:rPr>
            </w:pPr>
            <w:r>
              <w:rPr>
                <w:rFonts w:hint="eastAsia"/>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850" w:type="dxa"/>
            <w:vMerge w:val="continue"/>
            <w:vAlign w:val="center"/>
          </w:tcPr>
          <w:p>
            <w:pPr>
              <w:pStyle w:val="73"/>
              <w:rPr>
                <w:rFonts w:hint="eastAsia"/>
              </w:rPr>
            </w:pPr>
          </w:p>
        </w:tc>
        <w:tc>
          <w:tcPr>
            <w:tcW w:w="1376" w:type="dxa"/>
            <w:shd w:val="clear" w:color="auto" w:fill="auto"/>
            <w:vAlign w:val="center"/>
          </w:tcPr>
          <w:p>
            <w:pPr>
              <w:pStyle w:val="73"/>
              <w:rPr>
                <w:rFonts w:hint="eastAsia"/>
              </w:rPr>
            </w:pPr>
            <w:r>
              <w:rPr>
                <w:rFonts w:hint="eastAsia"/>
              </w:rPr>
              <w:t>形态</w:t>
            </w:r>
          </w:p>
        </w:tc>
        <w:tc>
          <w:tcPr>
            <w:tcW w:w="1597" w:type="dxa"/>
            <w:shd w:val="clear" w:color="auto" w:fill="auto"/>
            <w:vAlign w:val="center"/>
          </w:tcPr>
          <w:p>
            <w:pPr>
              <w:pStyle w:val="73"/>
              <w:rPr>
                <w:rFonts w:hint="eastAsia"/>
              </w:rPr>
            </w:pPr>
            <w:r>
              <w:rPr>
                <w:rFonts w:hint="eastAsia"/>
              </w:rPr>
              <w:t>固态</w:t>
            </w:r>
          </w:p>
        </w:tc>
        <w:tc>
          <w:tcPr>
            <w:tcW w:w="1417" w:type="dxa"/>
            <w:shd w:val="clear" w:color="auto" w:fill="auto"/>
            <w:vAlign w:val="center"/>
          </w:tcPr>
          <w:p>
            <w:pPr>
              <w:pStyle w:val="73"/>
              <w:rPr>
                <w:rFonts w:hint="eastAsia"/>
              </w:rPr>
            </w:pPr>
            <w:r>
              <w:rPr>
                <w:rFonts w:hint="eastAsia"/>
              </w:rPr>
              <w:t>半固态</w:t>
            </w:r>
          </w:p>
        </w:tc>
        <w:tc>
          <w:tcPr>
            <w:tcW w:w="1275" w:type="dxa"/>
            <w:shd w:val="clear" w:color="auto" w:fill="auto"/>
            <w:vAlign w:val="center"/>
          </w:tcPr>
          <w:p>
            <w:pPr>
              <w:pStyle w:val="73"/>
              <w:rPr>
                <w:rFonts w:hint="eastAsia"/>
              </w:rPr>
            </w:pPr>
            <w:r>
              <w:rPr>
                <w:rFonts w:hint="eastAsia"/>
              </w:rPr>
              <w:t>液态</w:t>
            </w:r>
          </w:p>
        </w:tc>
        <w:tc>
          <w:tcPr>
            <w:tcW w:w="1418" w:type="dxa"/>
            <w:shd w:val="clear" w:color="auto" w:fill="auto"/>
            <w:vAlign w:val="center"/>
          </w:tcPr>
          <w:p>
            <w:pPr>
              <w:pStyle w:val="73"/>
              <w:rPr>
                <w:rFonts w:hint="eastAsia"/>
              </w:rPr>
            </w:pPr>
            <w:r>
              <w:rPr>
                <w:rFonts w:hint="eastAsia"/>
              </w:rPr>
              <w:t>固态</w:t>
            </w:r>
          </w:p>
        </w:tc>
        <w:tc>
          <w:tcPr>
            <w:tcW w:w="2410" w:type="dxa"/>
            <w:vAlign w:val="center"/>
          </w:tcPr>
          <w:p>
            <w:pPr>
              <w:pStyle w:val="73"/>
              <w:rPr>
                <w:rFonts w:hint="eastAsia"/>
              </w:rPr>
            </w:pPr>
            <w:r>
              <w:rPr>
                <w:rFonts w:hint="eastAsia"/>
              </w:rPr>
              <w:t>液态</w:t>
            </w:r>
          </w:p>
        </w:tc>
        <w:tc>
          <w:tcPr>
            <w:tcW w:w="1985" w:type="dxa"/>
            <w:vAlign w:val="center"/>
          </w:tcPr>
          <w:p>
            <w:pPr>
              <w:pStyle w:val="73"/>
              <w:rPr>
                <w:rFonts w:hint="eastAsia"/>
              </w:rPr>
            </w:pPr>
            <w:r>
              <w:rPr>
                <w:rFonts w:hint="eastAsia"/>
              </w:rPr>
              <w:t>半固态</w:t>
            </w:r>
          </w:p>
        </w:tc>
        <w:tc>
          <w:tcPr>
            <w:tcW w:w="1925" w:type="dxa"/>
            <w:vAlign w:val="center"/>
          </w:tcPr>
          <w:p>
            <w:pPr>
              <w:pStyle w:val="73"/>
              <w:rPr>
                <w:rFonts w:hint="eastAsia"/>
              </w:rPr>
            </w:pPr>
            <w:r>
              <w:rPr>
                <w:rFonts w:hint="eastAsia"/>
              </w:rPr>
              <w:t>固态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850" w:type="dxa"/>
            <w:vMerge w:val="continue"/>
            <w:vAlign w:val="center"/>
          </w:tcPr>
          <w:p>
            <w:pPr>
              <w:pStyle w:val="73"/>
              <w:rPr>
                <w:rFonts w:hint="eastAsia"/>
              </w:rPr>
            </w:pPr>
          </w:p>
        </w:tc>
        <w:tc>
          <w:tcPr>
            <w:tcW w:w="1376" w:type="dxa"/>
            <w:shd w:val="clear" w:color="auto" w:fill="auto"/>
            <w:vAlign w:val="center"/>
          </w:tcPr>
          <w:p>
            <w:pPr>
              <w:pStyle w:val="73"/>
              <w:rPr>
                <w:rFonts w:hint="eastAsia"/>
              </w:rPr>
            </w:pPr>
            <w:r>
              <w:rPr>
                <w:rFonts w:hint="eastAsia"/>
              </w:rPr>
              <w:t>主要成分</w:t>
            </w:r>
          </w:p>
        </w:tc>
        <w:tc>
          <w:tcPr>
            <w:tcW w:w="1597" w:type="dxa"/>
            <w:shd w:val="clear" w:color="auto" w:fill="auto"/>
            <w:vAlign w:val="center"/>
          </w:tcPr>
          <w:p>
            <w:pPr>
              <w:pStyle w:val="73"/>
              <w:rPr>
                <w:rFonts w:hint="eastAsia"/>
              </w:rPr>
            </w:pPr>
            <w:r>
              <w:rPr>
                <w:rFonts w:hint="eastAsia"/>
              </w:rPr>
              <w:t>矿物油、废塑料</w:t>
            </w:r>
          </w:p>
        </w:tc>
        <w:tc>
          <w:tcPr>
            <w:tcW w:w="1417" w:type="dxa"/>
            <w:shd w:val="clear" w:color="auto" w:fill="auto"/>
            <w:vAlign w:val="center"/>
          </w:tcPr>
          <w:p>
            <w:pPr>
              <w:pStyle w:val="73"/>
              <w:rPr>
                <w:rFonts w:hint="eastAsia"/>
              </w:rPr>
            </w:pPr>
            <w:r>
              <w:rPr>
                <w:rFonts w:hint="eastAsia"/>
              </w:rPr>
              <w:t>矿物油、泥</w:t>
            </w:r>
          </w:p>
        </w:tc>
        <w:tc>
          <w:tcPr>
            <w:tcW w:w="1275" w:type="dxa"/>
            <w:shd w:val="clear" w:color="auto" w:fill="auto"/>
            <w:vAlign w:val="center"/>
          </w:tcPr>
          <w:p>
            <w:pPr>
              <w:pStyle w:val="73"/>
              <w:rPr>
                <w:rFonts w:hint="eastAsia"/>
              </w:rPr>
            </w:pPr>
            <w:r>
              <w:rPr>
                <w:rFonts w:hint="eastAsia"/>
              </w:rPr>
              <w:t>矿物油</w:t>
            </w:r>
          </w:p>
        </w:tc>
        <w:tc>
          <w:tcPr>
            <w:tcW w:w="1418" w:type="dxa"/>
            <w:shd w:val="clear" w:color="auto" w:fill="auto"/>
            <w:vAlign w:val="center"/>
          </w:tcPr>
          <w:p>
            <w:pPr>
              <w:pStyle w:val="73"/>
              <w:rPr>
                <w:rFonts w:hint="eastAsia"/>
              </w:rPr>
            </w:pPr>
            <w:r>
              <w:rPr>
                <w:rFonts w:hint="eastAsia"/>
              </w:rPr>
              <w:t>废不锈钢网</w:t>
            </w:r>
          </w:p>
        </w:tc>
        <w:tc>
          <w:tcPr>
            <w:tcW w:w="2410" w:type="dxa"/>
            <w:vAlign w:val="center"/>
          </w:tcPr>
          <w:p>
            <w:pPr>
              <w:pStyle w:val="73"/>
              <w:rPr>
                <w:rFonts w:hint="eastAsia"/>
              </w:rPr>
            </w:pPr>
            <w:r>
              <w:rPr>
                <w:rFonts w:hint="eastAsia"/>
              </w:rPr>
              <w:t>矿物油</w:t>
            </w:r>
          </w:p>
        </w:tc>
        <w:tc>
          <w:tcPr>
            <w:tcW w:w="1985" w:type="dxa"/>
            <w:vAlign w:val="center"/>
          </w:tcPr>
          <w:p>
            <w:pPr>
              <w:pStyle w:val="73"/>
              <w:rPr>
                <w:rFonts w:hint="eastAsia"/>
              </w:rPr>
            </w:pPr>
            <w:r>
              <w:rPr>
                <w:rFonts w:hint="eastAsia"/>
              </w:rPr>
              <w:t>矿物油、泥</w:t>
            </w:r>
          </w:p>
        </w:tc>
        <w:tc>
          <w:tcPr>
            <w:tcW w:w="1925" w:type="dxa"/>
            <w:vAlign w:val="center"/>
          </w:tcPr>
          <w:p>
            <w:pPr>
              <w:pStyle w:val="73"/>
              <w:rPr>
                <w:rFonts w:hint="eastAsia"/>
              </w:rPr>
            </w:pPr>
            <w:r>
              <w:rPr>
                <w:rFonts w:hint="eastAsia"/>
              </w:rPr>
              <w:t>废核桃壳</w:t>
            </w:r>
            <w:r>
              <w:rPr>
                <w:rFonts w:hint="eastAsia"/>
                <w:lang w:eastAsia="zh-CN"/>
              </w:rPr>
              <w:t>、</w:t>
            </w:r>
            <w:r>
              <w:rPr>
                <w:rFonts w:hint="eastAsia"/>
              </w:rPr>
              <w:t>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850" w:type="dxa"/>
            <w:vMerge w:val="continue"/>
            <w:vAlign w:val="center"/>
          </w:tcPr>
          <w:p>
            <w:pPr>
              <w:pStyle w:val="73"/>
              <w:rPr>
                <w:rFonts w:hint="eastAsia"/>
              </w:rPr>
            </w:pPr>
          </w:p>
        </w:tc>
        <w:tc>
          <w:tcPr>
            <w:tcW w:w="1376" w:type="dxa"/>
            <w:shd w:val="clear" w:color="auto" w:fill="auto"/>
            <w:vAlign w:val="center"/>
          </w:tcPr>
          <w:p>
            <w:pPr>
              <w:pStyle w:val="73"/>
              <w:rPr>
                <w:rFonts w:hint="eastAsia"/>
              </w:rPr>
            </w:pPr>
            <w:r>
              <w:rPr>
                <w:rFonts w:hint="eastAsia"/>
              </w:rPr>
              <w:t>有害成分</w:t>
            </w:r>
          </w:p>
        </w:tc>
        <w:tc>
          <w:tcPr>
            <w:tcW w:w="1597" w:type="dxa"/>
            <w:shd w:val="clear" w:color="auto" w:fill="auto"/>
            <w:vAlign w:val="center"/>
          </w:tcPr>
          <w:p>
            <w:pPr>
              <w:pStyle w:val="73"/>
              <w:rPr>
                <w:rFonts w:hint="eastAsia"/>
              </w:rPr>
            </w:pPr>
            <w:r>
              <w:rPr>
                <w:rFonts w:hint="eastAsia"/>
              </w:rPr>
              <w:t>矿物油</w:t>
            </w:r>
          </w:p>
        </w:tc>
        <w:tc>
          <w:tcPr>
            <w:tcW w:w="1417" w:type="dxa"/>
            <w:shd w:val="clear" w:color="auto" w:fill="auto"/>
            <w:vAlign w:val="center"/>
          </w:tcPr>
          <w:p>
            <w:pPr>
              <w:pStyle w:val="73"/>
              <w:rPr>
                <w:rFonts w:hint="eastAsia"/>
              </w:rPr>
            </w:pPr>
            <w:r>
              <w:rPr>
                <w:rFonts w:hint="eastAsia"/>
              </w:rPr>
              <w:t>矿物油</w:t>
            </w:r>
          </w:p>
        </w:tc>
        <w:tc>
          <w:tcPr>
            <w:tcW w:w="1275" w:type="dxa"/>
            <w:shd w:val="clear" w:color="auto" w:fill="auto"/>
            <w:vAlign w:val="center"/>
          </w:tcPr>
          <w:p>
            <w:pPr>
              <w:pStyle w:val="73"/>
              <w:rPr>
                <w:rFonts w:hint="eastAsia"/>
              </w:rPr>
            </w:pPr>
            <w:r>
              <w:rPr>
                <w:rFonts w:hint="eastAsia"/>
              </w:rPr>
              <w:t>矿物油</w:t>
            </w:r>
          </w:p>
        </w:tc>
        <w:tc>
          <w:tcPr>
            <w:tcW w:w="1418" w:type="dxa"/>
            <w:shd w:val="clear" w:color="auto" w:fill="auto"/>
            <w:vAlign w:val="center"/>
          </w:tcPr>
          <w:p>
            <w:pPr>
              <w:pStyle w:val="73"/>
              <w:rPr>
                <w:rFonts w:hint="eastAsia"/>
              </w:rPr>
            </w:pPr>
            <w:r>
              <w:rPr>
                <w:rFonts w:hint="eastAsia"/>
              </w:rPr>
              <w:t>矿物油</w:t>
            </w:r>
          </w:p>
        </w:tc>
        <w:tc>
          <w:tcPr>
            <w:tcW w:w="2410" w:type="dxa"/>
            <w:vAlign w:val="center"/>
          </w:tcPr>
          <w:p>
            <w:pPr>
              <w:pStyle w:val="73"/>
              <w:rPr>
                <w:rFonts w:hint="eastAsia"/>
              </w:rPr>
            </w:pPr>
            <w:r>
              <w:rPr>
                <w:rFonts w:hint="eastAsia"/>
              </w:rPr>
              <w:t>矿物油</w:t>
            </w:r>
          </w:p>
        </w:tc>
        <w:tc>
          <w:tcPr>
            <w:tcW w:w="1985" w:type="dxa"/>
            <w:vAlign w:val="center"/>
          </w:tcPr>
          <w:p>
            <w:pPr>
              <w:pStyle w:val="73"/>
              <w:rPr>
                <w:rFonts w:hint="eastAsia"/>
              </w:rPr>
            </w:pPr>
            <w:r>
              <w:rPr>
                <w:rFonts w:hint="eastAsia"/>
              </w:rPr>
              <w:t>矿物油</w:t>
            </w:r>
          </w:p>
        </w:tc>
        <w:tc>
          <w:tcPr>
            <w:tcW w:w="1925" w:type="dxa"/>
            <w:vAlign w:val="center"/>
          </w:tcPr>
          <w:p>
            <w:pPr>
              <w:pStyle w:val="73"/>
              <w:rPr>
                <w:rFonts w:hint="eastAsia"/>
              </w:rPr>
            </w:pPr>
            <w:r>
              <w:rPr>
                <w:rFonts w:hint="eastAsia"/>
              </w:rPr>
              <w:t>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2226" w:type="dxa"/>
            <w:gridSpan w:val="2"/>
            <w:shd w:val="clear" w:color="auto" w:fill="auto"/>
            <w:vAlign w:val="center"/>
          </w:tcPr>
          <w:p>
            <w:pPr>
              <w:pStyle w:val="73"/>
              <w:rPr>
                <w:rFonts w:hint="eastAsia"/>
              </w:rPr>
            </w:pPr>
            <w:r>
              <w:rPr>
                <w:rFonts w:hint="eastAsia"/>
              </w:rPr>
              <w:t>产废周期</w:t>
            </w:r>
          </w:p>
        </w:tc>
        <w:tc>
          <w:tcPr>
            <w:tcW w:w="1597" w:type="dxa"/>
            <w:shd w:val="clear" w:color="auto" w:fill="auto"/>
            <w:vAlign w:val="center"/>
          </w:tcPr>
          <w:p>
            <w:pPr>
              <w:pStyle w:val="73"/>
              <w:rPr>
                <w:rFonts w:hint="eastAsia"/>
              </w:rPr>
            </w:pPr>
            <w:r>
              <w:rPr>
                <w:rFonts w:hint="eastAsia"/>
              </w:rPr>
              <w:t>间断</w:t>
            </w:r>
          </w:p>
        </w:tc>
        <w:tc>
          <w:tcPr>
            <w:tcW w:w="1417" w:type="dxa"/>
            <w:shd w:val="clear" w:color="auto" w:fill="auto"/>
            <w:vAlign w:val="center"/>
          </w:tcPr>
          <w:p>
            <w:pPr>
              <w:pStyle w:val="73"/>
              <w:rPr>
                <w:rFonts w:hint="eastAsia"/>
              </w:rPr>
            </w:pPr>
            <w:r>
              <w:rPr>
                <w:rFonts w:hint="eastAsia"/>
              </w:rPr>
              <w:t>间断</w:t>
            </w:r>
          </w:p>
        </w:tc>
        <w:tc>
          <w:tcPr>
            <w:tcW w:w="1275" w:type="dxa"/>
            <w:shd w:val="clear" w:color="auto" w:fill="auto"/>
            <w:vAlign w:val="center"/>
          </w:tcPr>
          <w:p>
            <w:pPr>
              <w:pStyle w:val="73"/>
              <w:rPr>
                <w:rFonts w:hint="eastAsia"/>
              </w:rPr>
            </w:pPr>
            <w:r>
              <w:rPr>
                <w:rFonts w:hint="eastAsia"/>
              </w:rPr>
              <w:t>间断</w:t>
            </w:r>
          </w:p>
        </w:tc>
        <w:tc>
          <w:tcPr>
            <w:tcW w:w="1418" w:type="dxa"/>
            <w:shd w:val="clear" w:color="auto" w:fill="auto"/>
            <w:vAlign w:val="center"/>
          </w:tcPr>
          <w:p>
            <w:pPr>
              <w:pStyle w:val="73"/>
              <w:rPr>
                <w:rFonts w:hint="eastAsia"/>
              </w:rPr>
            </w:pPr>
            <w:r>
              <w:rPr>
                <w:rFonts w:hint="eastAsia"/>
              </w:rPr>
              <w:t>1a</w:t>
            </w:r>
          </w:p>
        </w:tc>
        <w:tc>
          <w:tcPr>
            <w:tcW w:w="2410" w:type="dxa"/>
            <w:vAlign w:val="center"/>
          </w:tcPr>
          <w:p>
            <w:pPr>
              <w:pStyle w:val="73"/>
              <w:rPr>
                <w:rFonts w:hint="eastAsia"/>
              </w:rPr>
            </w:pPr>
            <w:r>
              <w:rPr>
                <w:rFonts w:hint="eastAsia"/>
              </w:rPr>
              <w:t>间断</w:t>
            </w:r>
          </w:p>
        </w:tc>
        <w:tc>
          <w:tcPr>
            <w:tcW w:w="1985" w:type="dxa"/>
            <w:vAlign w:val="center"/>
          </w:tcPr>
          <w:p>
            <w:pPr>
              <w:pStyle w:val="73"/>
              <w:rPr>
                <w:rFonts w:hint="eastAsia"/>
              </w:rPr>
            </w:pPr>
            <w:r>
              <w:rPr>
                <w:rFonts w:hint="eastAsia"/>
              </w:rPr>
              <w:t>间断</w:t>
            </w:r>
          </w:p>
        </w:tc>
        <w:tc>
          <w:tcPr>
            <w:tcW w:w="1925" w:type="dxa"/>
            <w:vAlign w:val="center"/>
          </w:tcPr>
          <w:p>
            <w:pPr>
              <w:pStyle w:val="73"/>
              <w:rPr>
                <w:rFonts w:hint="eastAsia"/>
              </w:rPr>
            </w:pPr>
            <w:r>
              <w:rPr>
                <w:rFonts w:hint="eastAsia"/>
              </w:rPr>
              <w:t>1a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2226" w:type="dxa"/>
            <w:gridSpan w:val="2"/>
            <w:shd w:val="clear" w:color="auto" w:fill="auto"/>
            <w:vAlign w:val="center"/>
          </w:tcPr>
          <w:p>
            <w:pPr>
              <w:pStyle w:val="73"/>
              <w:rPr>
                <w:rFonts w:hint="eastAsia"/>
              </w:rPr>
            </w:pPr>
            <w:r>
              <w:rPr>
                <w:rFonts w:hint="eastAsia"/>
              </w:rPr>
              <w:t>危险特性</w:t>
            </w:r>
          </w:p>
        </w:tc>
        <w:tc>
          <w:tcPr>
            <w:tcW w:w="1597" w:type="dxa"/>
            <w:shd w:val="clear" w:color="auto" w:fill="auto"/>
            <w:vAlign w:val="center"/>
          </w:tcPr>
          <w:p>
            <w:pPr>
              <w:pStyle w:val="73"/>
              <w:rPr>
                <w:rFonts w:hint="eastAsia"/>
              </w:rPr>
            </w:pPr>
            <w:r>
              <w:rPr>
                <w:rFonts w:hint="eastAsia"/>
              </w:rPr>
              <w:t>T，I</w:t>
            </w:r>
          </w:p>
        </w:tc>
        <w:tc>
          <w:tcPr>
            <w:tcW w:w="1417" w:type="dxa"/>
            <w:shd w:val="clear" w:color="auto" w:fill="auto"/>
            <w:vAlign w:val="center"/>
          </w:tcPr>
          <w:p>
            <w:pPr>
              <w:pStyle w:val="73"/>
              <w:rPr>
                <w:rFonts w:hint="eastAsia"/>
              </w:rPr>
            </w:pPr>
            <w:r>
              <w:rPr>
                <w:rFonts w:hint="eastAsia"/>
              </w:rPr>
              <w:t>T，I</w:t>
            </w:r>
          </w:p>
        </w:tc>
        <w:tc>
          <w:tcPr>
            <w:tcW w:w="1275" w:type="dxa"/>
            <w:shd w:val="clear" w:color="auto" w:fill="auto"/>
            <w:vAlign w:val="center"/>
          </w:tcPr>
          <w:p>
            <w:pPr>
              <w:pStyle w:val="73"/>
              <w:rPr>
                <w:rFonts w:hint="eastAsia"/>
              </w:rPr>
            </w:pPr>
            <w:r>
              <w:rPr>
                <w:rFonts w:hint="eastAsia"/>
              </w:rPr>
              <w:t>T，I</w:t>
            </w:r>
          </w:p>
        </w:tc>
        <w:tc>
          <w:tcPr>
            <w:tcW w:w="1418" w:type="dxa"/>
            <w:shd w:val="clear" w:color="auto" w:fill="auto"/>
            <w:noWrap/>
            <w:vAlign w:val="center"/>
          </w:tcPr>
          <w:p>
            <w:pPr>
              <w:pStyle w:val="73"/>
              <w:rPr>
                <w:rFonts w:hint="eastAsia" w:cs="Calibri"/>
              </w:rPr>
            </w:pPr>
            <w:r>
              <w:rPr>
                <w:rFonts w:hint="eastAsia"/>
              </w:rPr>
              <w:t>T，I</w:t>
            </w:r>
            <w:r>
              <w:rPr>
                <w:rFonts w:hint="eastAsia"/>
                <w:lang w:eastAsia="zh-CN"/>
              </w:rPr>
              <w:t>n</w:t>
            </w:r>
          </w:p>
        </w:tc>
        <w:tc>
          <w:tcPr>
            <w:tcW w:w="2410" w:type="dxa"/>
            <w:vAlign w:val="center"/>
          </w:tcPr>
          <w:p>
            <w:pPr>
              <w:pStyle w:val="73"/>
              <w:rPr>
                <w:rFonts w:hint="eastAsia"/>
              </w:rPr>
            </w:pPr>
            <w:r>
              <w:rPr>
                <w:rFonts w:hint="eastAsia"/>
              </w:rPr>
              <w:t>T，I</w:t>
            </w:r>
          </w:p>
        </w:tc>
        <w:tc>
          <w:tcPr>
            <w:tcW w:w="1985" w:type="dxa"/>
            <w:vAlign w:val="center"/>
          </w:tcPr>
          <w:p>
            <w:pPr>
              <w:pStyle w:val="73"/>
              <w:rPr>
                <w:rFonts w:hint="eastAsia"/>
              </w:rPr>
            </w:pPr>
            <w:r>
              <w:rPr>
                <w:rFonts w:hint="eastAsia"/>
              </w:rPr>
              <w:t>T，I</w:t>
            </w:r>
          </w:p>
        </w:tc>
        <w:tc>
          <w:tcPr>
            <w:tcW w:w="1925" w:type="dxa"/>
            <w:vAlign w:val="center"/>
          </w:tcPr>
          <w:p>
            <w:pPr>
              <w:pStyle w:val="73"/>
              <w:rPr>
                <w:rFonts w:hint="eastAsia"/>
              </w:rPr>
            </w:pPr>
            <w:r>
              <w:rPr>
                <w:rFonts w:hint="eastAsia"/>
              </w:rPr>
              <w:t>T，I</w:t>
            </w:r>
            <w:r>
              <w:rPr>
                <w:rFonts w:hint="eastAsia"/>
                <w:lang w:eastAsia="zh-CN"/>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2226" w:type="dxa"/>
            <w:gridSpan w:val="2"/>
            <w:shd w:val="clear" w:color="auto" w:fill="auto"/>
            <w:vAlign w:val="center"/>
          </w:tcPr>
          <w:p>
            <w:pPr>
              <w:pStyle w:val="73"/>
              <w:rPr>
                <w:rFonts w:hint="eastAsia"/>
              </w:rPr>
            </w:pPr>
            <w:r>
              <w:rPr>
                <w:rFonts w:hint="eastAsia"/>
              </w:rPr>
              <w:t>位置，贮存周期</w:t>
            </w:r>
          </w:p>
        </w:tc>
        <w:tc>
          <w:tcPr>
            <w:tcW w:w="5707" w:type="dxa"/>
            <w:gridSpan w:val="4"/>
            <w:shd w:val="clear" w:color="auto" w:fill="auto"/>
            <w:vAlign w:val="center"/>
          </w:tcPr>
          <w:p>
            <w:pPr>
              <w:pStyle w:val="73"/>
              <w:rPr>
                <w:rFonts w:hint="eastAsia"/>
                <w:lang w:eastAsia="zh-CN"/>
              </w:rPr>
            </w:pPr>
            <w:r>
              <w:rPr>
                <w:rFonts w:hint="eastAsia"/>
                <w:lang w:eastAsia="zh-CN"/>
              </w:rPr>
              <w:t>石西油田作业区危废贮存点，无长期堆放</w:t>
            </w:r>
          </w:p>
        </w:tc>
        <w:tc>
          <w:tcPr>
            <w:tcW w:w="2410" w:type="dxa"/>
            <w:vAlign w:val="center"/>
          </w:tcPr>
          <w:p>
            <w:pPr>
              <w:pStyle w:val="73"/>
              <w:rPr>
                <w:rFonts w:hint="eastAsia"/>
              </w:rPr>
            </w:pPr>
            <w:r>
              <w:rPr>
                <w:rFonts w:hint="eastAsia"/>
              </w:rPr>
              <w:t>20</w:t>
            </w:r>
            <w:r>
              <w:rPr>
                <w:rFonts w:hint="eastAsia"/>
                <w:lang w:eastAsia="zh-CN"/>
              </w:rPr>
              <w:t>m</w:t>
            </w:r>
            <w:r>
              <w:rPr>
                <w:rFonts w:hint="eastAsia"/>
                <w:vertAlign w:val="superscript"/>
              </w:rPr>
              <w:t>3</w:t>
            </w:r>
            <w:r>
              <w:rPr>
                <w:rFonts w:hint="eastAsia"/>
              </w:rPr>
              <w:t>污油罐</w:t>
            </w:r>
          </w:p>
        </w:tc>
        <w:tc>
          <w:tcPr>
            <w:tcW w:w="3910" w:type="dxa"/>
            <w:gridSpan w:val="2"/>
            <w:vAlign w:val="center"/>
          </w:tcPr>
          <w:p>
            <w:pPr>
              <w:pStyle w:val="73"/>
              <w:rPr>
                <w:rFonts w:hint="eastAsia"/>
                <w:lang w:eastAsia="zh-CN"/>
              </w:rPr>
            </w:pPr>
            <w:r>
              <w:rPr>
                <w:rFonts w:hint="eastAsia"/>
                <w:lang w:eastAsia="zh-CN"/>
              </w:rPr>
              <w:t>石西油田作业区危废贮存点，无长期堆放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850" w:type="dxa"/>
            <w:vMerge w:val="restart"/>
            <w:shd w:val="clear" w:color="auto" w:fill="auto"/>
            <w:noWrap/>
            <w:vAlign w:val="center"/>
          </w:tcPr>
          <w:p>
            <w:pPr>
              <w:pStyle w:val="73"/>
              <w:rPr>
                <w:rFonts w:hint="eastAsia"/>
              </w:rPr>
            </w:pPr>
            <w:r>
              <w:rPr>
                <w:rFonts w:hint="eastAsia"/>
              </w:rPr>
              <w:t>处置措施</w:t>
            </w:r>
          </w:p>
        </w:tc>
        <w:tc>
          <w:tcPr>
            <w:tcW w:w="1376" w:type="dxa"/>
            <w:shd w:val="clear" w:color="auto" w:fill="auto"/>
            <w:noWrap/>
            <w:vAlign w:val="center"/>
          </w:tcPr>
          <w:p>
            <w:pPr>
              <w:pStyle w:val="73"/>
              <w:rPr>
                <w:rFonts w:hint="eastAsia"/>
              </w:rPr>
            </w:pPr>
            <w:r>
              <w:rPr>
                <w:rFonts w:hint="eastAsia"/>
              </w:rPr>
              <w:t>工艺</w:t>
            </w:r>
          </w:p>
        </w:tc>
        <w:tc>
          <w:tcPr>
            <w:tcW w:w="5707" w:type="dxa"/>
            <w:gridSpan w:val="4"/>
            <w:shd w:val="clear" w:color="auto" w:fill="auto"/>
            <w:noWrap/>
            <w:vAlign w:val="center"/>
          </w:tcPr>
          <w:p>
            <w:pPr>
              <w:pStyle w:val="73"/>
              <w:rPr>
                <w:rFonts w:hint="eastAsia"/>
                <w:lang w:eastAsia="zh-CN"/>
              </w:rPr>
            </w:pPr>
            <w:r>
              <w:rPr>
                <w:rFonts w:hint="eastAsia"/>
                <w:lang w:eastAsia="zh-CN"/>
              </w:rPr>
              <w:t>委托有危险废物资质单位处置</w:t>
            </w:r>
          </w:p>
        </w:tc>
        <w:tc>
          <w:tcPr>
            <w:tcW w:w="2410" w:type="dxa"/>
            <w:vAlign w:val="center"/>
          </w:tcPr>
          <w:p>
            <w:pPr>
              <w:pStyle w:val="73"/>
              <w:rPr>
                <w:rFonts w:hint="eastAsia"/>
                <w:lang w:eastAsia="zh-CN"/>
              </w:rPr>
            </w:pPr>
            <w:r>
              <w:rPr>
                <w:rFonts w:hint="eastAsia"/>
                <w:lang w:eastAsia="zh-CN"/>
              </w:rPr>
              <w:t>回用至石西集中处理站原油处理系统</w:t>
            </w:r>
          </w:p>
        </w:tc>
        <w:tc>
          <w:tcPr>
            <w:tcW w:w="3910" w:type="dxa"/>
            <w:gridSpan w:val="2"/>
            <w:vAlign w:val="center"/>
          </w:tcPr>
          <w:p>
            <w:pPr>
              <w:pStyle w:val="73"/>
              <w:rPr>
                <w:rFonts w:hint="eastAsia"/>
                <w:lang w:eastAsia="zh-CN"/>
              </w:rPr>
            </w:pPr>
            <w:r>
              <w:rPr>
                <w:rFonts w:hint="eastAsia"/>
                <w:lang w:eastAsia="zh-CN"/>
              </w:rPr>
              <w:t>委托有危险废物资质单位处置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850" w:type="dxa"/>
            <w:vMerge w:val="continue"/>
            <w:vAlign w:val="center"/>
          </w:tcPr>
          <w:p>
            <w:pPr>
              <w:pStyle w:val="73"/>
              <w:rPr>
                <w:rFonts w:hint="eastAsia"/>
                <w:lang w:eastAsia="zh-CN"/>
              </w:rPr>
            </w:pPr>
          </w:p>
        </w:tc>
        <w:tc>
          <w:tcPr>
            <w:tcW w:w="1376" w:type="dxa"/>
            <w:shd w:val="clear" w:color="auto" w:fill="auto"/>
            <w:noWrap/>
            <w:vAlign w:val="center"/>
          </w:tcPr>
          <w:p>
            <w:pPr>
              <w:pStyle w:val="73"/>
              <w:rPr>
                <w:rFonts w:hint="eastAsia"/>
              </w:rPr>
            </w:pPr>
            <w:r>
              <w:rPr>
                <w:rFonts w:hint="eastAsia"/>
              </w:rPr>
              <w:t>处置量（t/a）</w:t>
            </w:r>
          </w:p>
        </w:tc>
        <w:tc>
          <w:tcPr>
            <w:tcW w:w="1597" w:type="dxa"/>
            <w:shd w:val="clear" w:color="auto" w:fill="auto"/>
            <w:vAlign w:val="center"/>
          </w:tcPr>
          <w:p>
            <w:pPr>
              <w:pStyle w:val="73"/>
              <w:rPr>
                <w:rFonts w:hint="eastAsia"/>
              </w:rPr>
            </w:pPr>
            <w:r>
              <w:rPr>
                <w:rFonts w:hint="eastAsia"/>
              </w:rPr>
              <w:t>3.0</w:t>
            </w:r>
          </w:p>
        </w:tc>
        <w:tc>
          <w:tcPr>
            <w:tcW w:w="1417" w:type="dxa"/>
            <w:shd w:val="clear" w:color="auto" w:fill="auto"/>
            <w:vAlign w:val="center"/>
          </w:tcPr>
          <w:p>
            <w:pPr>
              <w:pStyle w:val="73"/>
              <w:rPr>
                <w:rFonts w:hint="eastAsia"/>
              </w:rPr>
            </w:pPr>
            <w:r>
              <w:rPr>
                <w:rFonts w:hint="eastAsia"/>
              </w:rPr>
              <w:t>450.2</w:t>
            </w:r>
          </w:p>
        </w:tc>
        <w:tc>
          <w:tcPr>
            <w:tcW w:w="1275" w:type="dxa"/>
            <w:shd w:val="clear" w:color="auto" w:fill="auto"/>
            <w:vAlign w:val="center"/>
          </w:tcPr>
          <w:p>
            <w:pPr>
              <w:pStyle w:val="73"/>
              <w:rPr>
                <w:rFonts w:hint="eastAsia"/>
              </w:rPr>
            </w:pPr>
            <w:r>
              <w:rPr>
                <w:rFonts w:hint="eastAsia"/>
              </w:rPr>
              <w:t>1.76</w:t>
            </w:r>
          </w:p>
        </w:tc>
        <w:tc>
          <w:tcPr>
            <w:tcW w:w="1418" w:type="dxa"/>
            <w:shd w:val="clear" w:color="auto" w:fill="auto"/>
            <w:vAlign w:val="center"/>
          </w:tcPr>
          <w:p>
            <w:pPr>
              <w:pStyle w:val="73"/>
              <w:rPr>
                <w:rFonts w:hint="eastAsia"/>
              </w:rPr>
            </w:pPr>
            <w:r>
              <w:rPr>
                <w:rFonts w:hint="eastAsia"/>
              </w:rPr>
              <w:t>0.48</w:t>
            </w:r>
          </w:p>
        </w:tc>
        <w:tc>
          <w:tcPr>
            <w:tcW w:w="2410" w:type="dxa"/>
            <w:vAlign w:val="center"/>
          </w:tcPr>
          <w:p>
            <w:pPr>
              <w:pStyle w:val="73"/>
              <w:rPr>
                <w:rFonts w:hint="eastAsia"/>
              </w:rPr>
            </w:pPr>
            <w:r>
              <w:rPr>
                <w:rFonts w:hint="eastAsia"/>
              </w:rPr>
              <w:t>216.81</w:t>
            </w:r>
          </w:p>
        </w:tc>
        <w:tc>
          <w:tcPr>
            <w:tcW w:w="1985" w:type="dxa"/>
            <w:vAlign w:val="center"/>
          </w:tcPr>
          <w:p>
            <w:pPr>
              <w:pStyle w:val="73"/>
              <w:rPr>
                <w:rFonts w:hint="eastAsia"/>
              </w:rPr>
            </w:pPr>
            <w:r>
              <w:rPr>
                <w:rFonts w:hint="eastAsia"/>
              </w:rPr>
              <w:t>390.55</w:t>
            </w:r>
          </w:p>
        </w:tc>
        <w:tc>
          <w:tcPr>
            <w:tcW w:w="1925" w:type="dxa"/>
            <w:vAlign w:val="center"/>
          </w:tcPr>
          <w:p>
            <w:pPr>
              <w:pStyle w:val="73"/>
              <w:rPr>
                <w:rFonts w:hint="eastAsia"/>
              </w:rPr>
            </w:pPr>
            <w:r>
              <w:rPr>
                <w:rFonts w:hint="eastAsia"/>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2226" w:type="dxa"/>
            <w:gridSpan w:val="2"/>
            <w:shd w:val="clear" w:color="auto" w:fill="auto"/>
            <w:noWrap/>
            <w:vAlign w:val="center"/>
          </w:tcPr>
          <w:p>
            <w:pPr>
              <w:pStyle w:val="73"/>
              <w:rPr>
                <w:rFonts w:hint="eastAsia"/>
              </w:rPr>
            </w:pPr>
            <w:r>
              <w:rPr>
                <w:rFonts w:hint="eastAsia"/>
              </w:rPr>
              <w:t>最终去向</w:t>
            </w:r>
          </w:p>
        </w:tc>
        <w:tc>
          <w:tcPr>
            <w:tcW w:w="1597" w:type="dxa"/>
            <w:shd w:val="clear" w:color="auto" w:fill="auto"/>
            <w:noWrap/>
            <w:vAlign w:val="center"/>
          </w:tcPr>
          <w:p>
            <w:pPr>
              <w:pStyle w:val="73"/>
              <w:rPr>
                <w:rFonts w:hint="eastAsia"/>
              </w:rPr>
            </w:pPr>
            <w:r>
              <w:rPr>
                <w:rFonts w:hint="eastAsia"/>
              </w:rPr>
              <w:t>委托处置</w:t>
            </w:r>
          </w:p>
        </w:tc>
        <w:tc>
          <w:tcPr>
            <w:tcW w:w="1417" w:type="dxa"/>
            <w:shd w:val="clear" w:color="auto" w:fill="auto"/>
            <w:noWrap/>
            <w:vAlign w:val="center"/>
          </w:tcPr>
          <w:p>
            <w:pPr>
              <w:pStyle w:val="73"/>
              <w:rPr>
                <w:rFonts w:hint="eastAsia"/>
              </w:rPr>
            </w:pPr>
            <w:r>
              <w:rPr>
                <w:rFonts w:hint="eastAsia"/>
              </w:rPr>
              <w:t>委托处置</w:t>
            </w:r>
          </w:p>
        </w:tc>
        <w:tc>
          <w:tcPr>
            <w:tcW w:w="1275" w:type="dxa"/>
            <w:shd w:val="clear" w:color="auto" w:fill="auto"/>
            <w:noWrap/>
            <w:vAlign w:val="center"/>
          </w:tcPr>
          <w:p>
            <w:pPr>
              <w:pStyle w:val="73"/>
              <w:rPr>
                <w:rFonts w:hint="eastAsia"/>
              </w:rPr>
            </w:pPr>
            <w:r>
              <w:rPr>
                <w:rFonts w:hint="eastAsia"/>
              </w:rPr>
              <w:t>委托处置</w:t>
            </w:r>
          </w:p>
        </w:tc>
        <w:tc>
          <w:tcPr>
            <w:tcW w:w="1418" w:type="dxa"/>
            <w:shd w:val="clear" w:color="auto" w:fill="auto"/>
            <w:noWrap/>
            <w:vAlign w:val="center"/>
          </w:tcPr>
          <w:p>
            <w:pPr>
              <w:pStyle w:val="73"/>
              <w:rPr>
                <w:rFonts w:hint="eastAsia"/>
              </w:rPr>
            </w:pPr>
            <w:r>
              <w:rPr>
                <w:rFonts w:hint="eastAsia"/>
              </w:rPr>
              <w:t>委托处置</w:t>
            </w:r>
          </w:p>
        </w:tc>
        <w:tc>
          <w:tcPr>
            <w:tcW w:w="2410" w:type="dxa"/>
            <w:vAlign w:val="center"/>
          </w:tcPr>
          <w:p>
            <w:pPr>
              <w:pStyle w:val="73"/>
              <w:rPr>
                <w:rFonts w:hint="eastAsia"/>
              </w:rPr>
            </w:pPr>
            <w:r>
              <w:rPr>
                <w:rFonts w:hint="eastAsia"/>
              </w:rPr>
              <w:t>自行利用</w:t>
            </w:r>
          </w:p>
        </w:tc>
        <w:tc>
          <w:tcPr>
            <w:tcW w:w="1985" w:type="dxa"/>
            <w:vAlign w:val="center"/>
          </w:tcPr>
          <w:p>
            <w:pPr>
              <w:pStyle w:val="73"/>
              <w:rPr>
                <w:rFonts w:hint="eastAsia"/>
              </w:rPr>
            </w:pPr>
            <w:r>
              <w:rPr>
                <w:rFonts w:hint="eastAsia"/>
              </w:rPr>
              <w:t>委托处置</w:t>
            </w:r>
          </w:p>
        </w:tc>
        <w:tc>
          <w:tcPr>
            <w:tcW w:w="1925" w:type="dxa"/>
            <w:vAlign w:val="center"/>
          </w:tcPr>
          <w:p>
            <w:pPr>
              <w:pStyle w:val="73"/>
              <w:rPr>
                <w:rFonts w:hint="eastAsia"/>
              </w:rPr>
            </w:pPr>
            <w:r>
              <w:rPr>
                <w:rFonts w:hint="eastAsia"/>
              </w:rPr>
              <w:t>委托处置</w:t>
            </w:r>
          </w:p>
        </w:tc>
      </w:tr>
    </w:tbl>
    <w:p>
      <w:pPr>
        <w:pStyle w:val="62"/>
        <w:ind w:firstLine="480"/>
        <w:rPr>
          <w:rFonts w:hint="eastAsia"/>
        </w:rPr>
      </w:pPr>
    </w:p>
    <w:p>
      <w:pPr>
        <w:pStyle w:val="62"/>
        <w:ind w:firstLine="480"/>
        <w:rPr>
          <w:rFonts w:hint="eastAsia"/>
        </w:rPr>
        <w:sectPr>
          <w:pgSz w:w="16838" w:h="11906" w:orient="landscape"/>
          <w:pgMar w:top="1560" w:right="1440" w:bottom="1797" w:left="1135" w:header="1020" w:footer="850" w:gutter="0"/>
          <w:cols w:space="425" w:num="1"/>
          <w:docGrid w:linePitch="312" w:charSpace="0"/>
        </w:sectPr>
      </w:pPr>
      <w:r>
        <w:rPr>
          <w:rFonts w:hint="eastAsia"/>
        </w:rPr>
        <w:t>本项目危险废物贮存、运输应按《危险废物贮存污染控制标准》（GB 18597-2023）、《危险废物收集 贮存 运输技术规范》（HJ 2025-2012）、《危险废物转移管理办法》（生态环境部 公安部 交通运输部 部令 第23号）的要求进行。建设单位应与危险废物处置单位共同研究危险废物运输的有关事宜，确保危险废物的运输安全可靠，减少或避免运输过程中的二次污染和可能造成的环境风险。</w:t>
      </w:r>
    </w:p>
    <w:bookmarkEnd w:id="240"/>
    <w:p>
      <w:pPr>
        <w:pStyle w:val="5"/>
      </w:pPr>
      <w:bookmarkStart w:id="241" w:name="_Ref148963127"/>
      <w:r>
        <w:rPr>
          <w:rFonts w:hint="eastAsia"/>
        </w:rPr>
        <w:t>噪声</w:t>
      </w:r>
      <w:bookmarkEnd w:id="241"/>
    </w:p>
    <w:p>
      <w:pPr>
        <w:pStyle w:val="62"/>
        <w:ind w:firstLine="480"/>
        <w:rPr>
          <w:rFonts w:hint="eastAsia"/>
        </w:rPr>
      </w:pPr>
      <w:r>
        <w:t>运营期主要噪声源</w:t>
      </w:r>
      <w:r>
        <w:rPr>
          <w:rFonts w:hint="eastAsia"/>
        </w:rPr>
        <w:t>调查</w:t>
      </w:r>
      <w:r>
        <w:t>见</w:t>
      </w:r>
      <w:r>
        <w:fldChar w:fldCharType="begin"/>
      </w:r>
      <w:r>
        <w:instrText xml:space="preserve"> REF _Ref504744355 \h  \* MERGEFORMAT </w:instrText>
      </w:r>
      <w:r>
        <w:fldChar w:fldCharType="separate"/>
      </w:r>
      <w:r>
        <w:rPr>
          <w:rFonts w:hint="eastAsia"/>
        </w:rPr>
        <w:t xml:space="preserve">表 </w:t>
      </w:r>
      <w:r>
        <w:t>3</w:t>
      </w:r>
      <w:r>
        <w:rPr>
          <w:rFonts w:hint="eastAsia"/>
        </w:rPr>
        <w:noBreakHyphen/>
      </w:r>
      <w:r>
        <w:t>51</w:t>
      </w:r>
      <w:r>
        <w:fldChar w:fldCharType="end"/>
      </w:r>
      <w:r>
        <w:rPr>
          <w:rFonts w:hint="eastAsia"/>
        </w:rPr>
        <w:t>。</w:t>
      </w:r>
    </w:p>
    <w:p>
      <w:pPr>
        <w:pStyle w:val="59"/>
        <w:spacing w:before="120"/>
        <w:rPr>
          <w:rFonts w:hint="eastAsia"/>
        </w:rPr>
      </w:pPr>
      <w:bookmarkStart w:id="242" w:name="_Ref504744355"/>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51</w:t>
      </w:r>
      <w:r>
        <w:rPr>
          <w:rFonts w:hint="eastAsia"/>
        </w:rPr>
        <w:fldChar w:fldCharType="end"/>
      </w:r>
      <w:bookmarkEnd w:id="242"/>
      <w:r>
        <w:t xml:space="preserve">  运营期噪声源</w:t>
      </w:r>
      <w:r>
        <w:rPr>
          <w:rFonts w:hint="eastAsia"/>
        </w:rPr>
        <w:t>调查</w:t>
      </w:r>
      <w:r>
        <w:t>表</w:t>
      </w:r>
      <w:r>
        <w:rPr>
          <w:rFonts w:hint="eastAsia"/>
        </w:rPr>
        <w:t>（单位：</w:t>
      </w:r>
      <w:r>
        <w:t>（dB（A））</w:t>
      </w:r>
      <w:r>
        <w:rPr>
          <w:rFonts w:hint="eastAsia"/>
        </w:rPr>
        <w:t>）</w:t>
      </w:r>
    </w:p>
    <w:tbl>
      <w:tblPr>
        <w:tblStyle w:val="43"/>
        <w:tblW w:w="8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1"/>
        <w:gridCol w:w="1148"/>
        <w:gridCol w:w="1263"/>
        <w:gridCol w:w="350"/>
        <w:gridCol w:w="536"/>
        <w:gridCol w:w="439"/>
        <w:gridCol w:w="1060"/>
        <w:gridCol w:w="1450"/>
        <w:gridCol w:w="671"/>
        <w:gridCol w:w="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Merge w:val="restart"/>
            <w:vAlign w:val="center"/>
          </w:tcPr>
          <w:p>
            <w:pPr>
              <w:pStyle w:val="73"/>
              <w:rPr>
                <w:rFonts w:hint="eastAsia"/>
              </w:rPr>
            </w:pPr>
            <w:r>
              <w:rPr>
                <w:rFonts w:hint="eastAsia"/>
              </w:rPr>
              <w:t>序号</w:t>
            </w:r>
          </w:p>
        </w:tc>
        <w:tc>
          <w:tcPr>
            <w:tcW w:w="1148" w:type="dxa"/>
            <w:vMerge w:val="restart"/>
            <w:vAlign w:val="center"/>
          </w:tcPr>
          <w:p>
            <w:pPr>
              <w:pStyle w:val="73"/>
              <w:rPr>
                <w:rFonts w:hint="eastAsia"/>
                <w:lang w:eastAsia="zh-CN"/>
              </w:rPr>
            </w:pPr>
            <w:r>
              <w:t>生产运行项目</w:t>
            </w:r>
          </w:p>
        </w:tc>
        <w:tc>
          <w:tcPr>
            <w:tcW w:w="1263" w:type="dxa"/>
            <w:vMerge w:val="restart"/>
            <w:vAlign w:val="center"/>
          </w:tcPr>
          <w:p>
            <w:pPr>
              <w:pStyle w:val="73"/>
              <w:rPr>
                <w:rFonts w:hint="eastAsia"/>
              </w:rPr>
            </w:pPr>
            <w:r>
              <w:rPr>
                <w:rFonts w:hint="eastAsia"/>
              </w:rPr>
              <w:t>声源名称</w:t>
            </w:r>
          </w:p>
        </w:tc>
        <w:tc>
          <w:tcPr>
            <w:tcW w:w="1325" w:type="dxa"/>
            <w:gridSpan w:val="3"/>
            <w:vAlign w:val="center"/>
          </w:tcPr>
          <w:p>
            <w:pPr>
              <w:pStyle w:val="73"/>
              <w:rPr>
                <w:rFonts w:hint="eastAsia"/>
              </w:rPr>
            </w:pPr>
            <w:r>
              <w:rPr>
                <w:rFonts w:hint="eastAsia"/>
              </w:rPr>
              <w:t>空间相对位置/</w:t>
            </w:r>
            <w:r>
              <w:t>m</w:t>
            </w:r>
          </w:p>
        </w:tc>
        <w:tc>
          <w:tcPr>
            <w:tcW w:w="1060" w:type="dxa"/>
            <w:vMerge w:val="restart"/>
            <w:vAlign w:val="center"/>
          </w:tcPr>
          <w:p>
            <w:pPr>
              <w:pStyle w:val="73"/>
              <w:rPr>
                <w:rFonts w:hint="eastAsia"/>
              </w:rPr>
            </w:pPr>
            <w:r>
              <w:rPr>
                <w:rFonts w:hint="eastAsia"/>
              </w:rPr>
              <w:t>声源源强（声压级）</w:t>
            </w:r>
          </w:p>
        </w:tc>
        <w:tc>
          <w:tcPr>
            <w:tcW w:w="1450" w:type="dxa"/>
            <w:vMerge w:val="restart"/>
            <w:vAlign w:val="center"/>
          </w:tcPr>
          <w:p>
            <w:pPr>
              <w:pStyle w:val="73"/>
              <w:rPr>
                <w:rFonts w:hint="eastAsia"/>
              </w:rPr>
            </w:pPr>
            <w:r>
              <w:rPr>
                <w:rFonts w:hint="eastAsia"/>
              </w:rPr>
              <w:t>声源控制措施</w:t>
            </w:r>
          </w:p>
        </w:tc>
        <w:tc>
          <w:tcPr>
            <w:tcW w:w="671" w:type="dxa"/>
            <w:vMerge w:val="restart"/>
            <w:vAlign w:val="center"/>
          </w:tcPr>
          <w:p>
            <w:pPr>
              <w:pStyle w:val="73"/>
              <w:rPr>
                <w:rFonts w:hint="eastAsia"/>
              </w:rPr>
            </w:pPr>
            <w:r>
              <w:rPr>
                <w:rFonts w:hint="eastAsia"/>
              </w:rPr>
              <w:t>降噪后声压级</w:t>
            </w:r>
          </w:p>
        </w:tc>
        <w:tc>
          <w:tcPr>
            <w:tcW w:w="854" w:type="dxa"/>
            <w:vMerge w:val="restart"/>
            <w:vAlign w:val="center"/>
          </w:tcPr>
          <w:p>
            <w:pPr>
              <w:pStyle w:val="73"/>
              <w:rPr>
                <w:rFonts w:hint="eastAsia"/>
              </w:rPr>
            </w:pPr>
            <w:r>
              <w:rPr>
                <w:rFonts w:hint="eastAsia"/>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Merge w:val="continue"/>
            <w:vAlign w:val="center"/>
          </w:tcPr>
          <w:p>
            <w:pPr>
              <w:pStyle w:val="73"/>
              <w:rPr>
                <w:rFonts w:hint="eastAsia"/>
              </w:rPr>
            </w:pPr>
          </w:p>
        </w:tc>
        <w:tc>
          <w:tcPr>
            <w:tcW w:w="1148" w:type="dxa"/>
            <w:vMerge w:val="continue"/>
            <w:vAlign w:val="center"/>
          </w:tcPr>
          <w:p>
            <w:pPr>
              <w:pStyle w:val="73"/>
              <w:rPr>
                <w:rFonts w:hint="eastAsia"/>
              </w:rPr>
            </w:pPr>
          </w:p>
        </w:tc>
        <w:tc>
          <w:tcPr>
            <w:tcW w:w="1263" w:type="dxa"/>
            <w:vMerge w:val="continue"/>
            <w:vAlign w:val="center"/>
          </w:tcPr>
          <w:p>
            <w:pPr>
              <w:pStyle w:val="73"/>
              <w:rPr>
                <w:rFonts w:hint="eastAsia"/>
              </w:rPr>
            </w:pPr>
          </w:p>
        </w:tc>
        <w:tc>
          <w:tcPr>
            <w:tcW w:w="350" w:type="dxa"/>
            <w:vAlign w:val="center"/>
          </w:tcPr>
          <w:p>
            <w:pPr>
              <w:pStyle w:val="73"/>
              <w:rPr>
                <w:rFonts w:hint="eastAsia"/>
              </w:rPr>
            </w:pPr>
            <w:r>
              <w:rPr>
                <w:rFonts w:hint="eastAsia"/>
              </w:rPr>
              <w:t>X</w:t>
            </w:r>
          </w:p>
        </w:tc>
        <w:tc>
          <w:tcPr>
            <w:tcW w:w="536" w:type="dxa"/>
            <w:vAlign w:val="center"/>
          </w:tcPr>
          <w:p>
            <w:pPr>
              <w:pStyle w:val="73"/>
              <w:rPr>
                <w:rFonts w:hint="eastAsia"/>
              </w:rPr>
            </w:pPr>
            <w:r>
              <w:rPr>
                <w:rFonts w:hint="eastAsia"/>
              </w:rPr>
              <w:t>Y</w:t>
            </w:r>
          </w:p>
        </w:tc>
        <w:tc>
          <w:tcPr>
            <w:tcW w:w="439" w:type="dxa"/>
            <w:vAlign w:val="center"/>
          </w:tcPr>
          <w:p>
            <w:pPr>
              <w:pStyle w:val="73"/>
              <w:rPr>
                <w:rFonts w:hint="eastAsia"/>
              </w:rPr>
            </w:pPr>
            <w:r>
              <w:rPr>
                <w:rFonts w:hint="eastAsia"/>
              </w:rPr>
              <w:t>Z</w:t>
            </w:r>
          </w:p>
        </w:tc>
        <w:tc>
          <w:tcPr>
            <w:tcW w:w="1060" w:type="dxa"/>
            <w:vMerge w:val="continue"/>
            <w:vAlign w:val="center"/>
          </w:tcPr>
          <w:p>
            <w:pPr>
              <w:pStyle w:val="73"/>
              <w:rPr>
                <w:rFonts w:hint="eastAsia"/>
              </w:rPr>
            </w:pPr>
          </w:p>
        </w:tc>
        <w:tc>
          <w:tcPr>
            <w:tcW w:w="1450" w:type="dxa"/>
            <w:vMerge w:val="continue"/>
            <w:vAlign w:val="center"/>
          </w:tcPr>
          <w:p>
            <w:pPr>
              <w:pStyle w:val="73"/>
              <w:rPr>
                <w:rFonts w:hint="eastAsia"/>
              </w:rPr>
            </w:pPr>
          </w:p>
        </w:tc>
        <w:tc>
          <w:tcPr>
            <w:tcW w:w="671" w:type="dxa"/>
            <w:vMerge w:val="continue"/>
            <w:vAlign w:val="center"/>
          </w:tcPr>
          <w:p>
            <w:pPr>
              <w:pStyle w:val="73"/>
              <w:rPr>
                <w:rFonts w:hint="eastAsia"/>
              </w:rPr>
            </w:pP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1</w:t>
            </w:r>
          </w:p>
        </w:tc>
        <w:tc>
          <w:tcPr>
            <w:tcW w:w="1148" w:type="dxa"/>
            <w:vMerge w:val="restart"/>
            <w:vAlign w:val="center"/>
          </w:tcPr>
          <w:p>
            <w:pPr>
              <w:pStyle w:val="73"/>
              <w:rPr>
                <w:rFonts w:hint="eastAsia"/>
              </w:rPr>
            </w:pPr>
            <w:r>
              <w:rPr>
                <w:rFonts w:hint="eastAsia"/>
              </w:rPr>
              <w:t>井下</w:t>
            </w:r>
            <w:r>
              <w:t>作业N</w:t>
            </w:r>
            <w:r>
              <w:rPr>
                <w:rFonts w:hint="eastAsia"/>
              </w:rPr>
              <w:t>2-1</w:t>
            </w:r>
          </w:p>
        </w:tc>
        <w:tc>
          <w:tcPr>
            <w:tcW w:w="1263" w:type="dxa"/>
            <w:vAlign w:val="center"/>
          </w:tcPr>
          <w:p>
            <w:pPr>
              <w:pStyle w:val="73"/>
              <w:rPr>
                <w:rFonts w:hint="eastAsia"/>
              </w:rPr>
            </w:pPr>
            <w:r>
              <w:t>通井机</w:t>
            </w:r>
          </w:p>
        </w:tc>
        <w:tc>
          <w:tcPr>
            <w:tcW w:w="350" w:type="dxa"/>
            <w:vAlign w:val="center"/>
          </w:tcPr>
          <w:p>
            <w:pPr>
              <w:pStyle w:val="73"/>
              <w:rPr>
                <w:rFonts w:hint="eastAsia"/>
              </w:rPr>
            </w:pPr>
            <w:r>
              <w:rPr>
                <w:rFonts w:hint="eastAsia"/>
              </w:rPr>
              <w:t>0</w:t>
            </w:r>
          </w:p>
        </w:tc>
        <w:tc>
          <w:tcPr>
            <w:tcW w:w="536" w:type="dxa"/>
            <w:vAlign w:val="center"/>
          </w:tcPr>
          <w:p>
            <w:pPr>
              <w:pStyle w:val="73"/>
              <w:rPr>
                <w:rFonts w:hint="eastAsia"/>
              </w:rPr>
            </w:pPr>
            <w:r>
              <w:rPr>
                <w:rFonts w:hint="eastAsia"/>
              </w:rPr>
              <w:t>0</w:t>
            </w:r>
          </w:p>
        </w:tc>
        <w:tc>
          <w:tcPr>
            <w:tcW w:w="439" w:type="dxa"/>
            <w:vAlign w:val="center"/>
          </w:tcPr>
          <w:p>
            <w:pPr>
              <w:pStyle w:val="73"/>
              <w:rPr>
                <w:rFonts w:hint="eastAsia"/>
              </w:rPr>
            </w:pPr>
            <w:r>
              <w:rPr>
                <w:rFonts w:hint="eastAsia"/>
              </w:rPr>
              <w:t>2</w:t>
            </w:r>
          </w:p>
        </w:tc>
        <w:tc>
          <w:tcPr>
            <w:tcW w:w="1060" w:type="dxa"/>
            <w:vAlign w:val="center"/>
          </w:tcPr>
          <w:p>
            <w:pPr>
              <w:pStyle w:val="73"/>
              <w:rPr>
                <w:rFonts w:hint="eastAsia"/>
                <w:lang w:eastAsia="zh-CN"/>
              </w:rPr>
            </w:pPr>
            <w:r>
              <w:t>100</w:t>
            </w:r>
          </w:p>
        </w:tc>
        <w:tc>
          <w:tcPr>
            <w:tcW w:w="1450" w:type="dxa"/>
            <w:vMerge w:val="restart"/>
            <w:vAlign w:val="center"/>
          </w:tcPr>
          <w:p>
            <w:pPr>
              <w:pStyle w:val="73"/>
              <w:rPr>
                <w:rFonts w:hint="eastAsia"/>
                <w:lang w:eastAsia="zh-CN"/>
              </w:rPr>
            </w:pPr>
            <w:r>
              <w:rPr>
                <w:rFonts w:hint="eastAsia"/>
                <w:lang w:eastAsia="zh-CN"/>
              </w:rPr>
              <w:t>选用低噪声设备，加强管理，减少作业频次等</w:t>
            </w:r>
          </w:p>
        </w:tc>
        <w:tc>
          <w:tcPr>
            <w:tcW w:w="671" w:type="dxa"/>
            <w:vAlign w:val="center"/>
          </w:tcPr>
          <w:p>
            <w:pPr>
              <w:pStyle w:val="73"/>
              <w:rPr>
                <w:rFonts w:hint="eastAsia"/>
                <w:lang w:eastAsia="zh-CN"/>
              </w:rPr>
            </w:pPr>
            <w:r>
              <w:t>100</w:t>
            </w:r>
          </w:p>
        </w:tc>
        <w:tc>
          <w:tcPr>
            <w:tcW w:w="854" w:type="dxa"/>
            <w:vMerge w:val="restart"/>
            <w:vAlign w:val="center"/>
          </w:tcPr>
          <w:p>
            <w:pPr>
              <w:pStyle w:val="73"/>
              <w:rPr>
                <w:rFonts w:hint="eastAsia"/>
              </w:rPr>
            </w:pPr>
            <w:r>
              <w:rPr>
                <w:rFonts w:hint="eastAsia"/>
              </w:rPr>
              <w:t>7：0</w:t>
            </w:r>
            <w:r>
              <w:t>0</w:t>
            </w:r>
            <w:r>
              <w:rPr>
                <w:rFonts w:hint="eastAsia"/>
              </w:rPr>
              <w:t>～</w:t>
            </w:r>
            <w:r>
              <w:t>22</w:t>
            </w: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2</w:t>
            </w:r>
          </w:p>
        </w:tc>
        <w:tc>
          <w:tcPr>
            <w:tcW w:w="1148" w:type="dxa"/>
            <w:vMerge w:val="continue"/>
            <w:vAlign w:val="center"/>
          </w:tcPr>
          <w:p>
            <w:pPr>
              <w:pStyle w:val="73"/>
              <w:rPr>
                <w:rFonts w:hint="eastAsia"/>
              </w:rPr>
            </w:pPr>
          </w:p>
        </w:tc>
        <w:tc>
          <w:tcPr>
            <w:tcW w:w="1263" w:type="dxa"/>
            <w:vAlign w:val="center"/>
          </w:tcPr>
          <w:p>
            <w:pPr>
              <w:pStyle w:val="73"/>
              <w:rPr>
                <w:rFonts w:hint="eastAsia"/>
              </w:rPr>
            </w:pPr>
            <w:r>
              <w:t>机泵</w:t>
            </w:r>
          </w:p>
        </w:tc>
        <w:tc>
          <w:tcPr>
            <w:tcW w:w="350" w:type="dxa"/>
            <w:vAlign w:val="center"/>
          </w:tcPr>
          <w:p>
            <w:pPr>
              <w:pStyle w:val="73"/>
              <w:rPr>
                <w:rFonts w:hint="eastAsia"/>
              </w:rPr>
            </w:pPr>
            <w:r>
              <w:t>25</w:t>
            </w:r>
          </w:p>
        </w:tc>
        <w:tc>
          <w:tcPr>
            <w:tcW w:w="536" w:type="dxa"/>
            <w:vAlign w:val="center"/>
          </w:tcPr>
          <w:p>
            <w:pPr>
              <w:pStyle w:val="73"/>
              <w:rPr>
                <w:rFonts w:hint="eastAsia"/>
              </w:rPr>
            </w:pPr>
            <w:r>
              <w:t>20</w:t>
            </w:r>
          </w:p>
        </w:tc>
        <w:tc>
          <w:tcPr>
            <w:tcW w:w="439" w:type="dxa"/>
            <w:vAlign w:val="center"/>
          </w:tcPr>
          <w:p>
            <w:pPr>
              <w:pStyle w:val="73"/>
              <w:rPr>
                <w:rFonts w:hint="eastAsia"/>
              </w:rPr>
            </w:pPr>
            <w:r>
              <w:t>0.5</w:t>
            </w:r>
          </w:p>
        </w:tc>
        <w:tc>
          <w:tcPr>
            <w:tcW w:w="1060" w:type="dxa"/>
            <w:vAlign w:val="center"/>
          </w:tcPr>
          <w:p>
            <w:pPr>
              <w:pStyle w:val="73"/>
              <w:rPr>
                <w:rFonts w:hint="eastAsia"/>
                <w:lang w:eastAsia="zh-CN"/>
              </w:rPr>
            </w:pPr>
            <w:r>
              <w:t>80</w:t>
            </w:r>
          </w:p>
        </w:tc>
        <w:tc>
          <w:tcPr>
            <w:tcW w:w="1450" w:type="dxa"/>
            <w:vMerge w:val="continue"/>
            <w:vAlign w:val="center"/>
          </w:tcPr>
          <w:p>
            <w:pPr>
              <w:pStyle w:val="73"/>
              <w:rPr>
                <w:rFonts w:hint="eastAsia"/>
              </w:rPr>
            </w:pPr>
          </w:p>
        </w:tc>
        <w:tc>
          <w:tcPr>
            <w:tcW w:w="671" w:type="dxa"/>
            <w:vAlign w:val="center"/>
          </w:tcPr>
          <w:p>
            <w:pPr>
              <w:pStyle w:val="73"/>
              <w:rPr>
                <w:rFonts w:hint="eastAsia"/>
                <w:lang w:eastAsia="zh-CN"/>
              </w:rPr>
            </w:pPr>
            <w:r>
              <w:t>80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3</w:t>
            </w:r>
          </w:p>
        </w:tc>
        <w:tc>
          <w:tcPr>
            <w:tcW w:w="1148" w:type="dxa"/>
            <w:vMerge w:val="continue"/>
            <w:vAlign w:val="center"/>
          </w:tcPr>
          <w:p>
            <w:pPr>
              <w:pStyle w:val="73"/>
              <w:rPr>
                <w:rFonts w:hint="eastAsia"/>
              </w:rPr>
            </w:pPr>
          </w:p>
        </w:tc>
        <w:tc>
          <w:tcPr>
            <w:tcW w:w="1263" w:type="dxa"/>
            <w:vAlign w:val="center"/>
          </w:tcPr>
          <w:p>
            <w:pPr>
              <w:pStyle w:val="73"/>
              <w:rPr>
                <w:rFonts w:hint="eastAsia"/>
              </w:rPr>
            </w:pPr>
            <w:r>
              <w:rPr>
                <w:rFonts w:hint="eastAsia"/>
              </w:rPr>
              <w:t>压裂泵车</w:t>
            </w:r>
          </w:p>
        </w:tc>
        <w:tc>
          <w:tcPr>
            <w:tcW w:w="350" w:type="dxa"/>
            <w:vAlign w:val="center"/>
          </w:tcPr>
          <w:p>
            <w:pPr>
              <w:pStyle w:val="73"/>
              <w:rPr>
                <w:rFonts w:hint="eastAsia"/>
              </w:rPr>
            </w:pPr>
            <w:r>
              <w:t>25</w:t>
            </w:r>
          </w:p>
        </w:tc>
        <w:tc>
          <w:tcPr>
            <w:tcW w:w="536" w:type="dxa"/>
            <w:vAlign w:val="center"/>
          </w:tcPr>
          <w:p>
            <w:pPr>
              <w:pStyle w:val="73"/>
              <w:rPr>
                <w:rFonts w:hint="eastAsia"/>
              </w:rPr>
            </w:pPr>
            <w:r>
              <w:t>20</w:t>
            </w:r>
          </w:p>
        </w:tc>
        <w:tc>
          <w:tcPr>
            <w:tcW w:w="439" w:type="dxa"/>
            <w:vAlign w:val="center"/>
          </w:tcPr>
          <w:p>
            <w:pPr>
              <w:pStyle w:val="73"/>
              <w:rPr>
                <w:rFonts w:hint="eastAsia"/>
              </w:rPr>
            </w:pPr>
            <w:r>
              <w:t>2.5</w:t>
            </w:r>
          </w:p>
        </w:tc>
        <w:tc>
          <w:tcPr>
            <w:tcW w:w="1060" w:type="dxa"/>
            <w:vAlign w:val="center"/>
          </w:tcPr>
          <w:p>
            <w:pPr>
              <w:pStyle w:val="73"/>
              <w:rPr>
                <w:rFonts w:hint="eastAsia"/>
              </w:rPr>
            </w:pPr>
            <w:r>
              <w:t>100</w:t>
            </w:r>
          </w:p>
        </w:tc>
        <w:tc>
          <w:tcPr>
            <w:tcW w:w="1450" w:type="dxa"/>
            <w:vMerge w:val="continue"/>
            <w:vAlign w:val="center"/>
          </w:tcPr>
          <w:p>
            <w:pPr>
              <w:pStyle w:val="73"/>
              <w:rPr>
                <w:rFonts w:hint="eastAsia"/>
              </w:rPr>
            </w:pPr>
          </w:p>
        </w:tc>
        <w:tc>
          <w:tcPr>
            <w:tcW w:w="671" w:type="dxa"/>
            <w:vAlign w:val="center"/>
          </w:tcPr>
          <w:p>
            <w:pPr>
              <w:pStyle w:val="73"/>
              <w:rPr>
                <w:rFonts w:hint="eastAsia"/>
              </w:rPr>
            </w:pPr>
            <w:r>
              <w:t>100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4</w:t>
            </w:r>
          </w:p>
        </w:tc>
        <w:tc>
          <w:tcPr>
            <w:tcW w:w="1148" w:type="dxa"/>
            <w:vMerge w:val="continue"/>
            <w:vAlign w:val="center"/>
          </w:tcPr>
          <w:p>
            <w:pPr>
              <w:pStyle w:val="73"/>
              <w:rPr>
                <w:rFonts w:hint="eastAsia"/>
              </w:rPr>
            </w:pPr>
          </w:p>
        </w:tc>
        <w:tc>
          <w:tcPr>
            <w:tcW w:w="1263" w:type="dxa"/>
            <w:vAlign w:val="center"/>
          </w:tcPr>
          <w:p>
            <w:pPr>
              <w:widowControl/>
              <w:jc w:val="center"/>
            </w:pPr>
            <w:r>
              <w:rPr>
                <w:rFonts w:hint="eastAsia"/>
              </w:rPr>
              <w:t>混砂车</w:t>
            </w:r>
          </w:p>
        </w:tc>
        <w:tc>
          <w:tcPr>
            <w:tcW w:w="350" w:type="dxa"/>
            <w:vAlign w:val="center"/>
          </w:tcPr>
          <w:p>
            <w:pPr>
              <w:pStyle w:val="73"/>
              <w:rPr>
                <w:rFonts w:hint="eastAsia"/>
              </w:rPr>
            </w:pPr>
            <w:r>
              <w:rPr>
                <w:rFonts w:hint="eastAsia"/>
              </w:rPr>
              <w:t>3</w:t>
            </w:r>
            <w:r>
              <w:t>0</w:t>
            </w:r>
          </w:p>
        </w:tc>
        <w:tc>
          <w:tcPr>
            <w:tcW w:w="536" w:type="dxa"/>
            <w:vAlign w:val="center"/>
          </w:tcPr>
          <w:p>
            <w:pPr>
              <w:pStyle w:val="73"/>
              <w:rPr>
                <w:rFonts w:hint="eastAsia"/>
              </w:rPr>
            </w:pPr>
            <w:r>
              <w:rPr>
                <w:rFonts w:hint="eastAsia"/>
              </w:rPr>
              <w:t>2</w:t>
            </w:r>
            <w:r>
              <w:t>5</w:t>
            </w:r>
          </w:p>
        </w:tc>
        <w:tc>
          <w:tcPr>
            <w:tcW w:w="439" w:type="dxa"/>
            <w:vAlign w:val="center"/>
          </w:tcPr>
          <w:p>
            <w:pPr>
              <w:pStyle w:val="73"/>
              <w:rPr>
                <w:rFonts w:hint="eastAsia"/>
                <w:lang w:eastAsia="zh-CN"/>
              </w:rPr>
            </w:pPr>
            <w:r>
              <w:t>2.5</w:t>
            </w:r>
          </w:p>
        </w:tc>
        <w:tc>
          <w:tcPr>
            <w:tcW w:w="1060" w:type="dxa"/>
            <w:vAlign w:val="center"/>
          </w:tcPr>
          <w:p>
            <w:pPr>
              <w:pStyle w:val="73"/>
              <w:rPr>
                <w:rFonts w:hint="eastAsia"/>
              </w:rPr>
            </w:pPr>
            <w:r>
              <w:rPr>
                <w:rFonts w:hint="eastAsia"/>
              </w:rPr>
              <w:t>100</w:t>
            </w:r>
          </w:p>
        </w:tc>
        <w:tc>
          <w:tcPr>
            <w:tcW w:w="1450" w:type="dxa"/>
            <w:vMerge w:val="continue"/>
            <w:vAlign w:val="center"/>
          </w:tcPr>
          <w:p>
            <w:pPr>
              <w:pStyle w:val="73"/>
              <w:rPr>
                <w:rFonts w:hint="eastAsia"/>
              </w:rPr>
            </w:pPr>
          </w:p>
        </w:tc>
        <w:tc>
          <w:tcPr>
            <w:tcW w:w="671" w:type="dxa"/>
            <w:vAlign w:val="center"/>
          </w:tcPr>
          <w:p>
            <w:pPr>
              <w:pStyle w:val="73"/>
              <w:rPr>
                <w:rFonts w:hint="eastAsia"/>
              </w:rPr>
            </w:pPr>
            <w:r>
              <w:rPr>
                <w:rFonts w:hint="eastAsia"/>
              </w:rPr>
              <w:t>100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5</w:t>
            </w:r>
          </w:p>
        </w:tc>
        <w:tc>
          <w:tcPr>
            <w:tcW w:w="1148" w:type="dxa"/>
            <w:vMerge w:val="continue"/>
            <w:vAlign w:val="center"/>
          </w:tcPr>
          <w:p>
            <w:pPr>
              <w:pStyle w:val="73"/>
              <w:rPr>
                <w:rFonts w:hint="eastAsia"/>
              </w:rPr>
            </w:pPr>
          </w:p>
        </w:tc>
        <w:tc>
          <w:tcPr>
            <w:tcW w:w="1263" w:type="dxa"/>
            <w:vAlign w:val="center"/>
          </w:tcPr>
          <w:p>
            <w:pPr>
              <w:widowControl/>
              <w:jc w:val="center"/>
            </w:pPr>
            <w:r>
              <w:rPr>
                <w:rFonts w:hint="eastAsia"/>
              </w:rPr>
              <w:t>仪表车</w:t>
            </w:r>
          </w:p>
        </w:tc>
        <w:tc>
          <w:tcPr>
            <w:tcW w:w="350" w:type="dxa"/>
            <w:vAlign w:val="center"/>
          </w:tcPr>
          <w:p>
            <w:pPr>
              <w:pStyle w:val="73"/>
              <w:rPr>
                <w:rFonts w:hint="eastAsia"/>
              </w:rPr>
            </w:pPr>
            <w:r>
              <w:t>30</w:t>
            </w:r>
          </w:p>
        </w:tc>
        <w:tc>
          <w:tcPr>
            <w:tcW w:w="536" w:type="dxa"/>
            <w:vAlign w:val="center"/>
          </w:tcPr>
          <w:p>
            <w:pPr>
              <w:pStyle w:val="73"/>
              <w:rPr>
                <w:rFonts w:hint="eastAsia"/>
              </w:rPr>
            </w:pPr>
            <w:r>
              <w:t>30</w:t>
            </w:r>
          </w:p>
        </w:tc>
        <w:tc>
          <w:tcPr>
            <w:tcW w:w="439" w:type="dxa"/>
            <w:vAlign w:val="center"/>
          </w:tcPr>
          <w:p>
            <w:pPr>
              <w:pStyle w:val="73"/>
              <w:rPr>
                <w:rFonts w:hint="eastAsia"/>
              </w:rPr>
            </w:pPr>
            <w:r>
              <w:t>2.5</w:t>
            </w:r>
          </w:p>
        </w:tc>
        <w:tc>
          <w:tcPr>
            <w:tcW w:w="1060" w:type="dxa"/>
            <w:vAlign w:val="center"/>
          </w:tcPr>
          <w:p>
            <w:pPr>
              <w:pStyle w:val="73"/>
              <w:rPr>
                <w:rFonts w:hint="eastAsia"/>
              </w:rPr>
            </w:pPr>
            <w:r>
              <w:rPr>
                <w:rFonts w:hint="eastAsia"/>
              </w:rPr>
              <w:t>85</w:t>
            </w:r>
          </w:p>
        </w:tc>
        <w:tc>
          <w:tcPr>
            <w:tcW w:w="1450" w:type="dxa"/>
            <w:vMerge w:val="continue"/>
            <w:vAlign w:val="center"/>
          </w:tcPr>
          <w:p>
            <w:pPr>
              <w:pStyle w:val="73"/>
              <w:rPr>
                <w:rFonts w:hint="eastAsia"/>
              </w:rPr>
            </w:pPr>
          </w:p>
        </w:tc>
        <w:tc>
          <w:tcPr>
            <w:tcW w:w="671" w:type="dxa"/>
            <w:vAlign w:val="center"/>
          </w:tcPr>
          <w:p>
            <w:pPr>
              <w:pStyle w:val="73"/>
              <w:rPr>
                <w:rFonts w:hint="eastAsia"/>
              </w:rPr>
            </w:pPr>
            <w:r>
              <w:rPr>
                <w:rFonts w:hint="eastAsia"/>
              </w:rPr>
              <w:t>85</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6</w:t>
            </w:r>
          </w:p>
        </w:tc>
        <w:tc>
          <w:tcPr>
            <w:tcW w:w="1148" w:type="dxa"/>
            <w:vMerge w:val="continue"/>
            <w:vAlign w:val="center"/>
          </w:tcPr>
          <w:p>
            <w:pPr>
              <w:pStyle w:val="73"/>
              <w:rPr>
                <w:rFonts w:hint="eastAsia"/>
              </w:rPr>
            </w:pPr>
          </w:p>
        </w:tc>
        <w:tc>
          <w:tcPr>
            <w:tcW w:w="1263" w:type="dxa"/>
            <w:vAlign w:val="center"/>
          </w:tcPr>
          <w:p>
            <w:pPr>
              <w:widowControl/>
              <w:jc w:val="center"/>
            </w:pPr>
            <w:r>
              <w:rPr>
                <w:rFonts w:hint="eastAsia"/>
              </w:rPr>
              <w:t>管汇车</w:t>
            </w:r>
          </w:p>
        </w:tc>
        <w:tc>
          <w:tcPr>
            <w:tcW w:w="350" w:type="dxa"/>
            <w:vAlign w:val="center"/>
          </w:tcPr>
          <w:p>
            <w:pPr>
              <w:pStyle w:val="73"/>
              <w:rPr>
                <w:rFonts w:hint="eastAsia"/>
              </w:rPr>
            </w:pPr>
            <w:r>
              <w:t>30</w:t>
            </w:r>
          </w:p>
        </w:tc>
        <w:tc>
          <w:tcPr>
            <w:tcW w:w="536" w:type="dxa"/>
            <w:vAlign w:val="center"/>
          </w:tcPr>
          <w:p>
            <w:pPr>
              <w:pStyle w:val="73"/>
              <w:rPr>
                <w:rFonts w:hint="eastAsia"/>
              </w:rPr>
            </w:pPr>
            <w:r>
              <w:t>35</w:t>
            </w:r>
          </w:p>
        </w:tc>
        <w:tc>
          <w:tcPr>
            <w:tcW w:w="439" w:type="dxa"/>
            <w:vAlign w:val="center"/>
          </w:tcPr>
          <w:p>
            <w:pPr>
              <w:pStyle w:val="73"/>
              <w:rPr>
                <w:rFonts w:hint="eastAsia"/>
              </w:rPr>
            </w:pPr>
            <w:r>
              <w:t>2.5</w:t>
            </w:r>
          </w:p>
        </w:tc>
        <w:tc>
          <w:tcPr>
            <w:tcW w:w="1060" w:type="dxa"/>
            <w:vAlign w:val="center"/>
          </w:tcPr>
          <w:p>
            <w:pPr>
              <w:pStyle w:val="73"/>
              <w:rPr>
                <w:rFonts w:hint="eastAsia"/>
              </w:rPr>
            </w:pPr>
            <w:r>
              <w:rPr>
                <w:rFonts w:hint="eastAsia"/>
              </w:rPr>
              <w:t>80</w:t>
            </w:r>
          </w:p>
        </w:tc>
        <w:tc>
          <w:tcPr>
            <w:tcW w:w="1450" w:type="dxa"/>
            <w:vMerge w:val="continue"/>
            <w:vAlign w:val="center"/>
          </w:tcPr>
          <w:p>
            <w:pPr>
              <w:pStyle w:val="73"/>
              <w:rPr>
                <w:rFonts w:hint="eastAsia"/>
              </w:rPr>
            </w:pPr>
          </w:p>
        </w:tc>
        <w:tc>
          <w:tcPr>
            <w:tcW w:w="671" w:type="dxa"/>
            <w:vAlign w:val="center"/>
          </w:tcPr>
          <w:p>
            <w:pPr>
              <w:pStyle w:val="73"/>
              <w:rPr>
                <w:rFonts w:hint="eastAsia"/>
              </w:rPr>
            </w:pPr>
            <w:r>
              <w:rPr>
                <w:rFonts w:hint="eastAsia"/>
              </w:rPr>
              <w:t>80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7</w:t>
            </w:r>
          </w:p>
        </w:tc>
        <w:tc>
          <w:tcPr>
            <w:tcW w:w="1148" w:type="dxa"/>
            <w:vMerge w:val="continue"/>
            <w:vAlign w:val="center"/>
          </w:tcPr>
          <w:p>
            <w:pPr>
              <w:pStyle w:val="73"/>
              <w:rPr>
                <w:rFonts w:hint="eastAsia"/>
              </w:rPr>
            </w:pPr>
          </w:p>
        </w:tc>
        <w:tc>
          <w:tcPr>
            <w:tcW w:w="1263" w:type="dxa"/>
            <w:vAlign w:val="center"/>
          </w:tcPr>
          <w:p>
            <w:pPr>
              <w:widowControl/>
              <w:jc w:val="center"/>
            </w:pPr>
            <w:r>
              <w:rPr>
                <w:rFonts w:hint="eastAsia"/>
              </w:rPr>
              <w:t>提液泵</w:t>
            </w:r>
          </w:p>
        </w:tc>
        <w:tc>
          <w:tcPr>
            <w:tcW w:w="350" w:type="dxa"/>
            <w:vAlign w:val="center"/>
          </w:tcPr>
          <w:p>
            <w:pPr>
              <w:pStyle w:val="73"/>
              <w:rPr>
                <w:rFonts w:hint="eastAsia"/>
              </w:rPr>
            </w:pPr>
            <w:r>
              <w:t>30</w:t>
            </w:r>
          </w:p>
        </w:tc>
        <w:tc>
          <w:tcPr>
            <w:tcW w:w="536" w:type="dxa"/>
            <w:vAlign w:val="center"/>
          </w:tcPr>
          <w:p>
            <w:pPr>
              <w:pStyle w:val="73"/>
              <w:rPr>
                <w:rFonts w:hint="eastAsia"/>
              </w:rPr>
            </w:pPr>
            <w:r>
              <w:t>40</w:t>
            </w:r>
          </w:p>
        </w:tc>
        <w:tc>
          <w:tcPr>
            <w:tcW w:w="439" w:type="dxa"/>
            <w:vAlign w:val="center"/>
          </w:tcPr>
          <w:p>
            <w:pPr>
              <w:pStyle w:val="73"/>
              <w:rPr>
                <w:rFonts w:hint="eastAsia"/>
              </w:rPr>
            </w:pPr>
            <w:r>
              <w:t>0.5</w:t>
            </w:r>
          </w:p>
        </w:tc>
        <w:tc>
          <w:tcPr>
            <w:tcW w:w="1060" w:type="dxa"/>
            <w:vAlign w:val="center"/>
          </w:tcPr>
          <w:p>
            <w:pPr>
              <w:pStyle w:val="73"/>
              <w:rPr>
                <w:rFonts w:hint="eastAsia"/>
              </w:rPr>
            </w:pPr>
            <w:r>
              <w:rPr>
                <w:rFonts w:hint="eastAsia"/>
              </w:rPr>
              <w:t>8</w:t>
            </w:r>
            <w:r>
              <w:t>0</w:t>
            </w:r>
          </w:p>
        </w:tc>
        <w:tc>
          <w:tcPr>
            <w:tcW w:w="1450" w:type="dxa"/>
            <w:vMerge w:val="continue"/>
            <w:vAlign w:val="center"/>
          </w:tcPr>
          <w:p>
            <w:pPr>
              <w:pStyle w:val="73"/>
              <w:rPr>
                <w:rFonts w:hint="eastAsia"/>
              </w:rPr>
            </w:pPr>
          </w:p>
        </w:tc>
        <w:tc>
          <w:tcPr>
            <w:tcW w:w="671" w:type="dxa"/>
            <w:vAlign w:val="center"/>
          </w:tcPr>
          <w:p>
            <w:pPr>
              <w:pStyle w:val="73"/>
              <w:rPr>
                <w:rFonts w:hint="eastAsia"/>
              </w:rPr>
            </w:pPr>
            <w:r>
              <w:rPr>
                <w:rFonts w:hint="eastAsia"/>
              </w:rPr>
              <w:t>8</w:t>
            </w:r>
            <w:r>
              <w:t>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8</w:t>
            </w:r>
          </w:p>
        </w:tc>
        <w:tc>
          <w:tcPr>
            <w:tcW w:w="1148" w:type="dxa"/>
            <w:vMerge w:val="restart"/>
            <w:vAlign w:val="center"/>
          </w:tcPr>
          <w:p>
            <w:pPr>
              <w:pStyle w:val="73"/>
              <w:rPr>
                <w:rFonts w:hint="eastAsia"/>
              </w:rPr>
            </w:pPr>
            <w:r>
              <w:t>井场采油N2</w:t>
            </w:r>
            <w:r>
              <w:rPr>
                <w:rFonts w:hint="eastAsia"/>
              </w:rPr>
              <w:t>-2</w:t>
            </w:r>
          </w:p>
        </w:tc>
        <w:tc>
          <w:tcPr>
            <w:tcW w:w="1263" w:type="dxa"/>
            <w:vAlign w:val="center"/>
          </w:tcPr>
          <w:p>
            <w:pPr>
              <w:pStyle w:val="73"/>
              <w:rPr>
                <w:rFonts w:hint="eastAsia"/>
              </w:rPr>
            </w:pPr>
            <w:r>
              <w:rPr>
                <w:rFonts w:hint="eastAsia"/>
              </w:rPr>
              <w:t>旋流除砂器</w:t>
            </w:r>
          </w:p>
        </w:tc>
        <w:tc>
          <w:tcPr>
            <w:tcW w:w="350" w:type="dxa"/>
            <w:vAlign w:val="center"/>
          </w:tcPr>
          <w:p>
            <w:pPr>
              <w:pStyle w:val="73"/>
              <w:rPr>
                <w:rFonts w:hint="eastAsia"/>
              </w:rPr>
            </w:pPr>
            <w:r>
              <w:rPr>
                <w:rFonts w:hint="eastAsia"/>
              </w:rPr>
              <w:t>8</w:t>
            </w:r>
            <w:r>
              <w:t>0</w:t>
            </w:r>
          </w:p>
        </w:tc>
        <w:tc>
          <w:tcPr>
            <w:tcW w:w="536" w:type="dxa"/>
            <w:vAlign w:val="center"/>
          </w:tcPr>
          <w:p>
            <w:pPr>
              <w:pStyle w:val="73"/>
              <w:rPr>
                <w:rFonts w:hint="eastAsia"/>
              </w:rPr>
            </w:pPr>
            <w:r>
              <w:rPr>
                <w:rFonts w:hint="eastAsia"/>
              </w:rPr>
              <w:t>4</w:t>
            </w:r>
            <w:r>
              <w:t>0</w:t>
            </w:r>
          </w:p>
        </w:tc>
        <w:tc>
          <w:tcPr>
            <w:tcW w:w="439" w:type="dxa"/>
            <w:vAlign w:val="center"/>
          </w:tcPr>
          <w:p>
            <w:pPr>
              <w:pStyle w:val="73"/>
              <w:rPr>
                <w:rFonts w:hint="eastAsia"/>
              </w:rPr>
            </w:pPr>
            <w:r>
              <w:rPr>
                <w:rFonts w:hint="eastAsia"/>
              </w:rPr>
              <w:t>1</w:t>
            </w:r>
            <w:r>
              <w:t>.5</w:t>
            </w:r>
          </w:p>
        </w:tc>
        <w:tc>
          <w:tcPr>
            <w:tcW w:w="1060" w:type="dxa"/>
            <w:vAlign w:val="center"/>
          </w:tcPr>
          <w:p>
            <w:pPr>
              <w:pStyle w:val="73"/>
              <w:rPr>
                <w:rFonts w:hint="eastAsia"/>
              </w:rPr>
            </w:pPr>
            <w:r>
              <w:rPr>
                <w:rFonts w:hint="eastAsia"/>
              </w:rPr>
              <w:t>8</w:t>
            </w:r>
            <w:r>
              <w:t>0</w:t>
            </w:r>
          </w:p>
        </w:tc>
        <w:tc>
          <w:tcPr>
            <w:tcW w:w="1450" w:type="dxa"/>
            <w:vMerge w:val="restart"/>
            <w:vAlign w:val="center"/>
          </w:tcPr>
          <w:p>
            <w:pPr>
              <w:pStyle w:val="73"/>
              <w:rPr>
                <w:rFonts w:hint="eastAsia"/>
                <w:lang w:eastAsia="zh-CN"/>
              </w:rPr>
            </w:pPr>
            <w:r>
              <w:rPr>
                <w:rFonts w:hint="eastAsia"/>
                <w:lang w:eastAsia="zh-CN"/>
              </w:rPr>
              <w:t>选用低噪声设备，加强管理等</w:t>
            </w:r>
          </w:p>
        </w:tc>
        <w:tc>
          <w:tcPr>
            <w:tcW w:w="671" w:type="dxa"/>
            <w:vAlign w:val="center"/>
          </w:tcPr>
          <w:p>
            <w:pPr>
              <w:pStyle w:val="73"/>
              <w:rPr>
                <w:rFonts w:hint="eastAsia"/>
              </w:rPr>
            </w:pPr>
            <w:r>
              <w:rPr>
                <w:rFonts w:hint="eastAsia"/>
              </w:rPr>
              <w:t>8</w:t>
            </w:r>
            <w:r>
              <w:t>0</w:t>
            </w:r>
          </w:p>
        </w:tc>
        <w:tc>
          <w:tcPr>
            <w:tcW w:w="854" w:type="dxa"/>
            <w:vMerge w:val="restart"/>
            <w:vAlign w:val="center"/>
          </w:tcPr>
          <w:p>
            <w:pPr>
              <w:pStyle w:val="73"/>
              <w:rPr>
                <w:rFonts w:hint="eastAsia"/>
              </w:rPr>
            </w:pPr>
            <w:r>
              <w:rPr>
                <w:rFonts w:hint="eastAsia"/>
              </w:rPr>
              <w:t>0：0</w:t>
            </w:r>
            <w:r>
              <w:t>0～24</w:t>
            </w:r>
            <w:r>
              <w:rPr>
                <w:rFonts w:hint="eastAsia"/>
              </w:rPr>
              <w:t>：0</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9</w:t>
            </w:r>
          </w:p>
        </w:tc>
        <w:tc>
          <w:tcPr>
            <w:tcW w:w="1148" w:type="dxa"/>
            <w:vMerge w:val="continue"/>
            <w:vAlign w:val="center"/>
          </w:tcPr>
          <w:p>
            <w:pPr>
              <w:pStyle w:val="73"/>
              <w:rPr>
                <w:rFonts w:hint="eastAsia"/>
              </w:rPr>
            </w:pPr>
          </w:p>
        </w:tc>
        <w:tc>
          <w:tcPr>
            <w:tcW w:w="1263" w:type="dxa"/>
            <w:vAlign w:val="center"/>
          </w:tcPr>
          <w:p>
            <w:pPr>
              <w:pStyle w:val="73"/>
              <w:rPr>
                <w:rFonts w:hint="eastAsia"/>
              </w:rPr>
            </w:pPr>
            <w:r>
              <w:rPr>
                <w:rFonts w:hint="eastAsia"/>
              </w:rPr>
              <w:t>卧式气液分离器</w:t>
            </w:r>
          </w:p>
        </w:tc>
        <w:tc>
          <w:tcPr>
            <w:tcW w:w="350" w:type="dxa"/>
            <w:vAlign w:val="center"/>
          </w:tcPr>
          <w:p>
            <w:pPr>
              <w:pStyle w:val="73"/>
              <w:rPr>
                <w:rFonts w:hint="eastAsia"/>
              </w:rPr>
            </w:pPr>
            <w:r>
              <w:rPr>
                <w:rFonts w:hint="eastAsia"/>
              </w:rPr>
              <w:t>6</w:t>
            </w:r>
            <w:r>
              <w:t>0</w:t>
            </w:r>
          </w:p>
        </w:tc>
        <w:tc>
          <w:tcPr>
            <w:tcW w:w="536" w:type="dxa"/>
            <w:vAlign w:val="center"/>
          </w:tcPr>
          <w:p>
            <w:pPr>
              <w:pStyle w:val="73"/>
              <w:rPr>
                <w:rFonts w:hint="eastAsia"/>
              </w:rPr>
            </w:pPr>
            <w:r>
              <w:rPr>
                <w:rFonts w:hint="eastAsia"/>
              </w:rPr>
              <w:t>3</w:t>
            </w:r>
            <w:r>
              <w:t>0</w:t>
            </w:r>
          </w:p>
        </w:tc>
        <w:tc>
          <w:tcPr>
            <w:tcW w:w="439" w:type="dxa"/>
            <w:vAlign w:val="center"/>
          </w:tcPr>
          <w:p>
            <w:pPr>
              <w:pStyle w:val="73"/>
              <w:rPr>
                <w:rFonts w:hint="eastAsia"/>
              </w:rPr>
            </w:pPr>
            <w:r>
              <w:t>2.5</w:t>
            </w:r>
          </w:p>
        </w:tc>
        <w:tc>
          <w:tcPr>
            <w:tcW w:w="1060" w:type="dxa"/>
            <w:vAlign w:val="center"/>
          </w:tcPr>
          <w:p>
            <w:pPr>
              <w:pStyle w:val="73"/>
              <w:rPr>
                <w:rFonts w:hint="eastAsia"/>
              </w:rPr>
            </w:pPr>
            <w:r>
              <w:t>80</w:t>
            </w:r>
          </w:p>
        </w:tc>
        <w:tc>
          <w:tcPr>
            <w:tcW w:w="1450" w:type="dxa"/>
            <w:vMerge w:val="continue"/>
            <w:vAlign w:val="center"/>
          </w:tcPr>
          <w:p>
            <w:pPr>
              <w:pStyle w:val="73"/>
              <w:rPr>
                <w:rFonts w:hint="eastAsia"/>
              </w:rPr>
            </w:pPr>
          </w:p>
        </w:tc>
        <w:tc>
          <w:tcPr>
            <w:tcW w:w="671" w:type="dxa"/>
            <w:vAlign w:val="center"/>
          </w:tcPr>
          <w:p>
            <w:pPr>
              <w:pStyle w:val="73"/>
              <w:rPr>
                <w:rFonts w:hint="eastAsia"/>
                <w:lang w:eastAsia="zh-CN"/>
              </w:rPr>
            </w:pPr>
            <w:r>
              <w:t>80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1</w:t>
            </w:r>
            <w:r>
              <w:t>0</w:t>
            </w:r>
          </w:p>
        </w:tc>
        <w:tc>
          <w:tcPr>
            <w:tcW w:w="1148" w:type="dxa"/>
            <w:vMerge w:val="continue"/>
            <w:vAlign w:val="center"/>
          </w:tcPr>
          <w:p>
            <w:pPr>
              <w:pStyle w:val="73"/>
              <w:rPr>
                <w:rFonts w:hint="eastAsia"/>
              </w:rPr>
            </w:pPr>
          </w:p>
        </w:tc>
        <w:tc>
          <w:tcPr>
            <w:tcW w:w="1263" w:type="dxa"/>
            <w:vAlign w:val="center"/>
          </w:tcPr>
          <w:p>
            <w:pPr>
              <w:pStyle w:val="73"/>
              <w:rPr>
                <w:rFonts w:hint="eastAsia"/>
              </w:rPr>
            </w:pPr>
            <w:r>
              <w:rPr>
                <w:rFonts w:hint="eastAsia"/>
              </w:rPr>
              <w:t>燃气发电机</w:t>
            </w:r>
          </w:p>
        </w:tc>
        <w:tc>
          <w:tcPr>
            <w:tcW w:w="350" w:type="dxa"/>
            <w:vAlign w:val="center"/>
          </w:tcPr>
          <w:p>
            <w:pPr>
              <w:pStyle w:val="73"/>
              <w:rPr>
                <w:rFonts w:hint="eastAsia"/>
              </w:rPr>
            </w:pPr>
            <w:r>
              <w:rPr>
                <w:rFonts w:hint="eastAsia"/>
              </w:rPr>
              <w:t>2</w:t>
            </w:r>
            <w:r>
              <w:t>0</w:t>
            </w:r>
          </w:p>
        </w:tc>
        <w:tc>
          <w:tcPr>
            <w:tcW w:w="536" w:type="dxa"/>
            <w:vAlign w:val="center"/>
          </w:tcPr>
          <w:p>
            <w:pPr>
              <w:pStyle w:val="73"/>
              <w:rPr>
                <w:rFonts w:hint="eastAsia"/>
              </w:rPr>
            </w:pPr>
            <w:r>
              <w:rPr>
                <w:rFonts w:hint="eastAsia"/>
              </w:rPr>
              <w:t>2</w:t>
            </w:r>
            <w:r>
              <w:t>2</w:t>
            </w:r>
          </w:p>
        </w:tc>
        <w:tc>
          <w:tcPr>
            <w:tcW w:w="439" w:type="dxa"/>
            <w:vAlign w:val="center"/>
          </w:tcPr>
          <w:p>
            <w:pPr>
              <w:pStyle w:val="73"/>
              <w:rPr>
                <w:rFonts w:hint="eastAsia"/>
              </w:rPr>
            </w:pPr>
            <w:r>
              <w:rPr>
                <w:rFonts w:hint="eastAsia"/>
              </w:rPr>
              <w:t>3</w:t>
            </w:r>
            <w:r>
              <w:t>.0</w:t>
            </w:r>
          </w:p>
        </w:tc>
        <w:tc>
          <w:tcPr>
            <w:tcW w:w="1060" w:type="dxa"/>
            <w:vAlign w:val="center"/>
          </w:tcPr>
          <w:p>
            <w:pPr>
              <w:pStyle w:val="73"/>
              <w:rPr>
                <w:rFonts w:hint="eastAsia"/>
              </w:rPr>
            </w:pPr>
            <w:r>
              <w:rPr>
                <w:rFonts w:hint="eastAsia"/>
              </w:rPr>
              <w:t>9</w:t>
            </w:r>
            <w:r>
              <w:t>0</w:t>
            </w:r>
          </w:p>
        </w:tc>
        <w:tc>
          <w:tcPr>
            <w:tcW w:w="1450" w:type="dxa"/>
            <w:vMerge w:val="continue"/>
            <w:vAlign w:val="center"/>
          </w:tcPr>
          <w:p>
            <w:pPr>
              <w:pStyle w:val="73"/>
              <w:rPr>
                <w:rFonts w:hint="eastAsia"/>
              </w:rPr>
            </w:pPr>
          </w:p>
        </w:tc>
        <w:tc>
          <w:tcPr>
            <w:tcW w:w="671" w:type="dxa"/>
            <w:vAlign w:val="center"/>
          </w:tcPr>
          <w:p>
            <w:pPr>
              <w:pStyle w:val="73"/>
              <w:rPr>
                <w:rFonts w:hint="eastAsia"/>
              </w:rPr>
            </w:pPr>
            <w:r>
              <w:rPr>
                <w:rFonts w:hint="eastAsia"/>
              </w:rPr>
              <w:t>9</w:t>
            </w:r>
            <w:r>
              <w:t>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rPr>
            </w:pPr>
            <w:r>
              <w:rPr>
                <w:rFonts w:hint="eastAsia"/>
              </w:rPr>
              <w:t>1</w:t>
            </w:r>
            <w:r>
              <w:t>1</w:t>
            </w:r>
          </w:p>
        </w:tc>
        <w:tc>
          <w:tcPr>
            <w:tcW w:w="1148" w:type="dxa"/>
            <w:vMerge w:val="continue"/>
            <w:vAlign w:val="center"/>
          </w:tcPr>
          <w:p>
            <w:pPr>
              <w:pStyle w:val="73"/>
              <w:rPr>
                <w:rFonts w:hint="eastAsia"/>
              </w:rPr>
            </w:pPr>
          </w:p>
        </w:tc>
        <w:tc>
          <w:tcPr>
            <w:tcW w:w="1263" w:type="dxa"/>
            <w:vAlign w:val="center"/>
          </w:tcPr>
          <w:p>
            <w:pPr>
              <w:pStyle w:val="73"/>
              <w:rPr>
                <w:rFonts w:hint="eastAsia"/>
              </w:rPr>
            </w:pPr>
            <w:r>
              <w:rPr>
                <w:rFonts w:hint="eastAsia"/>
              </w:rPr>
              <w:t>CNG处理橇</w:t>
            </w:r>
          </w:p>
        </w:tc>
        <w:tc>
          <w:tcPr>
            <w:tcW w:w="350" w:type="dxa"/>
            <w:vAlign w:val="center"/>
          </w:tcPr>
          <w:p>
            <w:pPr>
              <w:pStyle w:val="73"/>
              <w:rPr>
                <w:rFonts w:hint="eastAsia"/>
              </w:rPr>
            </w:pPr>
            <w:r>
              <w:rPr>
                <w:rFonts w:hint="eastAsia"/>
              </w:rPr>
              <w:t>2</w:t>
            </w:r>
            <w:r>
              <w:t>0</w:t>
            </w:r>
          </w:p>
        </w:tc>
        <w:tc>
          <w:tcPr>
            <w:tcW w:w="536" w:type="dxa"/>
            <w:vAlign w:val="center"/>
          </w:tcPr>
          <w:p>
            <w:pPr>
              <w:pStyle w:val="73"/>
              <w:rPr>
                <w:rFonts w:hint="eastAsia"/>
              </w:rPr>
            </w:pPr>
            <w:r>
              <w:rPr>
                <w:rFonts w:hint="eastAsia"/>
              </w:rPr>
              <w:t>3</w:t>
            </w:r>
            <w:r>
              <w:t>2</w:t>
            </w:r>
          </w:p>
        </w:tc>
        <w:tc>
          <w:tcPr>
            <w:tcW w:w="439" w:type="dxa"/>
            <w:vAlign w:val="center"/>
          </w:tcPr>
          <w:p>
            <w:pPr>
              <w:pStyle w:val="73"/>
              <w:rPr>
                <w:rFonts w:hint="eastAsia"/>
              </w:rPr>
            </w:pPr>
            <w:r>
              <w:t>2.5</w:t>
            </w:r>
          </w:p>
        </w:tc>
        <w:tc>
          <w:tcPr>
            <w:tcW w:w="1060" w:type="dxa"/>
            <w:vAlign w:val="center"/>
          </w:tcPr>
          <w:p>
            <w:pPr>
              <w:pStyle w:val="73"/>
              <w:rPr>
                <w:rFonts w:hint="eastAsia"/>
              </w:rPr>
            </w:pPr>
            <w:r>
              <w:t>85</w:t>
            </w:r>
          </w:p>
        </w:tc>
        <w:tc>
          <w:tcPr>
            <w:tcW w:w="1450" w:type="dxa"/>
            <w:vMerge w:val="continue"/>
            <w:vAlign w:val="center"/>
          </w:tcPr>
          <w:p>
            <w:pPr>
              <w:pStyle w:val="73"/>
              <w:rPr>
                <w:rFonts w:hint="eastAsia"/>
              </w:rPr>
            </w:pPr>
          </w:p>
        </w:tc>
        <w:tc>
          <w:tcPr>
            <w:tcW w:w="671" w:type="dxa"/>
            <w:vAlign w:val="center"/>
          </w:tcPr>
          <w:p>
            <w:pPr>
              <w:pStyle w:val="73"/>
              <w:rPr>
                <w:rFonts w:hint="eastAsia"/>
              </w:rPr>
            </w:pPr>
            <w:r>
              <w:t>85</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lang w:eastAsia="zh-CN"/>
              </w:rPr>
            </w:pPr>
            <w:r>
              <w:rPr>
                <w:rFonts w:hint="eastAsia"/>
                <w:lang w:eastAsia="zh-CN"/>
              </w:rPr>
              <w:t>1</w:t>
            </w:r>
            <w:r>
              <w:rPr>
                <w:lang w:eastAsia="zh-CN"/>
              </w:rPr>
              <w:t>3</w:t>
            </w:r>
          </w:p>
        </w:tc>
        <w:tc>
          <w:tcPr>
            <w:tcW w:w="1148" w:type="dxa"/>
            <w:vMerge w:val="restart"/>
            <w:vAlign w:val="center"/>
          </w:tcPr>
          <w:p>
            <w:pPr>
              <w:pStyle w:val="73"/>
              <w:rPr>
                <w:rFonts w:hint="eastAsia"/>
              </w:rPr>
            </w:pPr>
            <w:r>
              <w:rPr>
                <w:rFonts w:hint="eastAsia"/>
                <w:lang w:eastAsia="zh-CN"/>
              </w:rPr>
              <w:t>拟建废液处理装置</w:t>
            </w:r>
          </w:p>
        </w:tc>
        <w:tc>
          <w:tcPr>
            <w:tcW w:w="1263" w:type="dxa"/>
            <w:vAlign w:val="center"/>
          </w:tcPr>
          <w:p>
            <w:pPr>
              <w:pStyle w:val="73"/>
              <w:rPr>
                <w:rFonts w:hint="eastAsia"/>
              </w:rPr>
            </w:pPr>
            <w:r>
              <w:rPr>
                <w:rFonts w:hint="eastAsia"/>
                <w:lang w:eastAsia="zh-CN"/>
              </w:rPr>
              <w:t>水处理设备</w:t>
            </w:r>
          </w:p>
        </w:tc>
        <w:tc>
          <w:tcPr>
            <w:tcW w:w="350" w:type="dxa"/>
            <w:vAlign w:val="center"/>
          </w:tcPr>
          <w:p>
            <w:pPr>
              <w:pStyle w:val="73"/>
              <w:rPr>
                <w:rFonts w:hint="eastAsia"/>
                <w:lang w:eastAsia="zh-CN"/>
              </w:rPr>
            </w:pPr>
            <w:r>
              <w:rPr>
                <w:rFonts w:hint="eastAsia"/>
                <w:lang w:eastAsia="zh-CN"/>
              </w:rPr>
              <w:t>4</w:t>
            </w:r>
            <w:r>
              <w:rPr>
                <w:lang w:eastAsia="zh-CN"/>
              </w:rPr>
              <w:t>7</w:t>
            </w:r>
          </w:p>
        </w:tc>
        <w:tc>
          <w:tcPr>
            <w:tcW w:w="536" w:type="dxa"/>
            <w:vAlign w:val="center"/>
          </w:tcPr>
          <w:p>
            <w:pPr>
              <w:pStyle w:val="73"/>
              <w:rPr>
                <w:rFonts w:hint="eastAsia"/>
                <w:lang w:eastAsia="zh-CN"/>
              </w:rPr>
            </w:pPr>
            <w:r>
              <w:rPr>
                <w:rFonts w:hint="eastAsia"/>
                <w:lang w:eastAsia="zh-CN"/>
              </w:rPr>
              <w:t>4</w:t>
            </w:r>
            <w:r>
              <w:rPr>
                <w:lang w:eastAsia="zh-CN"/>
              </w:rPr>
              <w:t>5</w:t>
            </w:r>
          </w:p>
        </w:tc>
        <w:tc>
          <w:tcPr>
            <w:tcW w:w="439" w:type="dxa"/>
            <w:vAlign w:val="center"/>
          </w:tcPr>
          <w:p>
            <w:pPr>
              <w:pStyle w:val="73"/>
              <w:rPr>
                <w:rFonts w:hint="eastAsia"/>
                <w:lang w:eastAsia="zh-CN"/>
              </w:rPr>
            </w:pPr>
            <w:r>
              <w:rPr>
                <w:lang w:eastAsia="zh-CN"/>
              </w:rPr>
              <w:t>3.0</w:t>
            </w:r>
          </w:p>
        </w:tc>
        <w:tc>
          <w:tcPr>
            <w:tcW w:w="1060" w:type="dxa"/>
            <w:vAlign w:val="center"/>
          </w:tcPr>
          <w:p>
            <w:pPr>
              <w:pStyle w:val="73"/>
              <w:rPr>
                <w:rFonts w:hint="eastAsia"/>
                <w:lang w:eastAsia="zh-CN"/>
              </w:rPr>
            </w:pPr>
            <w:r>
              <w:rPr>
                <w:rFonts w:hint="eastAsia"/>
                <w:lang w:eastAsia="zh-CN"/>
              </w:rPr>
              <w:t>1</w:t>
            </w:r>
            <w:r>
              <w:rPr>
                <w:lang w:eastAsia="zh-CN"/>
              </w:rPr>
              <w:t>20</w:t>
            </w:r>
          </w:p>
        </w:tc>
        <w:tc>
          <w:tcPr>
            <w:tcW w:w="1450" w:type="dxa"/>
            <w:vAlign w:val="center"/>
          </w:tcPr>
          <w:p>
            <w:pPr>
              <w:pStyle w:val="73"/>
              <w:rPr>
                <w:rFonts w:hint="eastAsia"/>
                <w:lang w:eastAsia="zh-CN"/>
              </w:rPr>
            </w:pPr>
            <w:r>
              <w:rPr>
                <w:rFonts w:hint="eastAsia"/>
                <w:lang w:eastAsia="zh-CN"/>
              </w:rPr>
              <w:t>选用低噪声设备，置于设备间内</w:t>
            </w:r>
          </w:p>
        </w:tc>
        <w:tc>
          <w:tcPr>
            <w:tcW w:w="671" w:type="dxa"/>
            <w:vAlign w:val="center"/>
          </w:tcPr>
          <w:p>
            <w:pPr>
              <w:pStyle w:val="73"/>
              <w:rPr>
                <w:rFonts w:hint="eastAsia"/>
                <w:lang w:eastAsia="zh-CN"/>
              </w:rPr>
            </w:pPr>
            <w:r>
              <w:rPr>
                <w:rFonts w:hint="eastAsia"/>
              </w:rPr>
              <w:t>9</w:t>
            </w:r>
            <w:r>
              <w:t>0</w:t>
            </w:r>
          </w:p>
        </w:tc>
        <w:tc>
          <w:tcPr>
            <w:tcW w:w="854" w:type="dxa"/>
            <w:vAlign w:val="center"/>
          </w:tcPr>
          <w:p>
            <w:pPr>
              <w:pStyle w:val="73"/>
              <w:rPr>
                <w:rFonts w:hint="eastAsia"/>
              </w:rPr>
            </w:pPr>
            <w:r>
              <w:rPr>
                <w:rFonts w:hint="eastAsia"/>
              </w:rPr>
              <w:t>0：0</w:t>
            </w:r>
            <w:r>
              <w:t>0～24</w:t>
            </w:r>
            <w:r>
              <w:rPr>
                <w:rFonts w:hint="eastAsia"/>
              </w:rPr>
              <w:t>：0</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lang w:eastAsia="zh-CN"/>
              </w:rPr>
            </w:pPr>
            <w:r>
              <w:rPr>
                <w:rFonts w:hint="eastAsia"/>
                <w:lang w:eastAsia="zh-CN"/>
              </w:rPr>
              <w:t>1</w:t>
            </w:r>
            <w:r>
              <w:rPr>
                <w:lang w:eastAsia="zh-CN"/>
              </w:rPr>
              <w:t>4</w:t>
            </w:r>
          </w:p>
        </w:tc>
        <w:tc>
          <w:tcPr>
            <w:tcW w:w="1148" w:type="dxa"/>
            <w:vMerge w:val="continue"/>
            <w:vAlign w:val="center"/>
          </w:tcPr>
          <w:p>
            <w:pPr>
              <w:pStyle w:val="73"/>
              <w:rPr>
                <w:rFonts w:hint="eastAsia"/>
              </w:rPr>
            </w:pPr>
          </w:p>
        </w:tc>
        <w:tc>
          <w:tcPr>
            <w:tcW w:w="1263" w:type="dxa"/>
            <w:vAlign w:val="center"/>
          </w:tcPr>
          <w:p>
            <w:pPr>
              <w:pStyle w:val="73"/>
              <w:rPr>
                <w:rFonts w:hint="eastAsia"/>
              </w:rPr>
            </w:pPr>
            <w:r>
              <w:rPr>
                <w:rFonts w:hint="eastAsia"/>
                <w:lang w:eastAsia="zh-CN"/>
              </w:rPr>
              <w:t>污水外输泵1</w:t>
            </w:r>
          </w:p>
        </w:tc>
        <w:tc>
          <w:tcPr>
            <w:tcW w:w="350" w:type="dxa"/>
            <w:vAlign w:val="center"/>
          </w:tcPr>
          <w:p>
            <w:pPr>
              <w:pStyle w:val="73"/>
              <w:rPr>
                <w:rFonts w:hint="eastAsia"/>
                <w:lang w:eastAsia="zh-CN"/>
              </w:rPr>
            </w:pPr>
            <w:r>
              <w:rPr>
                <w:rFonts w:hint="eastAsia"/>
                <w:lang w:eastAsia="zh-CN"/>
              </w:rPr>
              <w:t>4</w:t>
            </w:r>
            <w:r>
              <w:rPr>
                <w:lang w:eastAsia="zh-CN"/>
              </w:rPr>
              <w:t>4</w:t>
            </w:r>
          </w:p>
        </w:tc>
        <w:tc>
          <w:tcPr>
            <w:tcW w:w="536" w:type="dxa"/>
            <w:vAlign w:val="center"/>
          </w:tcPr>
          <w:p>
            <w:pPr>
              <w:pStyle w:val="73"/>
              <w:rPr>
                <w:rFonts w:hint="eastAsia"/>
                <w:lang w:eastAsia="zh-CN"/>
              </w:rPr>
            </w:pPr>
            <w:r>
              <w:rPr>
                <w:rFonts w:hint="eastAsia"/>
                <w:lang w:eastAsia="zh-CN"/>
              </w:rPr>
              <w:t>2</w:t>
            </w:r>
            <w:r>
              <w:rPr>
                <w:lang w:eastAsia="zh-CN"/>
              </w:rPr>
              <w:t>2</w:t>
            </w:r>
          </w:p>
        </w:tc>
        <w:tc>
          <w:tcPr>
            <w:tcW w:w="439" w:type="dxa"/>
            <w:vAlign w:val="center"/>
          </w:tcPr>
          <w:p>
            <w:pPr>
              <w:pStyle w:val="73"/>
              <w:rPr>
                <w:rFonts w:hint="eastAsia"/>
                <w:lang w:eastAsia="zh-CN"/>
              </w:rPr>
            </w:pPr>
            <w:r>
              <w:rPr>
                <w:rFonts w:hint="eastAsia"/>
                <w:lang w:eastAsia="zh-CN"/>
              </w:rPr>
              <w:t>1</w:t>
            </w:r>
            <w:r>
              <w:rPr>
                <w:lang w:eastAsia="zh-CN"/>
              </w:rPr>
              <w:t>.0</w:t>
            </w:r>
          </w:p>
        </w:tc>
        <w:tc>
          <w:tcPr>
            <w:tcW w:w="1060" w:type="dxa"/>
            <w:vAlign w:val="center"/>
          </w:tcPr>
          <w:p>
            <w:pPr>
              <w:pStyle w:val="73"/>
              <w:rPr>
                <w:rFonts w:hint="eastAsia"/>
                <w:lang w:eastAsia="zh-CN"/>
              </w:rPr>
            </w:pPr>
            <w:r>
              <w:rPr>
                <w:rFonts w:hint="eastAsia"/>
                <w:lang w:eastAsia="zh-CN"/>
              </w:rPr>
              <w:t>8</w:t>
            </w:r>
            <w:r>
              <w:rPr>
                <w:lang w:eastAsia="zh-CN"/>
              </w:rPr>
              <w:t>0</w:t>
            </w:r>
          </w:p>
        </w:tc>
        <w:tc>
          <w:tcPr>
            <w:tcW w:w="1450" w:type="dxa"/>
            <w:vMerge w:val="restart"/>
            <w:vAlign w:val="center"/>
          </w:tcPr>
          <w:p>
            <w:pPr>
              <w:pStyle w:val="73"/>
              <w:rPr>
                <w:rFonts w:hint="eastAsia"/>
                <w:lang w:eastAsia="zh-CN"/>
              </w:rPr>
            </w:pPr>
            <w:r>
              <w:rPr>
                <w:rFonts w:hint="eastAsia"/>
                <w:lang w:eastAsia="zh-CN"/>
              </w:rPr>
              <w:t>选用低噪声设备，加强管理等</w:t>
            </w:r>
          </w:p>
        </w:tc>
        <w:tc>
          <w:tcPr>
            <w:tcW w:w="671" w:type="dxa"/>
            <w:vAlign w:val="center"/>
          </w:tcPr>
          <w:p>
            <w:pPr>
              <w:pStyle w:val="73"/>
              <w:rPr>
                <w:rFonts w:hint="eastAsia"/>
                <w:lang w:eastAsia="zh-CN"/>
              </w:rPr>
            </w:pPr>
            <w:r>
              <w:rPr>
                <w:rFonts w:hint="eastAsia"/>
              </w:rPr>
              <w:t>8</w:t>
            </w:r>
            <w:r>
              <w:t>0</w:t>
            </w:r>
          </w:p>
        </w:tc>
        <w:tc>
          <w:tcPr>
            <w:tcW w:w="854" w:type="dxa"/>
            <w:vMerge w:val="restart"/>
            <w:vAlign w:val="center"/>
          </w:tcPr>
          <w:p>
            <w:pPr>
              <w:pStyle w:val="73"/>
              <w:rPr>
                <w:rFonts w:hint="eastAsia"/>
                <w:lang w:eastAsia="zh-CN"/>
              </w:rPr>
            </w:pPr>
            <w:r>
              <w:rPr>
                <w:rFonts w:hint="eastAsia"/>
              </w:rPr>
              <w:t>0：0</w:t>
            </w:r>
            <w:r>
              <w:t>0～24</w:t>
            </w:r>
            <w:r>
              <w:rPr>
                <w:rFonts w:hint="eastAsia"/>
              </w:rPr>
              <w:t>：0</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lang w:eastAsia="zh-CN"/>
              </w:rPr>
            </w:pPr>
            <w:r>
              <w:rPr>
                <w:rFonts w:hint="eastAsia"/>
                <w:lang w:eastAsia="zh-CN"/>
              </w:rPr>
              <w:t>1</w:t>
            </w:r>
            <w:r>
              <w:rPr>
                <w:lang w:eastAsia="zh-CN"/>
              </w:rPr>
              <w:t>5</w:t>
            </w:r>
          </w:p>
        </w:tc>
        <w:tc>
          <w:tcPr>
            <w:tcW w:w="1148" w:type="dxa"/>
            <w:vMerge w:val="continue"/>
            <w:vAlign w:val="center"/>
          </w:tcPr>
          <w:p>
            <w:pPr>
              <w:pStyle w:val="73"/>
              <w:rPr>
                <w:rFonts w:hint="eastAsia"/>
                <w:lang w:eastAsia="zh-CN"/>
              </w:rPr>
            </w:pPr>
          </w:p>
        </w:tc>
        <w:tc>
          <w:tcPr>
            <w:tcW w:w="1263" w:type="dxa"/>
            <w:vAlign w:val="center"/>
          </w:tcPr>
          <w:p>
            <w:pPr>
              <w:pStyle w:val="73"/>
              <w:rPr>
                <w:rFonts w:hint="eastAsia"/>
                <w:lang w:eastAsia="zh-CN"/>
              </w:rPr>
            </w:pPr>
            <w:r>
              <w:rPr>
                <w:rFonts w:hint="eastAsia"/>
                <w:lang w:eastAsia="zh-CN"/>
              </w:rPr>
              <w:t>污水外输泵</w:t>
            </w:r>
            <w:r>
              <w:rPr>
                <w:lang w:eastAsia="zh-CN"/>
              </w:rPr>
              <w:t>2</w:t>
            </w:r>
          </w:p>
        </w:tc>
        <w:tc>
          <w:tcPr>
            <w:tcW w:w="350" w:type="dxa"/>
            <w:vAlign w:val="center"/>
          </w:tcPr>
          <w:p>
            <w:pPr>
              <w:pStyle w:val="73"/>
              <w:rPr>
                <w:rFonts w:hint="eastAsia"/>
                <w:lang w:eastAsia="zh-CN"/>
              </w:rPr>
            </w:pPr>
            <w:r>
              <w:rPr>
                <w:rFonts w:hint="eastAsia"/>
                <w:lang w:eastAsia="zh-CN"/>
              </w:rPr>
              <w:t>4</w:t>
            </w:r>
            <w:r>
              <w:rPr>
                <w:lang w:eastAsia="zh-CN"/>
              </w:rPr>
              <w:t>5</w:t>
            </w:r>
          </w:p>
        </w:tc>
        <w:tc>
          <w:tcPr>
            <w:tcW w:w="536" w:type="dxa"/>
            <w:vAlign w:val="center"/>
          </w:tcPr>
          <w:p>
            <w:pPr>
              <w:pStyle w:val="73"/>
              <w:rPr>
                <w:rFonts w:hint="eastAsia"/>
              </w:rPr>
            </w:pPr>
            <w:r>
              <w:rPr>
                <w:rFonts w:hint="eastAsia"/>
                <w:lang w:eastAsia="zh-CN"/>
              </w:rPr>
              <w:t>2</w:t>
            </w:r>
            <w:r>
              <w:rPr>
                <w:lang w:eastAsia="zh-CN"/>
              </w:rPr>
              <w:t>2</w:t>
            </w:r>
          </w:p>
        </w:tc>
        <w:tc>
          <w:tcPr>
            <w:tcW w:w="439" w:type="dxa"/>
            <w:vAlign w:val="center"/>
          </w:tcPr>
          <w:p>
            <w:pPr>
              <w:pStyle w:val="73"/>
              <w:rPr>
                <w:rFonts w:hint="eastAsia"/>
              </w:rPr>
            </w:pPr>
            <w:r>
              <w:rPr>
                <w:rFonts w:hint="eastAsia"/>
                <w:lang w:eastAsia="zh-CN"/>
              </w:rPr>
              <w:t>1</w:t>
            </w:r>
            <w:r>
              <w:rPr>
                <w:lang w:eastAsia="zh-CN"/>
              </w:rPr>
              <w:t>.0</w:t>
            </w:r>
          </w:p>
        </w:tc>
        <w:tc>
          <w:tcPr>
            <w:tcW w:w="1060" w:type="dxa"/>
            <w:vAlign w:val="center"/>
          </w:tcPr>
          <w:p>
            <w:pPr>
              <w:pStyle w:val="73"/>
              <w:rPr>
                <w:rFonts w:hint="eastAsia"/>
              </w:rPr>
            </w:pPr>
            <w:r>
              <w:rPr>
                <w:rFonts w:hint="eastAsia"/>
                <w:lang w:eastAsia="zh-CN"/>
              </w:rPr>
              <w:t>8</w:t>
            </w:r>
            <w:r>
              <w:rPr>
                <w:lang w:eastAsia="zh-CN"/>
              </w:rPr>
              <w:t>0</w:t>
            </w:r>
          </w:p>
        </w:tc>
        <w:tc>
          <w:tcPr>
            <w:tcW w:w="1450" w:type="dxa"/>
            <w:vMerge w:val="continue"/>
            <w:vAlign w:val="center"/>
          </w:tcPr>
          <w:p>
            <w:pPr>
              <w:pStyle w:val="73"/>
              <w:rPr>
                <w:rFonts w:hint="eastAsia"/>
              </w:rPr>
            </w:pPr>
          </w:p>
        </w:tc>
        <w:tc>
          <w:tcPr>
            <w:tcW w:w="671" w:type="dxa"/>
            <w:vAlign w:val="center"/>
          </w:tcPr>
          <w:p>
            <w:pPr>
              <w:pStyle w:val="73"/>
              <w:rPr>
                <w:rFonts w:hint="eastAsia"/>
              </w:rPr>
            </w:pPr>
            <w:r>
              <w:rPr>
                <w:rFonts w:hint="eastAsia"/>
              </w:rPr>
              <w:t>8</w:t>
            </w:r>
            <w:r>
              <w:t>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lang w:eastAsia="zh-CN"/>
              </w:rPr>
            </w:pPr>
            <w:r>
              <w:rPr>
                <w:rFonts w:hint="eastAsia"/>
                <w:lang w:eastAsia="zh-CN"/>
              </w:rPr>
              <w:t>1</w:t>
            </w:r>
            <w:r>
              <w:rPr>
                <w:lang w:eastAsia="zh-CN"/>
              </w:rPr>
              <w:t>6</w:t>
            </w:r>
          </w:p>
        </w:tc>
        <w:tc>
          <w:tcPr>
            <w:tcW w:w="1148" w:type="dxa"/>
            <w:vMerge w:val="continue"/>
            <w:vAlign w:val="center"/>
          </w:tcPr>
          <w:p>
            <w:pPr>
              <w:pStyle w:val="73"/>
              <w:rPr>
                <w:rFonts w:hint="eastAsia"/>
              </w:rPr>
            </w:pPr>
          </w:p>
        </w:tc>
        <w:tc>
          <w:tcPr>
            <w:tcW w:w="1263" w:type="dxa"/>
            <w:vAlign w:val="center"/>
          </w:tcPr>
          <w:p>
            <w:pPr>
              <w:pStyle w:val="73"/>
              <w:rPr>
                <w:rFonts w:hint="eastAsia"/>
                <w:lang w:eastAsia="zh-CN"/>
              </w:rPr>
            </w:pPr>
            <w:r>
              <w:rPr>
                <w:rFonts w:hint="eastAsia"/>
                <w:lang w:eastAsia="zh-CN"/>
              </w:rPr>
              <w:t>污泥处理设备</w:t>
            </w:r>
          </w:p>
        </w:tc>
        <w:tc>
          <w:tcPr>
            <w:tcW w:w="350" w:type="dxa"/>
            <w:vAlign w:val="center"/>
          </w:tcPr>
          <w:p>
            <w:pPr>
              <w:pStyle w:val="73"/>
              <w:rPr>
                <w:rFonts w:hint="eastAsia"/>
                <w:lang w:eastAsia="zh-CN"/>
              </w:rPr>
            </w:pPr>
            <w:r>
              <w:rPr>
                <w:rFonts w:hint="eastAsia"/>
                <w:lang w:eastAsia="zh-CN"/>
              </w:rPr>
              <w:t>4</w:t>
            </w:r>
            <w:r>
              <w:rPr>
                <w:lang w:eastAsia="zh-CN"/>
              </w:rPr>
              <w:t>0</w:t>
            </w:r>
          </w:p>
        </w:tc>
        <w:tc>
          <w:tcPr>
            <w:tcW w:w="536" w:type="dxa"/>
            <w:vAlign w:val="center"/>
          </w:tcPr>
          <w:p>
            <w:pPr>
              <w:pStyle w:val="73"/>
              <w:rPr>
                <w:rFonts w:hint="eastAsia"/>
              </w:rPr>
            </w:pPr>
            <w:r>
              <w:rPr>
                <w:rFonts w:hint="eastAsia"/>
                <w:lang w:eastAsia="zh-CN"/>
              </w:rPr>
              <w:t>4</w:t>
            </w:r>
            <w:r>
              <w:rPr>
                <w:lang w:eastAsia="zh-CN"/>
              </w:rPr>
              <w:t>5</w:t>
            </w:r>
          </w:p>
        </w:tc>
        <w:tc>
          <w:tcPr>
            <w:tcW w:w="439" w:type="dxa"/>
            <w:vAlign w:val="center"/>
          </w:tcPr>
          <w:p>
            <w:pPr>
              <w:pStyle w:val="73"/>
              <w:rPr>
                <w:rFonts w:hint="eastAsia"/>
                <w:lang w:eastAsia="zh-CN"/>
              </w:rPr>
            </w:pPr>
            <w:r>
              <w:rPr>
                <w:rFonts w:hint="eastAsia"/>
                <w:lang w:eastAsia="zh-CN"/>
              </w:rPr>
              <w:t>2</w:t>
            </w:r>
            <w:r>
              <w:rPr>
                <w:lang w:eastAsia="zh-CN"/>
              </w:rPr>
              <w:t>.0</w:t>
            </w:r>
          </w:p>
        </w:tc>
        <w:tc>
          <w:tcPr>
            <w:tcW w:w="1060" w:type="dxa"/>
            <w:vAlign w:val="center"/>
          </w:tcPr>
          <w:p>
            <w:pPr>
              <w:pStyle w:val="73"/>
              <w:rPr>
                <w:rFonts w:hint="eastAsia"/>
                <w:lang w:eastAsia="zh-CN"/>
              </w:rPr>
            </w:pPr>
            <w:r>
              <w:rPr>
                <w:rFonts w:hint="eastAsia"/>
                <w:lang w:eastAsia="zh-CN"/>
              </w:rPr>
              <w:t>1</w:t>
            </w:r>
            <w:r>
              <w:rPr>
                <w:lang w:eastAsia="zh-CN"/>
              </w:rPr>
              <w:t>10</w:t>
            </w:r>
          </w:p>
        </w:tc>
        <w:tc>
          <w:tcPr>
            <w:tcW w:w="1450" w:type="dxa"/>
            <w:vAlign w:val="center"/>
          </w:tcPr>
          <w:p>
            <w:pPr>
              <w:pStyle w:val="73"/>
              <w:rPr>
                <w:rFonts w:hint="eastAsia"/>
                <w:lang w:eastAsia="zh-CN"/>
              </w:rPr>
            </w:pPr>
            <w:r>
              <w:rPr>
                <w:rFonts w:hint="eastAsia"/>
                <w:lang w:eastAsia="zh-CN"/>
              </w:rPr>
              <w:t>选用低噪声设备，置于设备间内</w:t>
            </w:r>
          </w:p>
        </w:tc>
        <w:tc>
          <w:tcPr>
            <w:tcW w:w="671" w:type="dxa"/>
            <w:vAlign w:val="center"/>
          </w:tcPr>
          <w:p>
            <w:pPr>
              <w:pStyle w:val="73"/>
              <w:rPr>
                <w:rFonts w:hint="eastAsia"/>
                <w:lang w:eastAsia="zh-CN"/>
              </w:rPr>
            </w:pPr>
            <w:r>
              <w:rPr>
                <w:rFonts w:hint="eastAsia"/>
                <w:lang w:eastAsia="zh-CN"/>
              </w:rPr>
              <w:t>8</w:t>
            </w:r>
            <w:r>
              <w:rPr>
                <w:lang w:eastAsia="zh-CN"/>
              </w:rPr>
              <w:t>0</w:t>
            </w:r>
          </w:p>
        </w:tc>
        <w:tc>
          <w:tcPr>
            <w:tcW w:w="854" w:type="dxa"/>
            <w:vAlign w:val="center"/>
          </w:tcPr>
          <w:p>
            <w:pPr>
              <w:pStyle w:val="73"/>
              <w:rPr>
                <w:rFonts w:hint="eastAsia"/>
                <w:lang w:eastAsia="zh-CN"/>
              </w:rPr>
            </w:pPr>
            <w:r>
              <w:t>7</w:t>
            </w:r>
            <w:r>
              <w:rPr>
                <w:rFonts w:hint="eastAsia"/>
              </w:rPr>
              <w:t>：0</w:t>
            </w:r>
            <w:r>
              <w:t>0～19</w:t>
            </w:r>
            <w:r>
              <w:rPr>
                <w:rFonts w:hint="eastAsia"/>
              </w:rPr>
              <w:t>：0</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lang w:eastAsia="zh-CN"/>
              </w:rPr>
            </w:pPr>
            <w:r>
              <w:rPr>
                <w:rFonts w:hint="eastAsia"/>
                <w:lang w:eastAsia="zh-CN"/>
              </w:rPr>
              <w:t>1</w:t>
            </w:r>
            <w:r>
              <w:rPr>
                <w:lang w:eastAsia="zh-CN"/>
              </w:rPr>
              <w:t>7</w:t>
            </w:r>
          </w:p>
        </w:tc>
        <w:tc>
          <w:tcPr>
            <w:tcW w:w="1148" w:type="dxa"/>
            <w:vMerge w:val="restart"/>
            <w:vAlign w:val="center"/>
          </w:tcPr>
          <w:p>
            <w:pPr>
              <w:pStyle w:val="73"/>
              <w:rPr>
                <w:rFonts w:hint="eastAsia"/>
              </w:rPr>
            </w:pPr>
            <w:r>
              <w:rPr>
                <w:rFonts w:hint="eastAsia"/>
                <w:lang w:eastAsia="zh-CN"/>
              </w:rPr>
              <w:t>过滤单元</w:t>
            </w:r>
          </w:p>
        </w:tc>
        <w:tc>
          <w:tcPr>
            <w:tcW w:w="1263" w:type="dxa"/>
            <w:vAlign w:val="center"/>
          </w:tcPr>
          <w:p>
            <w:pPr>
              <w:pStyle w:val="73"/>
              <w:rPr>
                <w:rFonts w:hint="eastAsia"/>
              </w:rPr>
            </w:pPr>
            <w:r>
              <w:rPr>
                <w:rFonts w:hint="eastAsia"/>
                <w:lang w:eastAsia="zh-CN"/>
              </w:rPr>
              <w:t>过滤提升泵1</w:t>
            </w:r>
          </w:p>
        </w:tc>
        <w:tc>
          <w:tcPr>
            <w:tcW w:w="350" w:type="dxa"/>
            <w:vAlign w:val="center"/>
          </w:tcPr>
          <w:p>
            <w:pPr>
              <w:pStyle w:val="73"/>
              <w:rPr>
                <w:rFonts w:hint="eastAsia"/>
                <w:lang w:eastAsia="zh-CN"/>
              </w:rPr>
            </w:pPr>
            <w:r>
              <w:rPr>
                <w:lang w:eastAsia="zh-CN"/>
              </w:rPr>
              <w:t>190</w:t>
            </w:r>
          </w:p>
        </w:tc>
        <w:tc>
          <w:tcPr>
            <w:tcW w:w="536" w:type="dxa"/>
            <w:vAlign w:val="center"/>
          </w:tcPr>
          <w:p>
            <w:pPr>
              <w:pStyle w:val="73"/>
              <w:rPr>
                <w:rFonts w:hint="eastAsia"/>
                <w:lang w:eastAsia="zh-CN"/>
              </w:rPr>
            </w:pPr>
            <w:r>
              <w:rPr>
                <w:rFonts w:hint="eastAsia"/>
                <w:lang w:eastAsia="zh-CN"/>
              </w:rPr>
              <w:t>3</w:t>
            </w:r>
            <w:r>
              <w:rPr>
                <w:lang w:eastAsia="zh-CN"/>
              </w:rPr>
              <w:t>08</w:t>
            </w:r>
          </w:p>
        </w:tc>
        <w:tc>
          <w:tcPr>
            <w:tcW w:w="439" w:type="dxa"/>
            <w:vAlign w:val="center"/>
          </w:tcPr>
          <w:p>
            <w:pPr>
              <w:pStyle w:val="73"/>
              <w:rPr>
                <w:rFonts w:hint="eastAsia"/>
                <w:lang w:eastAsia="zh-CN"/>
              </w:rPr>
            </w:pPr>
            <w:r>
              <w:rPr>
                <w:rFonts w:hint="eastAsia"/>
                <w:lang w:eastAsia="zh-CN"/>
              </w:rPr>
              <w:t>1</w:t>
            </w:r>
            <w:r>
              <w:rPr>
                <w:lang w:eastAsia="zh-CN"/>
              </w:rPr>
              <w:t>.0</w:t>
            </w:r>
          </w:p>
        </w:tc>
        <w:tc>
          <w:tcPr>
            <w:tcW w:w="1060" w:type="dxa"/>
            <w:vAlign w:val="center"/>
          </w:tcPr>
          <w:p>
            <w:pPr>
              <w:pStyle w:val="73"/>
              <w:rPr>
                <w:rFonts w:hint="eastAsia"/>
                <w:lang w:eastAsia="zh-CN"/>
              </w:rPr>
            </w:pPr>
            <w:r>
              <w:rPr>
                <w:rFonts w:hint="eastAsia"/>
                <w:lang w:eastAsia="zh-CN"/>
              </w:rPr>
              <w:t>1</w:t>
            </w:r>
            <w:r>
              <w:rPr>
                <w:lang w:eastAsia="zh-CN"/>
              </w:rPr>
              <w:t>10</w:t>
            </w:r>
          </w:p>
        </w:tc>
        <w:tc>
          <w:tcPr>
            <w:tcW w:w="1450" w:type="dxa"/>
            <w:vMerge w:val="restart"/>
            <w:vAlign w:val="center"/>
          </w:tcPr>
          <w:p>
            <w:pPr>
              <w:pStyle w:val="73"/>
              <w:rPr>
                <w:rFonts w:hint="eastAsia"/>
                <w:lang w:eastAsia="zh-CN"/>
              </w:rPr>
            </w:pPr>
            <w:r>
              <w:rPr>
                <w:rFonts w:hint="eastAsia"/>
                <w:lang w:eastAsia="zh-CN"/>
              </w:rPr>
              <w:t>选用低噪声设备，置于设备间内</w:t>
            </w:r>
          </w:p>
        </w:tc>
        <w:tc>
          <w:tcPr>
            <w:tcW w:w="671" w:type="dxa"/>
            <w:vAlign w:val="center"/>
          </w:tcPr>
          <w:p>
            <w:pPr>
              <w:pStyle w:val="73"/>
              <w:rPr>
                <w:rFonts w:hint="eastAsia"/>
                <w:lang w:eastAsia="zh-CN"/>
              </w:rPr>
            </w:pPr>
            <w:r>
              <w:rPr>
                <w:rFonts w:hint="eastAsia"/>
              </w:rPr>
              <w:t>8</w:t>
            </w:r>
            <w:r>
              <w:t>0</w:t>
            </w:r>
          </w:p>
        </w:tc>
        <w:tc>
          <w:tcPr>
            <w:tcW w:w="854" w:type="dxa"/>
            <w:vMerge w:val="restart"/>
            <w:vAlign w:val="center"/>
          </w:tcPr>
          <w:p>
            <w:pPr>
              <w:pStyle w:val="73"/>
              <w:rPr>
                <w:rFonts w:hint="eastAsia"/>
                <w:lang w:eastAsia="zh-CN"/>
              </w:rPr>
            </w:pPr>
            <w:r>
              <w:rPr>
                <w:rFonts w:hint="eastAsia"/>
              </w:rPr>
              <w:t>0：0</w:t>
            </w:r>
            <w:r>
              <w:t>0～24</w:t>
            </w:r>
            <w:r>
              <w:rPr>
                <w:rFonts w:hint="eastAsia"/>
              </w:rPr>
              <w:t>：0</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lang w:eastAsia="zh-CN"/>
              </w:rPr>
            </w:pPr>
            <w:r>
              <w:rPr>
                <w:rFonts w:hint="eastAsia"/>
                <w:lang w:eastAsia="zh-CN"/>
              </w:rPr>
              <w:t>1</w:t>
            </w:r>
            <w:r>
              <w:rPr>
                <w:lang w:eastAsia="zh-CN"/>
              </w:rPr>
              <w:t>8</w:t>
            </w:r>
          </w:p>
        </w:tc>
        <w:tc>
          <w:tcPr>
            <w:tcW w:w="1148" w:type="dxa"/>
            <w:vMerge w:val="continue"/>
            <w:vAlign w:val="center"/>
          </w:tcPr>
          <w:p>
            <w:pPr>
              <w:pStyle w:val="73"/>
              <w:rPr>
                <w:rFonts w:hint="eastAsia"/>
                <w:lang w:eastAsia="zh-CN"/>
              </w:rPr>
            </w:pPr>
          </w:p>
        </w:tc>
        <w:tc>
          <w:tcPr>
            <w:tcW w:w="1263" w:type="dxa"/>
            <w:vAlign w:val="center"/>
          </w:tcPr>
          <w:p>
            <w:pPr>
              <w:pStyle w:val="73"/>
              <w:rPr>
                <w:rFonts w:hint="eastAsia"/>
                <w:lang w:eastAsia="zh-CN"/>
              </w:rPr>
            </w:pPr>
            <w:r>
              <w:rPr>
                <w:rFonts w:hint="eastAsia"/>
                <w:lang w:eastAsia="zh-CN"/>
              </w:rPr>
              <w:t>过滤提升泵2</w:t>
            </w:r>
          </w:p>
        </w:tc>
        <w:tc>
          <w:tcPr>
            <w:tcW w:w="350" w:type="dxa"/>
            <w:vAlign w:val="center"/>
          </w:tcPr>
          <w:p>
            <w:pPr>
              <w:pStyle w:val="73"/>
              <w:rPr>
                <w:rFonts w:hint="eastAsia"/>
              </w:rPr>
            </w:pPr>
            <w:r>
              <w:rPr>
                <w:lang w:eastAsia="zh-CN"/>
              </w:rPr>
              <w:t>190</w:t>
            </w:r>
          </w:p>
        </w:tc>
        <w:tc>
          <w:tcPr>
            <w:tcW w:w="536" w:type="dxa"/>
            <w:vAlign w:val="center"/>
          </w:tcPr>
          <w:p>
            <w:pPr>
              <w:pStyle w:val="73"/>
              <w:rPr>
                <w:rFonts w:hint="eastAsia"/>
              </w:rPr>
            </w:pPr>
            <w:r>
              <w:rPr>
                <w:rFonts w:hint="eastAsia"/>
                <w:lang w:eastAsia="zh-CN"/>
              </w:rPr>
              <w:t>3</w:t>
            </w:r>
            <w:r>
              <w:rPr>
                <w:lang w:eastAsia="zh-CN"/>
              </w:rPr>
              <w:t>10</w:t>
            </w:r>
          </w:p>
        </w:tc>
        <w:tc>
          <w:tcPr>
            <w:tcW w:w="439" w:type="dxa"/>
            <w:vAlign w:val="center"/>
          </w:tcPr>
          <w:p>
            <w:pPr>
              <w:pStyle w:val="73"/>
              <w:rPr>
                <w:rFonts w:hint="eastAsia"/>
              </w:rPr>
            </w:pPr>
            <w:r>
              <w:rPr>
                <w:rFonts w:hint="eastAsia"/>
                <w:lang w:eastAsia="zh-CN"/>
              </w:rPr>
              <w:t>1</w:t>
            </w:r>
            <w:r>
              <w:rPr>
                <w:lang w:eastAsia="zh-CN"/>
              </w:rPr>
              <w:t>.0</w:t>
            </w:r>
          </w:p>
        </w:tc>
        <w:tc>
          <w:tcPr>
            <w:tcW w:w="1060" w:type="dxa"/>
            <w:vAlign w:val="center"/>
          </w:tcPr>
          <w:p>
            <w:pPr>
              <w:pStyle w:val="73"/>
              <w:rPr>
                <w:rFonts w:hint="eastAsia"/>
              </w:rPr>
            </w:pPr>
            <w:r>
              <w:rPr>
                <w:rFonts w:hint="eastAsia"/>
                <w:lang w:eastAsia="zh-CN"/>
              </w:rPr>
              <w:t>1</w:t>
            </w:r>
            <w:r>
              <w:rPr>
                <w:lang w:eastAsia="zh-CN"/>
              </w:rPr>
              <w:t>10</w:t>
            </w:r>
          </w:p>
        </w:tc>
        <w:tc>
          <w:tcPr>
            <w:tcW w:w="1450" w:type="dxa"/>
            <w:vMerge w:val="continue"/>
            <w:vAlign w:val="center"/>
          </w:tcPr>
          <w:p>
            <w:pPr>
              <w:pStyle w:val="73"/>
              <w:rPr>
                <w:rFonts w:hint="eastAsia"/>
              </w:rPr>
            </w:pPr>
          </w:p>
        </w:tc>
        <w:tc>
          <w:tcPr>
            <w:tcW w:w="671" w:type="dxa"/>
            <w:vAlign w:val="center"/>
          </w:tcPr>
          <w:p>
            <w:pPr>
              <w:pStyle w:val="73"/>
              <w:rPr>
                <w:rFonts w:hint="eastAsia"/>
              </w:rPr>
            </w:pPr>
            <w:r>
              <w:rPr>
                <w:rFonts w:hint="eastAsia"/>
              </w:rPr>
              <w:t>8</w:t>
            </w:r>
            <w:r>
              <w:t>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lang w:eastAsia="zh-CN"/>
              </w:rPr>
            </w:pPr>
            <w:r>
              <w:rPr>
                <w:rFonts w:hint="eastAsia"/>
                <w:lang w:eastAsia="zh-CN"/>
              </w:rPr>
              <w:t>1</w:t>
            </w:r>
            <w:r>
              <w:rPr>
                <w:lang w:eastAsia="zh-CN"/>
              </w:rPr>
              <w:t>9</w:t>
            </w:r>
          </w:p>
        </w:tc>
        <w:tc>
          <w:tcPr>
            <w:tcW w:w="1148" w:type="dxa"/>
            <w:vMerge w:val="continue"/>
            <w:vAlign w:val="center"/>
          </w:tcPr>
          <w:p>
            <w:pPr>
              <w:pStyle w:val="73"/>
              <w:rPr>
                <w:rFonts w:hint="eastAsia"/>
              </w:rPr>
            </w:pPr>
          </w:p>
        </w:tc>
        <w:tc>
          <w:tcPr>
            <w:tcW w:w="1263" w:type="dxa"/>
            <w:vAlign w:val="center"/>
          </w:tcPr>
          <w:p>
            <w:pPr>
              <w:pStyle w:val="73"/>
              <w:rPr>
                <w:rFonts w:hint="eastAsia"/>
                <w:lang w:eastAsia="zh-CN"/>
              </w:rPr>
            </w:pPr>
            <w:r>
              <w:rPr>
                <w:rFonts w:hint="eastAsia"/>
              </w:rPr>
              <w:t>注水柱塞泵</w:t>
            </w:r>
            <w:r>
              <w:rPr>
                <w:rFonts w:hint="eastAsia"/>
                <w:lang w:eastAsia="zh-CN"/>
              </w:rPr>
              <w:t>1</w:t>
            </w:r>
          </w:p>
        </w:tc>
        <w:tc>
          <w:tcPr>
            <w:tcW w:w="350" w:type="dxa"/>
            <w:vAlign w:val="center"/>
          </w:tcPr>
          <w:p>
            <w:pPr>
              <w:pStyle w:val="73"/>
              <w:rPr>
                <w:rFonts w:hint="eastAsia"/>
                <w:lang w:eastAsia="zh-CN"/>
              </w:rPr>
            </w:pPr>
            <w:r>
              <w:rPr>
                <w:rFonts w:hint="eastAsia"/>
                <w:lang w:eastAsia="zh-CN"/>
              </w:rPr>
              <w:t>2</w:t>
            </w:r>
            <w:r>
              <w:rPr>
                <w:lang w:eastAsia="zh-CN"/>
              </w:rPr>
              <w:t>38</w:t>
            </w:r>
          </w:p>
        </w:tc>
        <w:tc>
          <w:tcPr>
            <w:tcW w:w="536" w:type="dxa"/>
            <w:vAlign w:val="center"/>
          </w:tcPr>
          <w:p>
            <w:pPr>
              <w:pStyle w:val="73"/>
              <w:rPr>
                <w:rFonts w:hint="eastAsia"/>
              </w:rPr>
            </w:pPr>
            <w:r>
              <w:rPr>
                <w:rFonts w:hint="eastAsia"/>
                <w:lang w:eastAsia="zh-CN"/>
              </w:rPr>
              <w:t>3</w:t>
            </w:r>
            <w:r>
              <w:rPr>
                <w:lang w:eastAsia="zh-CN"/>
              </w:rPr>
              <w:t>04</w:t>
            </w:r>
          </w:p>
        </w:tc>
        <w:tc>
          <w:tcPr>
            <w:tcW w:w="439" w:type="dxa"/>
            <w:vAlign w:val="center"/>
          </w:tcPr>
          <w:p>
            <w:pPr>
              <w:pStyle w:val="73"/>
              <w:rPr>
                <w:rFonts w:hint="eastAsia"/>
              </w:rPr>
            </w:pPr>
            <w:r>
              <w:rPr>
                <w:rFonts w:hint="eastAsia"/>
                <w:lang w:eastAsia="zh-CN"/>
              </w:rPr>
              <w:t>1</w:t>
            </w:r>
            <w:r>
              <w:rPr>
                <w:lang w:eastAsia="zh-CN"/>
              </w:rPr>
              <w:t>.0</w:t>
            </w:r>
          </w:p>
        </w:tc>
        <w:tc>
          <w:tcPr>
            <w:tcW w:w="1060" w:type="dxa"/>
            <w:vAlign w:val="center"/>
          </w:tcPr>
          <w:p>
            <w:pPr>
              <w:pStyle w:val="73"/>
              <w:rPr>
                <w:rFonts w:hint="eastAsia"/>
              </w:rPr>
            </w:pPr>
            <w:r>
              <w:rPr>
                <w:rFonts w:hint="eastAsia"/>
                <w:lang w:eastAsia="zh-CN"/>
              </w:rPr>
              <w:t>1</w:t>
            </w:r>
            <w:r>
              <w:rPr>
                <w:lang w:eastAsia="zh-CN"/>
              </w:rPr>
              <w:t>10</w:t>
            </w:r>
          </w:p>
        </w:tc>
        <w:tc>
          <w:tcPr>
            <w:tcW w:w="1450" w:type="dxa"/>
            <w:vMerge w:val="continue"/>
            <w:vAlign w:val="center"/>
          </w:tcPr>
          <w:p>
            <w:pPr>
              <w:pStyle w:val="73"/>
              <w:rPr>
                <w:rFonts w:hint="eastAsia"/>
              </w:rPr>
            </w:pPr>
          </w:p>
        </w:tc>
        <w:tc>
          <w:tcPr>
            <w:tcW w:w="671" w:type="dxa"/>
            <w:vAlign w:val="center"/>
          </w:tcPr>
          <w:p>
            <w:pPr>
              <w:pStyle w:val="73"/>
              <w:rPr>
                <w:rFonts w:hint="eastAsia"/>
              </w:rPr>
            </w:pPr>
            <w:r>
              <w:rPr>
                <w:rFonts w:hint="eastAsia"/>
              </w:rPr>
              <w:t>8</w:t>
            </w:r>
            <w:r>
              <w:t>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51" w:type="dxa"/>
            <w:vAlign w:val="center"/>
          </w:tcPr>
          <w:p>
            <w:pPr>
              <w:pStyle w:val="73"/>
              <w:rPr>
                <w:rFonts w:hint="eastAsia"/>
                <w:lang w:eastAsia="zh-CN"/>
              </w:rPr>
            </w:pPr>
            <w:r>
              <w:rPr>
                <w:rFonts w:hint="eastAsia"/>
                <w:lang w:eastAsia="zh-CN"/>
              </w:rPr>
              <w:t>2</w:t>
            </w:r>
            <w:r>
              <w:rPr>
                <w:lang w:eastAsia="zh-CN"/>
              </w:rPr>
              <w:t>0</w:t>
            </w:r>
          </w:p>
        </w:tc>
        <w:tc>
          <w:tcPr>
            <w:tcW w:w="1148" w:type="dxa"/>
            <w:vMerge w:val="continue"/>
            <w:vAlign w:val="center"/>
          </w:tcPr>
          <w:p>
            <w:pPr>
              <w:pStyle w:val="73"/>
              <w:rPr>
                <w:rFonts w:hint="eastAsia"/>
              </w:rPr>
            </w:pPr>
          </w:p>
        </w:tc>
        <w:tc>
          <w:tcPr>
            <w:tcW w:w="1263" w:type="dxa"/>
            <w:vAlign w:val="center"/>
          </w:tcPr>
          <w:p>
            <w:pPr>
              <w:pStyle w:val="73"/>
              <w:rPr>
                <w:rFonts w:hint="eastAsia"/>
              </w:rPr>
            </w:pPr>
            <w:r>
              <w:rPr>
                <w:rFonts w:hint="eastAsia"/>
              </w:rPr>
              <w:t>注水柱塞泵</w:t>
            </w:r>
            <w:r>
              <w:rPr>
                <w:lang w:eastAsia="zh-CN"/>
              </w:rPr>
              <w:t>2</w:t>
            </w:r>
          </w:p>
        </w:tc>
        <w:tc>
          <w:tcPr>
            <w:tcW w:w="350" w:type="dxa"/>
            <w:vAlign w:val="center"/>
          </w:tcPr>
          <w:p>
            <w:pPr>
              <w:pStyle w:val="73"/>
              <w:rPr>
                <w:rFonts w:hint="eastAsia"/>
              </w:rPr>
            </w:pPr>
            <w:r>
              <w:rPr>
                <w:rFonts w:hint="eastAsia"/>
                <w:lang w:eastAsia="zh-CN"/>
              </w:rPr>
              <w:t>2</w:t>
            </w:r>
            <w:r>
              <w:rPr>
                <w:lang w:eastAsia="zh-CN"/>
              </w:rPr>
              <w:t>38</w:t>
            </w:r>
          </w:p>
        </w:tc>
        <w:tc>
          <w:tcPr>
            <w:tcW w:w="536" w:type="dxa"/>
            <w:vAlign w:val="center"/>
          </w:tcPr>
          <w:p>
            <w:pPr>
              <w:pStyle w:val="73"/>
              <w:rPr>
                <w:rFonts w:hint="eastAsia"/>
              </w:rPr>
            </w:pPr>
            <w:r>
              <w:rPr>
                <w:rFonts w:hint="eastAsia"/>
                <w:lang w:eastAsia="zh-CN"/>
              </w:rPr>
              <w:t>3</w:t>
            </w:r>
            <w:r>
              <w:rPr>
                <w:lang w:eastAsia="zh-CN"/>
              </w:rPr>
              <w:t>1006</w:t>
            </w:r>
          </w:p>
        </w:tc>
        <w:tc>
          <w:tcPr>
            <w:tcW w:w="439" w:type="dxa"/>
            <w:vAlign w:val="center"/>
          </w:tcPr>
          <w:p>
            <w:pPr>
              <w:pStyle w:val="73"/>
              <w:rPr>
                <w:rFonts w:hint="eastAsia"/>
              </w:rPr>
            </w:pPr>
            <w:r>
              <w:rPr>
                <w:rFonts w:hint="eastAsia"/>
                <w:lang w:eastAsia="zh-CN"/>
              </w:rPr>
              <w:t>1</w:t>
            </w:r>
            <w:r>
              <w:rPr>
                <w:lang w:eastAsia="zh-CN"/>
              </w:rPr>
              <w:t>.0</w:t>
            </w:r>
          </w:p>
        </w:tc>
        <w:tc>
          <w:tcPr>
            <w:tcW w:w="1060" w:type="dxa"/>
            <w:vAlign w:val="center"/>
          </w:tcPr>
          <w:p>
            <w:pPr>
              <w:pStyle w:val="73"/>
              <w:rPr>
                <w:rFonts w:hint="eastAsia"/>
              </w:rPr>
            </w:pPr>
            <w:r>
              <w:rPr>
                <w:rFonts w:hint="eastAsia"/>
                <w:lang w:eastAsia="zh-CN"/>
              </w:rPr>
              <w:t>1</w:t>
            </w:r>
            <w:r>
              <w:rPr>
                <w:lang w:eastAsia="zh-CN"/>
              </w:rPr>
              <w:t>10</w:t>
            </w:r>
          </w:p>
        </w:tc>
        <w:tc>
          <w:tcPr>
            <w:tcW w:w="1450" w:type="dxa"/>
            <w:vMerge w:val="continue"/>
            <w:vAlign w:val="center"/>
          </w:tcPr>
          <w:p>
            <w:pPr>
              <w:pStyle w:val="73"/>
              <w:rPr>
                <w:rFonts w:hint="eastAsia"/>
              </w:rPr>
            </w:pPr>
          </w:p>
        </w:tc>
        <w:tc>
          <w:tcPr>
            <w:tcW w:w="671" w:type="dxa"/>
            <w:vAlign w:val="center"/>
          </w:tcPr>
          <w:p>
            <w:pPr>
              <w:pStyle w:val="73"/>
              <w:rPr>
                <w:rFonts w:hint="eastAsia"/>
              </w:rPr>
            </w:pPr>
            <w:r>
              <w:rPr>
                <w:rFonts w:hint="eastAsia"/>
              </w:rPr>
              <w:t>8</w:t>
            </w:r>
            <w:r>
              <w:t>0</w:t>
            </w:r>
          </w:p>
        </w:tc>
        <w:tc>
          <w:tcPr>
            <w:tcW w:w="854"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8322" w:type="dxa"/>
            <w:gridSpan w:val="10"/>
            <w:vAlign w:val="center"/>
          </w:tcPr>
          <w:p>
            <w:pPr>
              <w:pStyle w:val="73"/>
              <w:jc w:val="left"/>
              <w:rPr>
                <w:rFonts w:hint="eastAsia"/>
                <w:lang w:eastAsia="zh-CN"/>
              </w:rPr>
            </w:pPr>
            <w:r>
              <w:rPr>
                <w:rFonts w:hint="eastAsia"/>
                <w:lang w:eastAsia="zh-CN"/>
              </w:rPr>
              <w:t>备注：1）X</w:t>
            </w:r>
            <w:r>
              <w:rPr>
                <w:lang w:eastAsia="zh-CN"/>
              </w:rPr>
              <w:t>，Y=0</w:t>
            </w:r>
            <w:r>
              <w:rPr>
                <w:rFonts w:hint="eastAsia"/>
                <w:lang w:eastAsia="zh-CN"/>
              </w:rPr>
              <w:t>，</w:t>
            </w:r>
            <w:r>
              <w:rPr>
                <w:lang w:eastAsia="zh-CN"/>
              </w:rPr>
              <w:t>0</w:t>
            </w:r>
            <w:r>
              <w:rPr>
                <w:rFonts w:hint="eastAsia"/>
                <w:lang w:eastAsia="zh-CN"/>
              </w:rPr>
              <w:t>指分别以井场、站场西南角为原点；</w:t>
            </w:r>
          </w:p>
          <w:p>
            <w:pPr>
              <w:pStyle w:val="73"/>
              <w:jc w:val="left"/>
              <w:rPr>
                <w:rFonts w:hint="eastAsia"/>
                <w:lang w:eastAsia="zh-CN"/>
              </w:rPr>
            </w:pPr>
            <w:r>
              <w:rPr>
                <w:rFonts w:hint="eastAsia"/>
                <w:lang w:eastAsia="zh-CN"/>
              </w:rPr>
              <w:t>2）单井井场尺寸80m×12</w:t>
            </w:r>
            <w:r>
              <w:rPr>
                <w:lang w:eastAsia="zh-CN"/>
              </w:rPr>
              <w:t>5</w:t>
            </w:r>
            <w:r>
              <w:rPr>
                <w:rFonts w:hint="eastAsia"/>
                <w:lang w:eastAsia="zh-CN"/>
              </w:rPr>
              <w:t>m，6座井场布局相同，本次给出1座典型井场声源相对位置；</w:t>
            </w:r>
          </w:p>
          <w:p>
            <w:pPr>
              <w:pStyle w:val="73"/>
              <w:jc w:val="left"/>
              <w:rPr>
                <w:rFonts w:hint="eastAsia"/>
                <w:lang w:eastAsia="zh-CN"/>
              </w:rPr>
            </w:pPr>
            <w:r>
              <w:rPr>
                <w:rFonts w:hint="eastAsia"/>
                <w:lang w:eastAsia="zh-CN"/>
              </w:rPr>
              <w:t>3）采油树主要由套管、油管、阀门、法兰等构成，正常运行时采油树类似于管道或阀门，本次评价暂不考虑其噪声；</w:t>
            </w:r>
          </w:p>
          <w:p>
            <w:pPr>
              <w:pStyle w:val="73"/>
              <w:jc w:val="left"/>
              <w:rPr>
                <w:rFonts w:hint="eastAsia"/>
                <w:lang w:eastAsia="zh-CN"/>
              </w:rPr>
            </w:pPr>
            <w:r>
              <w:rPr>
                <w:rFonts w:hint="eastAsia"/>
                <w:lang w:eastAsia="zh-CN"/>
              </w:rPr>
              <w:t>4）井场设备噪声主要来自旋流除砂器、气液分离器、</w:t>
            </w:r>
            <w:r>
              <w:rPr>
                <w:lang w:eastAsia="zh-CN"/>
              </w:rPr>
              <w:t>CNG</w:t>
            </w:r>
            <w:r>
              <w:rPr>
                <w:rFonts w:hint="eastAsia"/>
                <w:lang w:eastAsia="zh-CN"/>
              </w:rPr>
              <w:t>处理橇、燃气发电机；</w:t>
            </w:r>
          </w:p>
          <w:p>
            <w:pPr>
              <w:pStyle w:val="73"/>
              <w:jc w:val="left"/>
              <w:rPr>
                <w:rFonts w:hint="eastAsia"/>
                <w:lang w:eastAsia="zh-CN"/>
              </w:rPr>
            </w:pPr>
            <w:r>
              <w:rPr>
                <w:rFonts w:hint="eastAsia"/>
                <w:lang w:eastAsia="zh-CN"/>
              </w:rPr>
              <w:t>6）废液处理装置的主要水处理设备均集中在水处理间内，本次概化为1个点源；污泥泵及污泥离心脱水机位于污泥处理间，本次概化为1个点源；</w:t>
            </w:r>
          </w:p>
          <w:p>
            <w:pPr>
              <w:pStyle w:val="73"/>
              <w:jc w:val="left"/>
              <w:rPr>
                <w:rFonts w:hint="eastAsia"/>
                <w:lang w:eastAsia="zh-CN"/>
              </w:rPr>
            </w:pPr>
            <w:r>
              <w:rPr>
                <w:rFonts w:hint="eastAsia"/>
                <w:lang w:eastAsia="zh-CN"/>
              </w:rPr>
              <w:t>7）石西集中处理站过滤及注水单元改造：原位更换2台过滤提升泵、原位更换2台注水泵，均位于室内；</w:t>
            </w:r>
          </w:p>
          <w:p>
            <w:pPr>
              <w:pStyle w:val="73"/>
              <w:jc w:val="left"/>
              <w:rPr>
                <w:rFonts w:hint="eastAsia"/>
                <w:lang w:eastAsia="zh-CN"/>
              </w:rPr>
            </w:pPr>
            <w:r>
              <w:rPr>
                <w:rFonts w:hint="eastAsia"/>
                <w:lang w:eastAsia="zh-CN"/>
              </w:rPr>
              <w:t>5）声压级为距离设备1m处。</w:t>
            </w:r>
          </w:p>
        </w:tc>
      </w:tr>
    </w:tbl>
    <w:p>
      <w:pPr>
        <w:pStyle w:val="96"/>
      </w:pPr>
    </w:p>
    <w:p>
      <w:pPr>
        <w:pStyle w:val="5"/>
      </w:pPr>
      <w:r>
        <w:rPr>
          <w:rFonts w:hint="eastAsia"/>
        </w:rPr>
        <w:t>生态</w:t>
      </w:r>
    </w:p>
    <w:p>
      <w:pPr>
        <w:pStyle w:val="62"/>
        <w:ind w:firstLine="480"/>
        <w:rPr>
          <w:rFonts w:hint="eastAsia"/>
        </w:rPr>
      </w:pPr>
      <w:r>
        <w:rPr>
          <w:rFonts w:hint="eastAsia"/>
        </w:rPr>
        <w:t>项目生产运营期对生态环境的影响较小，主要为作业过程产生的废物对地表土壤的污染以及事故条件下对生态环境的影响等。运营期采取以下生态保护及补偿措施：</w:t>
      </w:r>
    </w:p>
    <w:p>
      <w:pPr>
        <w:pStyle w:val="62"/>
        <w:ind w:firstLine="480"/>
        <w:rPr>
          <w:rFonts w:hint="eastAsia"/>
        </w:rPr>
      </w:pPr>
      <w:r>
        <w:rPr>
          <w:rFonts w:hint="eastAsia"/>
        </w:rPr>
        <w:t>1）本项目事故状态下将对生态环境造成较大的影响，因此须对事故风险严加防范和控制。加强日常生产监督管理和安全运行检查工作，制定安全生产操作规程，加强职工安全意识教育和安全生产技术培训。一旦发现事故应及时采取相应的补救措施，尽量减少影响和损失。</w:t>
      </w:r>
    </w:p>
    <w:p>
      <w:pPr>
        <w:pStyle w:val="62"/>
        <w:ind w:firstLine="480"/>
        <w:rPr>
          <w:rFonts w:hint="eastAsia"/>
        </w:rPr>
      </w:pPr>
      <w:r>
        <w:rPr>
          <w:rFonts w:hint="eastAsia"/>
        </w:rPr>
        <w:t>2）对于作业过程中产生的各类废物及时进行妥善处置和处理，不得长期在环境中堆存，避免对景观环境、土壤和水体造成影响。</w:t>
      </w:r>
    </w:p>
    <w:p>
      <w:pPr>
        <w:pStyle w:val="62"/>
        <w:ind w:firstLine="480"/>
        <w:rPr>
          <w:rFonts w:hint="eastAsia"/>
        </w:rPr>
      </w:pPr>
      <w:r>
        <w:rPr>
          <w:rFonts w:hint="eastAsia"/>
        </w:rPr>
        <w:t>3）对各种设备、阀门定期进行检查，防止跑、冒、滴、漏，及时巡检，消除事故隐患。</w:t>
      </w:r>
    </w:p>
    <w:p>
      <w:pPr>
        <w:pStyle w:val="4"/>
      </w:pPr>
      <w:r>
        <w:rPr>
          <w:rFonts w:hint="eastAsia"/>
        </w:rPr>
        <w:t>退役期</w:t>
      </w:r>
    </w:p>
    <w:p>
      <w:pPr>
        <w:pStyle w:val="5"/>
      </w:pPr>
      <w:r>
        <w:rPr>
          <w:rFonts w:hint="eastAsia"/>
        </w:rPr>
        <w:t>废气</w:t>
      </w:r>
    </w:p>
    <w:p>
      <w:pPr>
        <w:pStyle w:val="62"/>
        <w:ind w:firstLine="480"/>
        <w:rPr>
          <w:rFonts w:hint="eastAsia"/>
        </w:rPr>
      </w:pPr>
      <w:r>
        <w:rPr>
          <w:rFonts w:hint="eastAsia"/>
        </w:rPr>
        <w:t>退役期井场设备的拆除、井口封堵、井场清理等过程中，将有少量施工扬尘和施工机械废气产生，主要污染物为颗粒物、</w:t>
      </w:r>
      <w:r>
        <w:t>SO</w:t>
      </w:r>
      <w:r>
        <w:rPr>
          <w:vertAlign w:val="subscript"/>
        </w:rPr>
        <w:t>2</w:t>
      </w:r>
      <w:r>
        <w:rPr>
          <w:rFonts w:hint="eastAsia"/>
        </w:rPr>
        <w:t>、</w:t>
      </w:r>
      <w:r>
        <w:t>NO</w:t>
      </w:r>
      <w:r>
        <w:rPr>
          <w:vertAlign w:val="subscript"/>
        </w:rPr>
        <w:t>X</w:t>
      </w:r>
      <w:r>
        <w:rPr>
          <w:rFonts w:hint="eastAsia"/>
        </w:rPr>
        <w:t>、C</w:t>
      </w:r>
      <w:r>
        <w:rPr>
          <w:rFonts w:hint="eastAsia"/>
          <w:vertAlign w:val="subscript"/>
        </w:rPr>
        <w:t>m</w:t>
      </w:r>
      <w:r>
        <w:rPr>
          <w:rFonts w:hint="eastAsia"/>
        </w:rPr>
        <w:t>H</w:t>
      </w:r>
      <w:r>
        <w:rPr>
          <w:rFonts w:hint="eastAsia"/>
          <w:vertAlign w:val="subscript"/>
        </w:rPr>
        <w:t>n</w:t>
      </w:r>
      <w:r>
        <w:rPr>
          <w:rFonts w:hint="eastAsia"/>
        </w:rPr>
        <w:t>等。由于废气量较小，且施工现场均在野外，有利于污染物扩散，同时废气污染源具有间歇性和流动性，因此对局部地区的环境影响较轻。</w:t>
      </w:r>
    </w:p>
    <w:p>
      <w:pPr>
        <w:pStyle w:val="5"/>
      </w:pPr>
      <w:r>
        <w:rPr>
          <w:rFonts w:hint="eastAsia"/>
        </w:rPr>
        <w:t>废水</w:t>
      </w:r>
    </w:p>
    <w:p>
      <w:pPr>
        <w:pStyle w:val="62"/>
        <w:ind w:firstLine="480"/>
        <w:rPr>
          <w:rFonts w:hint="eastAsia"/>
        </w:rPr>
      </w:pPr>
      <w:r>
        <w:rPr>
          <w:rFonts w:hint="eastAsia"/>
        </w:rPr>
        <w:t>退役期管线清理过程中会产生清管废水，主要污染物是悬浮物、石油类，清管废水收集后</w:t>
      </w:r>
      <w:r>
        <w:t>由罐车拉运至</w:t>
      </w:r>
      <w:r>
        <w:rPr>
          <w:rFonts w:hint="eastAsia"/>
        </w:rPr>
        <w:t>周边联合站采出水处理系统处理，达到《碎屑岩油藏注水水质指标技术要求及分析方法》（SY/T 5329-2022）中主要控制指标后回注地层，用于</w:t>
      </w:r>
      <w:r>
        <w:t>油田注水开发，</w:t>
      </w:r>
      <w:r>
        <w:rPr>
          <w:rFonts w:hint="eastAsia"/>
        </w:rPr>
        <w:t>不外排</w:t>
      </w:r>
      <w:r>
        <w:t>。</w:t>
      </w:r>
    </w:p>
    <w:p>
      <w:pPr>
        <w:pStyle w:val="5"/>
      </w:pPr>
      <w:r>
        <w:rPr>
          <w:rFonts w:hint="eastAsia"/>
        </w:rPr>
        <w:t>噪声</w:t>
      </w:r>
    </w:p>
    <w:p>
      <w:pPr>
        <w:pStyle w:val="62"/>
        <w:ind w:firstLine="480"/>
        <w:rPr>
          <w:rFonts w:hint="eastAsia"/>
        </w:rPr>
      </w:pPr>
      <w:r>
        <w:t>油井进入退役期时，噪声主要源自井场设备拆卸</w:t>
      </w:r>
      <w:r>
        <w:rPr>
          <w:rFonts w:hint="eastAsia"/>
        </w:rPr>
        <w:t>和车辆运输</w:t>
      </w:r>
      <w:r>
        <w:t>，影响范围在声源周围200m范围内。</w:t>
      </w:r>
    </w:p>
    <w:p>
      <w:pPr>
        <w:pStyle w:val="5"/>
      </w:pPr>
      <w:r>
        <w:rPr>
          <w:rFonts w:hint="eastAsia"/>
        </w:rPr>
        <w:t>固体废物</w:t>
      </w:r>
    </w:p>
    <w:p>
      <w:pPr>
        <w:pStyle w:val="62"/>
        <w:ind w:firstLine="480"/>
        <w:rPr>
          <w:rFonts w:hint="eastAsia"/>
        </w:rPr>
      </w:pPr>
      <w:r>
        <w:t>地面设施拆除、井场清理等工作中会产生</w:t>
      </w:r>
      <w:r>
        <w:rPr>
          <w:rFonts w:hint="eastAsia"/>
        </w:rPr>
        <w:t>废弃设备及建筑垃圾</w:t>
      </w:r>
      <w:r>
        <w:t>，应集中清理收集</w:t>
      </w:r>
      <w:r>
        <w:rPr>
          <w:rFonts w:hint="eastAsia"/>
        </w:rPr>
        <w:t>，能回收的尽量回收利用，不能</w:t>
      </w:r>
      <w:r>
        <w:t>回收的外运至</w:t>
      </w:r>
      <w:r>
        <w:rPr>
          <w:rFonts w:hint="eastAsia"/>
        </w:rPr>
        <w:t>市政部门指定地点，由环卫部门处置。</w:t>
      </w:r>
      <w:r>
        <w:rPr>
          <w:rFonts w:hint="eastAsia" w:cs="Times New Roman"/>
        </w:rPr>
        <w:t>若产生</w:t>
      </w:r>
      <w:r>
        <w:rPr>
          <w:rFonts w:cs="Times New Roman"/>
        </w:rPr>
        <w:t>被原油污染的土壤或油渣</w:t>
      </w:r>
      <w:r>
        <w:rPr>
          <w:rFonts w:hint="eastAsia" w:cs="Times New Roman"/>
        </w:rPr>
        <w:t>（落地油）</w:t>
      </w:r>
      <w:r>
        <w:rPr>
          <w:rFonts w:cs="Times New Roman"/>
        </w:rPr>
        <w:t>等危险固废，直接由有危险废物处置资质的单位拉运并进行无害化处理</w:t>
      </w:r>
      <w:r>
        <w:rPr>
          <w:rFonts w:hint="eastAsia" w:cs="Times New Roman"/>
        </w:rPr>
        <w:t>。</w:t>
      </w:r>
    </w:p>
    <w:p>
      <w:pPr>
        <w:pStyle w:val="62"/>
        <w:ind w:firstLine="480"/>
        <w:rPr>
          <w:rFonts w:hint="eastAsia"/>
        </w:rPr>
      </w:pPr>
      <w:r>
        <w:rPr>
          <w:rFonts w:hint="eastAsia"/>
        </w:rPr>
        <w:t>退役期废弃管线参照</w:t>
      </w:r>
      <w:r>
        <w:rPr>
          <w:rFonts w:hint="eastAsia" w:cs="Times New Roman"/>
        </w:rPr>
        <w:t>中国石油天然气集团有限公司</w:t>
      </w:r>
      <w:r>
        <w:rPr>
          <w:rFonts w:hint="eastAsia"/>
        </w:rPr>
        <w:t>及新疆油田公司相关规定，选择适宜的处置方式。</w:t>
      </w:r>
    </w:p>
    <w:p>
      <w:pPr>
        <w:pStyle w:val="5"/>
      </w:pPr>
      <w:r>
        <w:rPr>
          <w:rFonts w:hint="eastAsia"/>
        </w:rPr>
        <w:t>生态</w:t>
      </w:r>
    </w:p>
    <w:p>
      <w:pPr>
        <w:pStyle w:val="62"/>
        <w:ind w:firstLine="480"/>
        <w:rPr>
          <w:rFonts w:hint="eastAsia" w:cs="Times New Roman"/>
        </w:rPr>
      </w:pPr>
      <w:r>
        <w:rPr>
          <w:rFonts w:hint="eastAsia" w:cs="Times New Roman"/>
        </w:rPr>
        <w:t>退役期</w:t>
      </w:r>
      <w:r>
        <w:rPr>
          <w:rFonts w:cs="Times New Roman"/>
        </w:rPr>
        <w:t>，</w:t>
      </w:r>
      <w:r>
        <w:rPr>
          <w:rFonts w:hint="eastAsia" w:cs="Times New Roman"/>
        </w:rPr>
        <w:t>油井停采后将进行一系列清理工作，包括地面设施拆除、封井、井场清理等，将会产生少量扬尘和固体废物。</w:t>
      </w:r>
      <w:r>
        <w:rPr>
          <w:rFonts w:cs="Times New Roman"/>
        </w:rPr>
        <w:t>若不采取有效的生态保护措施，管线中残存的少量原油有可能对管线沿线的土壤</w:t>
      </w:r>
      <w:r>
        <w:rPr>
          <w:rFonts w:hint="eastAsia" w:cs="Times New Roman"/>
        </w:rPr>
        <w:t>、</w:t>
      </w:r>
      <w:r>
        <w:rPr>
          <w:rFonts w:cs="Times New Roman"/>
        </w:rPr>
        <w:t>地下潜水</w:t>
      </w:r>
      <w:r>
        <w:rPr>
          <w:rFonts w:hint="eastAsia" w:cs="Times New Roman"/>
        </w:rPr>
        <w:t>和生态环境</w:t>
      </w:r>
      <w:r>
        <w:rPr>
          <w:rFonts w:cs="Times New Roman"/>
        </w:rPr>
        <w:t>造成污染，对当地的生态环境产生不利影响。</w:t>
      </w:r>
    </w:p>
    <w:p>
      <w:pPr>
        <w:pStyle w:val="62"/>
        <w:ind w:firstLine="480"/>
        <w:rPr>
          <w:rFonts w:hint="eastAsia"/>
        </w:rPr>
      </w:pPr>
      <w:r>
        <w:rPr>
          <w:rFonts w:hint="eastAsia" w:cs="Times New Roman"/>
        </w:rPr>
        <w:t>建设单位应严格按照《油气田开采废弃井永久性封井处置作业规程》（GB/T 43672-2024）、中国石油天然气集团有限公司有关规定及废弃井的实际情况对废弃井进行封井处理</w:t>
      </w:r>
      <w:r>
        <w:rPr>
          <w:rFonts w:hint="eastAsia"/>
        </w:rPr>
        <w:t>。</w:t>
      </w:r>
    </w:p>
    <w:p>
      <w:pPr>
        <w:pStyle w:val="3"/>
      </w:pPr>
      <w:bookmarkStart w:id="243" w:name="_Toc161820189"/>
      <w:bookmarkStart w:id="244" w:name="_Toc161750403"/>
      <w:bookmarkStart w:id="245" w:name="_Toc187223023"/>
      <w:bookmarkStart w:id="246" w:name="_Toc485714257"/>
      <w:r>
        <w:rPr>
          <w:rFonts w:hint="eastAsia"/>
        </w:rPr>
        <w:t>非正常工况</w:t>
      </w:r>
      <w:bookmarkEnd w:id="243"/>
      <w:bookmarkEnd w:id="244"/>
      <w:bookmarkEnd w:id="245"/>
      <w:bookmarkEnd w:id="246"/>
    </w:p>
    <w:p>
      <w:pPr>
        <w:pStyle w:val="4"/>
      </w:pPr>
      <w:r>
        <w:rPr>
          <w:rFonts w:hint="eastAsia"/>
        </w:rPr>
        <w:t>油井停运</w:t>
      </w:r>
    </w:p>
    <w:p>
      <w:pPr>
        <w:pStyle w:val="62"/>
        <w:ind w:firstLine="480"/>
        <w:rPr>
          <w:rFonts w:hint="eastAsia"/>
        </w:rPr>
      </w:pPr>
      <w:r>
        <w:rPr>
          <w:rFonts w:hint="eastAsia"/>
        </w:rPr>
        <w:t>本项目为油田采掘类项目，油井投入生产后，一般情况不会一直处于运行状态，但为保证油井正常生产，需要对个别油井开展井下作业而使油井停运。井下作业过程会产生井下作业废</w:t>
      </w:r>
      <w:r>
        <w:t>液</w:t>
      </w:r>
      <w:r>
        <w:rPr>
          <w:rFonts w:hint="eastAsia"/>
        </w:rPr>
        <w:t>、落地油、噪声等环境污染问题，在运营期中已作介绍，此处不再赘述。当油井发生风险事故时，也会导致油井停运。</w:t>
      </w:r>
    </w:p>
    <w:p>
      <w:pPr>
        <w:pStyle w:val="62"/>
        <w:ind w:firstLine="480"/>
        <w:rPr>
          <w:rFonts w:hint="eastAsia"/>
        </w:rPr>
      </w:pPr>
      <w:r>
        <w:rPr>
          <w:rFonts w:hint="eastAsia"/>
        </w:rPr>
        <w:t>石西油田作业区具备完善的事故应急预案及风险防范措施，并定期巡线。因此，发生事故的概率很低。</w:t>
      </w:r>
    </w:p>
    <w:p>
      <w:pPr>
        <w:pStyle w:val="4"/>
      </w:pPr>
      <w:r>
        <w:rPr>
          <w:rFonts w:hint="eastAsia"/>
        </w:rPr>
        <w:t>泄漏事故</w:t>
      </w:r>
    </w:p>
    <w:p>
      <w:pPr>
        <w:pStyle w:val="62"/>
        <w:ind w:firstLine="480"/>
        <w:rPr>
          <w:rFonts w:hint="eastAsia"/>
        </w:rPr>
      </w:pPr>
      <w:r>
        <w:rPr>
          <w:rFonts w:hint="eastAsia"/>
        </w:rPr>
        <w:t>运行过程中，项目集输管线、高架罐等可能由于腐蚀、老化或其他原因破损泄漏，会对周围的土壤造成一定污染。发生事故后，应及时维修，并将被污染的土壤挖出作为落地油，委托有资质的单位进行处置。</w:t>
      </w:r>
    </w:p>
    <w:p>
      <w:pPr>
        <w:pStyle w:val="4"/>
      </w:pPr>
      <w:bookmarkStart w:id="247" w:name="_Ref164672996"/>
      <w:r>
        <w:rPr>
          <w:rFonts w:hint="eastAsia"/>
        </w:rPr>
        <w:t>放喷燃烧</w:t>
      </w:r>
      <w:bookmarkEnd w:id="247"/>
    </w:p>
    <w:p>
      <w:pPr>
        <w:pStyle w:val="62"/>
        <w:ind w:firstLine="480"/>
        <w:rPr>
          <w:rFonts w:hint="eastAsia"/>
        </w:rPr>
      </w:pPr>
      <w:r>
        <w:rPr>
          <w:rFonts w:hint="eastAsia"/>
        </w:rPr>
        <w:t>油田开采不属于连续平稳生产，采出液的含油量存在波动，且根据石西油田作业区多年生产经验，非正常工况下当伴生气量达到放喷燃烧气量后才会点火燃烧，此前将暂时存储在放喷管线、除砂器等设施内。</w:t>
      </w:r>
    </w:p>
    <w:p>
      <w:pPr>
        <w:pStyle w:val="62"/>
        <w:ind w:firstLine="480"/>
        <w:rPr>
          <w:rFonts w:hint="eastAsia" w:cs="宋体"/>
          <w:kern w:val="0"/>
        </w:rPr>
      </w:pPr>
      <w:r>
        <w:rPr>
          <w:rFonts w:hint="eastAsia"/>
        </w:rPr>
        <w:t>石油天然气开采业中未回收的伴生气放喷燃烧废气污染物为二氧化硫、氮氧化物和非甲烷总烃，但其产生量目前暂无行业源强核算技术指南，本次参照《排污许可证申请与核发技术规范</w:t>
      </w:r>
      <w:r>
        <w:t xml:space="preserve"> </w:t>
      </w:r>
      <w:r>
        <w:rPr>
          <w:rFonts w:hint="eastAsia"/>
        </w:rPr>
        <w:t>石化工业》（</w:t>
      </w:r>
      <w:r>
        <w:t>HJ 853-2017</w:t>
      </w:r>
      <w:r>
        <w:rPr>
          <w:rFonts w:hint="eastAsia"/>
        </w:rPr>
        <w:t>）中的</w:t>
      </w:r>
      <w:r>
        <w:rPr>
          <w:rFonts w:hint="eastAsia" w:cs="宋体"/>
          <w:kern w:val="0"/>
        </w:rPr>
        <w:t>火炬焚烧</w:t>
      </w:r>
      <w:r>
        <w:rPr>
          <w:rFonts w:hint="eastAsia"/>
        </w:rPr>
        <w:t>公式核算放喷产生的</w:t>
      </w:r>
      <w:r>
        <w:rPr>
          <w:rFonts w:hint="eastAsia" w:cs="宋体"/>
          <w:kern w:val="0"/>
        </w:rPr>
        <w:t>挥发性有机物、二氧化硫；NOx参照原环境保护部《关于发布计算污染物排放量的排污系数和物料衡算方法的公告》（公告 2017年 第81号）中《附件2未纳入排污许可管理行业适用的排污系数、物料衡算方法》进行估算。</w:t>
      </w:r>
    </w:p>
    <w:p>
      <w:pPr>
        <w:pStyle w:val="62"/>
        <w:ind w:firstLine="480"/>
        <w:rPr>
          <w:rFonts w:hint="eastAsia" w:cs="宋体"/>
          <w:kern w:val="0"/>
        </w:rPr>
      </w:pPr>
      <w:r>
        <w:rPr>
          <w:rFonts w:hint="eastAsia" w:cs="宋体"/>
          <w:kern w:val="0"/>
        </w:rPr>
        <w:t>1）挥发性有机物、二氧化硫核算公式</w:t>
      </w:r>
    </w:p>
    <w:p>
      <w:pPr>
        <w:pStyle w:val="62"/>
        <w:ind w:firstLine="480"/>
        <w:rPr>
          <w:rFonts w:hint="eastAsia"/>
        </w:rPr>
      </w:pPr>
      <w:r>
        <w:drawing>
          <wp:inline distT="0" distB="0" distL="0" distR="0">
            <wp:extent cx="2964815" cy="837565"/>
            <wp:effectExtent l="0" t="0" r="6985" b="635"/>
            <wp:docPr id="73643409" name="图片 7364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3409" name="图片 7364340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969749" cy="839262"/>
                    </a:xfrm>
                    <a:prstGeom prst="rect">
                      <a:avLst/>
                    </a:prstGeom>
                    <a:noFill/>
                    <a:ln>
                      <a:noFill/>
                    </a:ln>
                  </pic:spPr>
                </pic:pic>
              </a:graphicData>
            </a:graphic>
          </wp:inline>
        </w:drawing>
      </w:r>
    </w:p>
    <w:p>
      <w:pPr>
        <w:pStyle w:val="62"/>
        <w:ind w:firstLine="480"/>
        <w:rPr>
          <w:rFonts w:hint="eastAsia"/>
          <w:szCs w:val="24"/>
        </w:rPr>
      </w:pPr>
      <w:r>
        <w:rPr>
          <w:rFonts w:hint="eastAsia"/>
        </w:rPr>
        <w:t>式中：</w:t>
      </w:r>
      <w:r>
        <w:t>S</w:t>
      </w:r>
      <w:r>
        <w:rPr>
          <w:rFonts w:hint="eastAsia"/>
        </w:rPr>
        <w:t>—火炬气中的硫含量，</w:t>
      </w:r>
      <w:r>
        <w:t>kg/m</w:t>
      </w:r>
      <w:r>
        <w:rPr>
          <w:rFonts w:hint="eastAsia"/>
          <w:vertAlign w:val="superscript"/>
        </w:rPr>
        <w:t>3</w:t>
      </w:r>
      <w:r>
        <w:rPr>
          <w:rFonts w:hint="eastAsia"/>
        </w:rPr>
        <w:t>；</w:t>
      </w:r>
    </w:p>
    <w:p>
      <w:pPr>
        <w:pStyle w:val="62"/>
        <w:ind w:firstLine="480"/>
        <w:rPr>
          <w:rFonts w:hint="eastAsia"/>
        </w:rPr>
      </w:pPr>
      <w:r>
        <w:t>Q</w:t>
      </w:r>
      <w:r>
        <w:rPr>
          <w:vertAlign w:val="subscript"/>
        </w:rPr>
        <w:t>i</w:t>
      </w:r>
      <w:r>
        <w:rPr>
          <w:rFonts w:hint="eastAsia"/>
        </w:rPr>
        <w:t>—火炬气流量，</w:t>
      </w:r>
      <w:r>
        <w:t>m</w:t>
      </w:r>
      <w:r>
        <w:rPr>
          <w:rFonts w:hint="eastAsia"/>
        </w:rPr>
        <w:t>³</w:t>
      </w:r>
      <w:r>
        <w:t>/h</w:t>
      </w:r>
      <w:r>
        <w:rPr>
          <w:rFonts w:hint="eastAsia"/>
        </w:rPr>
        <w:t>；</w:t>
      </w:r>
    </w:p>
    <w:p>
      <w:pPr>
        <w:pStyle w:val="62"/>
        <w:ind w:firstLine="480"/>
        <w:rPr>
          <w:rFonts w:hint="eastAsia"/>
        </w:rPr>
      </w:pPr>
      <w:r>
        <w:t>t</w:t>
      </w:r>
      <w:r>
        <w:rPr>
          <w:vertAlign w:val="subscript"/>
        </w:rPr>
        <w:t>i</w:t>
      </w:r>
      <w:r>
        <w:rPr>
          <w:rFonts w:hint="eastAsia"/>
        </w:rPr>
        <w:t>—火炬系统</w:t>
      </w:r>
      <w:r>
        <w:t>i</w:t>
      </w:r>
      <w:r>
        <w:rPr>
          <w:rFonts w:hint="eastAsia"/>
        </w:rPr>
        <w:t>的年运行时间，</w:t>
      </w:r>
      <w:r>
        <w:t>h/a</w:t>
      </w:r>
      <w:r>
        <w:rPr>
          <w:rFonts w:hint="eastAsia"/>
        </w:rPr>
        <w:t>；</w:t>
      </w:r>
    </w:p>
    <w:p>
      <w:pPr>
        <w:pStyle w:val="62"/>
        <w:ind w:firstLine="480"/>
        <w:rPr>
          <w:rFonts w:hint="eastAsia"/>
        </w:rPr>
      </w:pPr>
      <w:r>
        <w:rPr>
          <w:rFonts w:hint="eastAsia"/>
        </w:rPr>
        <w:t>α—排放系数，</w:t>
      </w:r>
      <w:r>
        <w:t>kg/m</w:t>
      </w:r>
      <w:r>
        <w:rPr>
          <w:vertAlign w:val="superscript"/>
        </w:rPr>
        <w:t>3</w:t>
      </w:r>
      <w:r>
        <w:rPr>
          <w:rFonts w:hint="eastAsia"/>
        </w:rPr>
        <w:t>，见</w:t>
      </w:r>
      <w:r>
        <w:fldChar w:fldCharType="begin"/>
      </w:r>
      <w:r>
        <w:instrText xml:space="preserve"> </w:instrText>
      </w:r>
      <w:r>
        <w:rPr>
          <w:rFonts w:hint="eastAsia"/>
        </w:rPr>
        <w:instrText xml:space="preserve">REF _Ref161509636 \h</w:instrText>
      </w:r>
      <w:r>
        <w:instrText xml:space="preserve">  \* MERGEFORMAT </w:instrText>
      </w:r>
      <w:r>
        <w:fldChar w:fldCharType="separate"/>
      </w:r>
      <w:r>
        <w:t>表 3</w:t>
      </w:r>
      <w:r>
        <w:rPr>
          <w:rFonts w:hint="eastAsia"/>
        </w:rPr>
        <w:noBreakHyphen/>
      </w:r>
      <w:r>
        <w:t>52</w:t>
      </w:r>
      <w:r>
        <w:fldChar w:fldCharType="end"/>
      </w:r>
      <w:r>
        <w:rPr>
          <w:rFonts w:hint="eastAsia"/>
        </w:rPr>
        <w:t>；</w:t>
      </w:r>
    </w:p>
    <w:p>
      <w:pPr>
        <w:pStyle w:val="62"/>
        <w:ind w:firstLine="480"/>
        <w:rPr>
          <w:rFonts w:hint="eastAsia"/>
        </w:rPr>
      </w:pPr>
      <w:r>
        <w:t>n</w:t>
      </w:r>
      <w:r>
        <w:rPr>
          <w:rFonts w:hint="eastAsia"/>
        </w:rPr>
        <w:t>—火炬个数。</w:t>
      </w:r>
    </w:p>
    <w:p>
      <w:pPr>
        <w:pStyle w:val="62"/>
        <w:ind w:firstLine="480"/>
        <w:rPr>
          <w:rFonts w:hint="eastAsia"/>
        </w:rPr>
      </w:pPr>
      <w:r>
        <w:t>2</w:t>
      </w:r>
      <w:r>
        <w:rPr>
          <w:rFonts w:hint="eastAsia"/>
        </w:rPr>
        <w:t>）氮氧化物排放量核算方法为：</w:t>
      </w:r>
    </w:p>
    <w:p>
      <w:pPr>
        <w:pStyle w:val="62"/>
        <w:ind w:firstLine="480"/>
        <w:rPr>
          <w:rFonts w:hint="eastAsia"/>
        </w:rPr>
      </w:pPr>
      <w:r>
        <w:rPr>
          <w:rFonts w:ascii="Cambria Math" w:hAnsi="Cambria Math" w:cs="Cambria Math"/>
        </w:rPr>
        <w:t>𝑃</w:t>
      </w:r>
      <w:r>
        <w:rPr>
          <w:vertAlign w:val="subscript"/>
        </w:rPr>
        <w:t>NOX</w:t>
      </w:r>
      <w:r>
        <w:t xml:space="preserve"> = Q×μ</w:t>
      </w:r>
    </w:p>
    <w:p>
      <w:pPr>
        <w:pStyle w:val="62"/>
        <w:ind w:firstLine="480"/>
        <w:rPr>
          <w:rFonts w:hint="eastAsia"/>
        </w:rPr>
      </w:pPr>
      <w:r>
        <w:rPr>
          <w:rFonts w:hint="eastAsia"/>
        </w:rPr>
        <w:t>式中：</w:t>
      </w:r>
      <w:r>
        <w:rPr>
          <w:rFonts w:ascii="Cambria Math" w:hAnsi="Cambria Math" w:cs="Cambria Math"/>
        </w:rPr>
        <w:t>𝑃</w:t>
      </w:r>
      <w:r>
        <w:rPr>
          <w:rFonts w:hint="eastAsia"/>
          <w:vertAlign w:val="subscript"/>
        </w:rPr>
        <w:t>NOX</w:t>
      </w:r>
      <w:r>
        <w:rPr>
          <w:rFonts w:hint="eastAsia"/>
        </w:rPr>
        <w:t>为氮氧化物排放量（千克）；</w:t>
      </w:r>
    </w:p>
    <w:p>
      <w:pPr>
        <w:pStyle w:val="62"/>
        <w:ind w:firstLine="480"/>
        <w:rPr>
          <w:rFonts w:hint="eastAsia"/>
        </w:rPr>
      </w:pPr>
      <w:r>
        <w:rPr>
          <w:rFonts w:hint="eastAsia"/>
        </w:rPr>
        <w:t>Q为燃料消耗量（吨）；</w:t>
      </w:r>
    </w:p>
    <w:p>
      <w:pPr>
        <w:pStyle w:val="62"/>
        <w:ind w:firstLine="480"/>
        <w:rPr>
          <w:rFonts w:hint="eastAsia"/>
        </w:rPr>
      </w:pPr>
      <w:r>
        <w:rPr>
          <w:rFonts w:hint="eastAsia"/>
        </w:rPr>
        <w:t>μ为排污系数，煤炭取 1.6～2.6千克/吨煤，天然气取8千克/万立方米天然气。</w:t>
      </w:r>
    </w:p>
    <w:p>
      <w:pPr>
        <w:pStyle w:val="62"/>
        <w:ind w:firstLine="480"/>
        <w:rPr>
          <w:rFonts w:hint="eastAsia"/>
        </w:rPr>
      </w:pPr>
      <w:r>
        <w:rPr>
          <w:rFonts w:hint="eastAsia"/>
        </w:rPr>
        <w:t>3）核算结果</w:t>
      </w:r>
    </w:p>
    <w:p>
      <w:pPr>
        <w:pStyle w:val="62"/>
        <w:ind w:firstLine="480"/>
        <w:rPr>
          <w:rFonts w:hint="eastAsia"/>
        </w:rPr>
      </w:pPr>
      <w:r>
        <w:rPr>
          <w:rFonts w:hint="eastAsia"/>
        </w:rPr>
        <w:t>本次选取1座典型和丰1</w:t>
      </w:r>
      <w:r>
        <w:t>01H</w:t>
      </w:r>
      <w:r>
        <w:rPr>
          <w:rFonts w:hint="eastAsia"/>
        </w:rPr>
        <w:t>井核算非正常工况下放喷燃烧废气，废气排放总量见</w:t>
      </w:r>
      <w:r>
        <w:fldChar w:fldCharType="begin"/>
      </w:r>
      <w:r>
        <w:instrText xml:space="preserve"> </w:instrText>
      </w:r>
      <w:r>
        <w:rPr>
          <w:rFonts w:hint="eastAsia"/>
        </w:rPr>
        <w:instrText xml:space="preserve">REF _Ref161509636 \h</w:instrText>
      </w:r>
      <w:r>
        <w:instrText xml:space="preserve">  \* MERGEFORMAT </w:instrText>
      </w:r>
      <w:r>
        <w:fldChar w:fldCharType="separate"/>
      </w:r>
      <w:r>
        <w:t>表 3</w:t>
      </w:r>
      <w:r>
        <w:rPr>
          <w:rFonts w:hint="eastAsia"/>
        </w:rPr>
        <w:noBreakHyphen/>
      </w:r>
      <w:r>
        <w:t>52</w:t>
      </w:r>
      <w:r>
        <w:fldChar w:fldCharType="end"/>
      </w:r>
      <w:r>
        <w:rPr>
          <w:rFonts w:hint="eastAsia"/>
        </w:rPr>
        <w:t>。根据设计校核，预计每年点火放喷燃烧1次、单次持续时间约</w:t>
      </w:r>
      <w:r>
        <w:t>24</w:t>
      </w:r>
      <w:r>
        <w:rPr>
          <w:rFonts w:hint="eastAsia"/>
        </w:rPr>
        <w:t>h。单次放喷燃烧污染物产排情况见</w:t>
      </w:r>
      <w:r>
        <w:fldChar w:fldCharType="begin"/>
      </w:r>
      <w:r>
        <w:instrText xml:space="preserve"> </w:instrText>
      </w:r>
      <w:r>
        <w:rPr>
          <w:rFonts w:hint="eastAsia"/>
        </w:rPr>
        <w:instrText xml:space="preserve">REF _Ref161509636 \h</w:instrText>
      </w:r>
      <w:r>
        <w:instrText xml:space="preserve">  \* MERGEFORMAT </w:instrText>
      </w:r>
      <w:r>
        <w:fldChar w:fldCharType="separate"/>
      </w:r>
      <w:r>
        <w:t>表 3</w:t>
      </w:r>
      <w:r>
        <w:rPr>
          <w:rFonts w:hint="eastAsia"/>
        </w:rPr>
        <w:noBreakHyphen/>
      </w:r>
      <w:r>
        <w:t>52</w:t>
      </w:r>
      <w:r>
        <w:fldChar w:fldCharType="end"/>
      </w:r>
      <w:r>
        <w:rPr>
          <w:rFonts w:hint="eastAsia"/>
        </w:rPr>
        <w:t>，地面放喷燃烧示意图见</w:t>
      </w:r>
      <w:r>
        <w:fldChar w:fldCharType="begin"/>
      </w:r>
      <w:r>
        <w:instrText xml:space="preserve"> </w:instrText>
      </w:r>
      <w:r>
        <w:rPr>
          <w:rFonts w:hint="eastAsia"/>
        </w:rPr>
        <w:instrText xml:space="preserve">REF _Ref164667491 \h</w:instrText>
      </w:r>
      <w:r>
        <w:instrText xml:space="preserve">  \* MERGEFORMAT </w:instrText>
      </w:r>
      <w:r>
        <w:fldChar w:fldCharType="separate"/>
      </w:r>
      <w:r>
        <w:t>图 3</w:t>
      </w:r>
      <w:r>
        <w:noBreakHyphen/>
      </w:r>
      <w:r>
        <w:t>28</w:t>
      </w:r>
      <w:r>
        <w:fldChar w:fldCharType="end"/>
      </w:r>
      <w:r>
        <w:rPr>
          <w:rFonts w:hint="eastAsia"/>
        </w:rPr>
        <w:t>。</w:t>
      </w:r>
    </w:p>
    <w:p>
      <w:pPr>
        <w:pStyle w:val="59"/>
        <w:spacing w:before="120"/>
        <w:rPr>
          <w:rFonts w:hint="eastAsia"/>
          <w:sz w:val="22"/>
        </w:rPr>
      </w:pPr>
      <w:bookmarkStart w:id="248" w:name="_Ref161509636"/>
      <w:bookmarkStart w:id="249" w:name="_Ref164668515"/>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52</w:t>
      </w:r>
      <w:r>
        <w:fldChar w:fldCharType="end"/>
      </w:r>
      <w:bookmarkEnd w:id="248"/>
      <w:r>
        <w:t xml:space="preserve">  </w:t>
      </w:r>
      <w:r>
        <w:rPr>
          <w:rFonts w:hint="eastAsia"/>
        </w:rPr>
        <w:t>放空燃烧</w:t>
      </w:r>
      <w:bookmarkEnd w:id="249"/>
      <w:r>
        <w:rPr>
          <w:rFonts w:hint="eastAsia"/>
        </w:rPr>
        <w:t>废气排放总量</w:t>
      </w:r>
    </w:p>
    <w:tbl>
      <w:tblPr>
        <w:tblStyle w:val="43"/>
        <w:tblW w:w="8528" w:type="dxa"/>
        <w:tblInd w:w="0" w:type="dxa"/>
        <w:tblLayout w:type="fixed"/>
        <w:tblCellMar>
          <w:top w:w="0" w:type="dxa"/>
          <w:left w:w="108" w:type="dxa"/>
          <w:bottom w:w="0" w:type="dxa"/>
          <w:right w:w="108" w:type="dxa"/>
        </w:tblCellMar>
      </w:tblPr>
      <w:tblGrid>
        <w:gridCol w:w="2899"/>
        <w:gridCol w:w="2822"/>
        <w:gridCol w:w="2807"/>
      </w:tblGrid>
      <w:tr>
        <w:tblPrEx>
          <w:tblLayout w:type="fixed"/>
          <w:tblCellMar>
            <w:top w:w="0" w:type="dxa"/>
            <w:left w:w="108" w:type="dxa"/>
            <w:bottom w:w="0" w:type="dxa"/>
            <w:right w:w="108" w:type="dxa"/>
          </w:tblCellMar>
        </w:tblPrEx>
        <w:trPr>
          <w:trHeight w:val="340" w:hRule="atLeast"/>
        </w:trPr>
        <w:tc>
          <w:tcPr>
            <w:tcW w:w="289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污染物</w:t>
            </w:r>
          </w:p>
        </w:tc>
        <w:tc>
          <w:tcPr>
            <w:tcW w:w="2822" w:type="dxa"/>
            <w:vMerge w:val="restart"/>
            <w:tcBorders>
              <w:top w:val="single" w:color="auto" w:sz="4" w:space="0"/>
              <w:left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核算取值（</w:t>
            </w:r>
            <w:r>
              <w:rPr>
                <w:lang w:eastAsia="zh-CN"/>
              </w:rPr>
              <w:t>kg/m</w:t>
            </w:r>
            <w:r>
              <w:rPr>
                <w:vertAlign w:val="superscript"/>
                <w:lang w:eastAsia="zh-CN"/>
              </w:rPr>
              <w:t>3</w:t>
            </w:r>
            <w:r>
              <w:rPr>
                <w:rFonts w:hint="eastAsia"/>
                <w:lang w:eastAsia="zh-CN"/>
              </w:rPr>
              <w:t>进料）</w:t>
            </w:r>
          </w:p>
        </w:tc>
        <w:tc>
          <w:tcPr>
            <w:tcW w:w="2807"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排放量（t/a）</w:t>
            </w:r>
          </w:p>
        </w:tc>
      </w:tr>
      <w:tr>
        <w:tblPrEx>
          <w:tblLayout w:type="fixed"/>
          <w:tblCellMar>
            <w:top w:w="0" w:type="dxa"/>
            <w:left w:w="108" w:type="dxa"/>
            <w:bottom w:w="0" w:type="dxa"/>
            <w:right w:w="108" w:type="dxa"/>
          </w:tblCellMar>
        </w:tblPrEx>
        <w:trPr>
          <w:trHeight w:val="340" w:hRule="atLeast"/>
        </w:trPr>
        <w:tc>
          <w:tcPr>
            <w:tcW w:w="2899"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放空气量（10</w:t>
            </w:r>
            <w:r>
              <w:rPr>
                <w:rFonts w:hint="eastAsia"/>
                <w:vertAlign w:val="superscript"/>
              </w:rPr>
              <w:t>4</w:t>
            </w:r>
            <w:r>
              <w:rPr>
                <w:rFonts w:hint="eastAsia"/>
              </w:rPr>
              <w:t>m</w:t>
            </w:r>
            <w:r>
              <w:rPr>
                <w:rFonts w:hint="eastAsia"/>
                <w:vertAlign w:val="superscript"/>
              </w:rPr>
              <w:t>3</w:t>
            </w:r>
            <w:r>
              <w:rPr>
                <w:rFonts w:hint="eastAsia"/>
              </w:rPr>
              <w:t>/a）</w:t>
            </w:r>
          </w:p>
        </w:tc>
        <w:tc>
          <w:tcPr>
            <w:tcW w:w="2822" w:type="dxa"/>
            <w:vMerge w:val="continue"/>
            <w:tcBorders>
              <w:left w:val="single" w:color="auto" w:sz="4" w:space="0"/>
              <w:bottom w:val="single" w:color="auto" w:sz="4" w:space="0"/>
              <w:right w:val="single" w:color="auto" w:sz="4" w:space="0"/>
            </w:tcBorders>
            <w:shd w:val="clear" w:color="auto" w:fill="auto"/>
            <w:vAlign w:val="center"/>
          </w:tcPr>
          <w:p>
            <w:pPr>
              <w:pStyle w:val="73"/>
              <w:rPr>
                <w:rFonts w:hint="eastAsia"/>
              </w:rPr>
            </w:pPr>
          </w:p>
        </w:tc>
        <w:tc>
          <w:tcPr>
            <w:tcW w:w="2807"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3.16</w:t>
            </w:r>
          </w:p>
        </w:tc>
      </w:tr>
      <w:tr>
        <w:tblPrEx>
          <w:tblLayout w:type="fixed"/>
          <w:tblCellMar>
            <w:top w:w="0" w:type="dxa"/>
            <w:left w:w="108" w:type="dxa"/>
            <w:bottom w:w="0" w:type="dxa"/>
            <w:right w:w="108" w:type="dxa"/>
          </w:tblCellMar>
        </w:tblPrEx>
        <w:trPr>
          <w:trHeight w:val="340" w:hRule="atLeast"/>
        </w:trPr>
        <w:tc>
          <w:tcPr>
            <w:tcW w:w="2899"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V</w:t>
            </w:r>
            <w:r>
              <w:t>OC</w:t>
            </w:r>
            <w:r>
              <w:rPr>
                <w:rFonts w:hint="eastAsia"/>
              </w:rPr>
              <w:t>s</w:t>
            </w:r>
          </w:p>
        </w:tc>
        <w:tc>
          <w:tcPr>
            <w:tcW w:w="2822" w:type="dxa"/>
            <w:tcBorders>
              <w:top w:val="nil"/>
              <w:left w:val="nil"/>
              <w:bottom w:val="single" w:color="auto" w:sz="4" w:space="0"/>
              <w:right w:val="single" w:color="auto" w:sz="4" w:space="0"/>
            </w:tcBorders>
            <w:shd w:val="clear" w:color="auto" w:fill="auto"/>
            <w:noWrap/>
            <w:vAlign w:val="center"/>
          </w:tcPr>
          <w:p>
            <w:pPr>
              <w:pStyle w:val="73"/>
              <w:rPr>
                <w:rFonts w:hint="eastAsia"/>
              </w:rPr>
            </w:pPr>
            <w:r>
              <w:t>0.002</w:t>
            </w:r>
          </w:p>
        </w:tc>
        <w:tc>
          <w:tcPr>
            <w:tcW w:w="2807"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0.0631</w:t>
            </w:r>
          </w:p>
        </w:tc>
      </w:tr>
      <w:tr>
        <w:tblPrEx>
          <w:tblLayout w:type="fixed"/>
          <w:tblCellMar>
            <w:top w:w="0" w:type="dxa"/>
            <w:left w:w="108" w:type="dxa"/>
            <w:bottom w:w="0" w:type="dxa"/>
            <w:right w:w="108" w:type="dxa"/>
          </w:tblCellMar>
        </w:tblPrEx>
        <w:trPr>
          <w:trHeight w:val="340" w:hRule="atLeast"/>
        </w:trPr>
        <w:tc>
          <w:tcPr>
            <w:tcW w:w="2899"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SO</w:t>
            </w:r>
            <w:r>
              <w:rPr>
                <w:rFonts w:hint="eastAsia"/>
                <w:vertAlign w:val="subscript"/>
              </w:rPr>
              <w:t>2</w:t>
            </w:r>
          </w:p>
        </w:tc>
        <w:tc>
          <w:tcPr>
            <w:tcW w:w="2822"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0.000</w:t>
            </w:r>
            <w:r>
              <w:t>1</w:t>
            </w:r>
          </w:p>
        </w:tc>
        <w:tc>
          <w:tcPr>
            <w:tcW w:w="2807"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0.0032</w:t>
            </w:r>
          </w:p>
        </w:tc>
      </w:tr>
      <w:tr>
        <w:tblPrEx>
          <w:tblLayout w:type="fixed"/>
          <w:tblCellMar>
            <w:top w:w="0" w:type="dxa"/>
            <w:left w:w="108" w:type="dxa"/>
            <w:bottom w:w="0" w:type="dxa"/>
            <w:right w:w="108" w:type="dxa"/>
          </w:tblCellMar>
        </w:tblPrEx>
        <w:trPr>
          <w:trHeight w:val="340" w:hRule="atLeast"/>
        </w:trPr>
        <w:tc>
          <w:tcPr>
            <w:tcW w:w="2899"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NO</w:t>
            </w:r>
            <w:r>
              <w:rPr>
                <w:rFonts w:hint="eastAsia"/>
                <w:vertAlign w:val="subscript"/>
              </w:rPr>
              <w:t>X</w:t>
            </w:r>
          </w:p>
        </w:tc>
        <w:tc>
          <w:tcPr>
            <w:tcW w:w="2822" w:type="dxa"/>
            <w:tcBorders>
              <w:top w:val="nil"/>
              <w:left w:val="nil"/>
              <w:bottom w:val="single" w:color="auto" w:sz="4" w:space="0"/>
              <w:right w:val="single" w:color="auto" w:sz="4" w:space="0"/>
            </w:tcBorders>
            <w:shd w:val="clear" w:color="auto" w:fill="auto"/>
            <w:noWrap/>
            <w:vAlign w:val="center"/>
          </w:tcPr>
          <w:p>
            <w:pPr>
              <w:pStyle w:val="73"/>
              <w:rPr>
                <w:rFonts w:hint="eastAsia"/>
              </w:rPr>
            </w:pPr>
            <w:r>
              <w:t>0.0008</w:t>
            </w:r>
          </w:p>
        </w:tc>
        <w:tc>
          <w:tcPr>
            <w:tcW w:w="2807"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0.0253</w:t>
            </w:r>
          </w:p>
        </w:tc>
      </w:tr>
      <w:tr>
        <w:tblPrEx>
          <w:tblLayout w:type="fixed"/>
          <w:tblCellMar>
            <w:top w:w="0" w:type="dxa"/>
            <w:left w:w="108" w:type="dxa"/>
            <w:bottom w:w="0" w:type="dxa"/>
            <w:right w:w="108" w:type="dxa"/>
          </w:tblCellMar>
        </w:tblPrEx>
        <w:trPr>
          <w:trHeight w:val="340" w:hRule="atLeast"/>
        </w:trPr>
        <w:tc>
          <w:tcPr>
            <w:tcW w:w="8528"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73"/>
              <w:jc w:val="left"/>
              <w:rPr>
                <w:rFonts w:hint="eastAsia"/>
                <w:lang w:eastAsia="zh-CN"/>
              </w:rPr>
            </w:pPr>
            <w:r>
              <w:rPr>
                <w:rFonts w:hint="eastAsia"/>
                <w:lang w:eastAsia="zh-CN"/>
              </w:rPr>
              <w:t>备注：1）井场年运行时间7920h；2）伴生气量按单次非正常工况下气量</w:t>
            </w:r>
            <w:r>
              <w:rPr>
                <w:lang w:eastAsia="zh-CN"/>
              </w:rPr>
              <w:t>3.16</w:t>
            </w:r>
            <w:r>
              <w:rPr>
                <w:rFonts w:hint="eastAsia"/>
                <w:lang w:eastAsia="zh-CN"/>
              </w:rPr>
              <w:t>×10</w:t>
            </w:r>
            <w:r>
              <w:rPr>
                <w:rFonts w:hint="eastAsia"/>
                <w:vertAlign w:val="superscript"/>
                <w:lang w:eastAsia="zh-CN"/>
              </w:rPr>
              <w:t>4</w:t>
            </w:r>
            <w:r>
              <w:rPr>
                <w:rFonts w:hint="eastAsia"/>
                <w:lang w:eastAsia="zh-CN"/>
              </w:rPr>
              <w:t>Nm</w:t>
            </w:r>
            <w:r>
              <w:rPr>
                <w:rFonts w:hint="eastAsia"/>
                <w:vertAlign w:val="superscript"/>
                <w:lang w:eastAsia="zh-CN"/>
              </w:rPr>
              <w:t>3</w:t>
            </w:r>
            <w:r>
              <w:rPr>
                <w:rFonts w:hint="eastAsia"/>
                <w:lang w:eastAsia="zh-CN"/>
              </w:rPr>
              <w:t>/a（</w:t>
            </w:r>
            <w:r>
              <w:rPr>
                <w:lang w:eastAsia="zh-CN"/>
              </w:rPr>
              <w:t>第</w:t>
            </w:r>
            <w:r>
              <w:rPr>
                <w:rFonts w:hint="eastAsia"/>
                <w:lang w:eastAsia="zh-CN"/>
              </w:rPr>
              <w:t>1</w:t>
            </w:r>
            <w:r>
              <w:rPr>
                <w:lang w:eastAsia="zh-CN"/>
              </w:rPr>
              <w:t>年</w:t>
            </w:r>
            <w:r>
              <w:rPr>
                <w:rFonts w:hint="eastAsia"/>
                <w:lang w:eastAsia="zh-CN"/>
              </w:rPr>
              <w:t>日产气量最大</w:t>
            </w:r>
            <w:r>
              <w:rPr>
                <w:lang w:eastAsia="zh-CN"/>
              </w:rPr>
              <w:t>）</w:t>
            </w:r>
            <w:r>
              <w:rPr>
                <w:rFonts w:hint="eastAsia"/>
                <w:lang w:eastAsia="zh-CN"/>
              </w:rPr>
              <w:t>；</w:t>
            </w:r>
          </w:p>
          <w:p>
            <w:pPr>
              <w:pStyle w:val="73"/>
              <w:jc w:val="left"/>
              <w:rPr>
                <w:rFonts w:hint="eastAsia" w:hAnsiTheme="majorEastAsia"/>
                <w:lang w:eastAsia="zh-CN"/>
              </w:rPr>
            </w:pPr>
            <w:r>
              <w:rPr>
                <w:rFonts w:hint="eastAsia" w:hAnsiTheme="majorEastAsia"/>
                <w:lang w:eastAsia="zh-CN"/>
              </w:rPr>
              <w:t>3）</w:t>
            </w:r>
            <w:r>
              <w:rPr>
                <w:rFonts w:hint="eastAsia"/>
                <w:lang w:eastAsia="zh-CN"/>
              </w:rPr>
              <w:t>伴生气中硫化氢为未检出，不能保证伴生气中完全不含硫，本次评价参照《天然气》（GB 17820-2018）取二类气总硫含量100mg/m</w:t>
            </w:r>
            <w:r>
              <w:rPr>
                <w:rFonts w:hint="eastAsia"/>
                <w:vertAlign w:val="superscript"/>
                <w:lang w:eastAsia="zh-CN"/>
              </w:rPr>
              <w:t>3</w:t>
            </w:r>
            <w:r>
              <w:rPr>
                <w:rFonts w:hint="eastAsia"/>
                <w:lang w:eastAsia="zh-CN"/>
              </w:rPr>
              <w:t>、即0</w:t>
            </w:r>
            <w:r>
              <w:rPr>
                <w:lang w:eastAsia="zh-CN"/>
              </w:rPr>
              <w:t>.0001</w:t>
            </w:r>
            <w:r>
              <w:rPr>
                <w:rFonts w:hint="eastAsia"/>
                <w:lang w:eastAsia="zh-CN"/>
              </w:rPr>
              <w:t>kg/m</w:t>
            </w:r>
            <w:r>
              <w:rPr>
                <w:vertAlign w:val="superscript"/>
                <w:lang w:eastAsia="zh-CN"/>
              </w:rPr>
              <w:t>3</w:t>
            </w:r>
            <w:r>
              <w:rPr>
                <w:rFonts w:hint="eastAsia"/>
                <w:lang w:eastAsia="zh-CN"/>
              </w:rPr>
              <w:t>。</w:t>
            </w:r>
          </w:p>
        </w:tc>
      </w:tr>
    </w:tbl>
    <w:p>
      <w:pPr>
        <w:pStyle w:val="62"/>
        <w:ind w:firstLine="480"/>
        <w:rPr>
          <w:rFonts w:hint="eastAsia"/>
        </w:rPr>
      </w:pPr>
    </w:p>
    <w:p>
      <w:pPr>
        <w:pStyle w:val="62"/>
        <w:ind w:firstLine="480"/>
        <w:rPr>
          <w:rFonts w:hint="eastAsia"/>
        </w:rPr>
      </w:pPr>
    </w:p>
    <w:p>
      <w:pPr>
        <w:pStyle w:val="59"/>
        <w:spacing w:before="120"/>
        <w:rPr>
          <w:rFonts w:hint="eastAsia"/>
          <w:sz w:val="22"/>
        </w:rPr>
      </w:pPr>
      <w:r>
        <w:t xml:space="preserve">表 </w:t>
      </w:r>
      <w:r>
        <w:fldChar w:fldCharType="begin"/>
      </w:r>
      <w:r>
        <w:instrText xml:space="preserve"> STYLEREF 1 \s </w:instrText>
      </w:r>
      <w:r>
        <w:fldChar w:fldCharType="separate"/>
      </w:r>
      <w:r>
        <w:t>3</w:t>
      </w:r>
      <w:r>
        <w:fldChar w:fldCharType="end"/>
      </w:r>
      <w:r>
        <w:rPr>
          <w:rFonts w:hint="eastAsia"/>
        </w:rPr>
        <w:noBreakHyphen/>
      </w:r>
      <w:r>
        <w:fldChar w:fldCharType="begin"/>
      </w:r>
      <w:r>
        <w:instrText xml:space="preserve"> SEQ 表 \* ARABIC \s 1 </w:instrText>
      </w:r>
      <w:r>
        <w:fldChar w:fldCharType="separate"/>
      </w:r>
      <w:r>
        <w:t>53</w:t>
      </w:r>
      <w:r>
        <w:fldChar w:fldCharType="end"/>
      </w:r>
      <w:r>
        <w:t xml:space="preserve">  </w:t>
      </w:r>
      <w:r>
        <w:rPr>
          <w:rFonts w:hint="eastAsia"/>
        </w:rPr>
        <w:t>和丰1</w:t>
      </w:r>
      <w:r>
        <w:t>01H</w:t>
      </w:r>
      <w:r>
        <w:rPr>
          <w:rFonts w:hint="eastAsia"/>
        </w:rPr>
        <w:t>井场放空燃烧烟气污染物排放情况一览表</w:t>
      </w:r>
    </w:p>
    <w:tbl>
      <w:tblPr>
        <w:tblStyle w:val="43"/>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0"/>
        <w:gridCol w:w="1136"/>
        <w:gridCol w:w="877"/>
        <w:gridCol w:w="1537"/>
        <w:gridCol w:w="1636"/>
        <w:gridCol w:w="1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40" w:type="dxa"/>
            <w:shd w:val="clear" w:color="auto" w:fill="auto"/>
            <w:vAlign w:val="center"/>
          </w:tcPr>
          <w:p>
            <w:pPr>
              <w:pStyle w:val="73"/>
              <w:rPr>
                <w:rFonts w:hint="eastAsia"/>
              </w:rPr>
            </w:pPr>
            <w:r>
              <w:rPr>
                <w:rFonts w:hint="eastAsia"/>
              </w:rPr>
              <w:t>非正常排放源</w:t>
            </w:r>
          </w:p>
        </w:tc>
        <w:tc>
          <w:tcPr>
            <w:tcW w:w="1136" w:type="dxa"/>
            <w:shd w:val="clear" w:color="auto" w:fill="auto"/>
            <w:vAlign w:val="center"/>
          </w:tcPr>
          <w:p>
            <w:pPr>
              <w:pStyle w:val="73"/>
              <w:rPr>
                <w:rFonts w:hint="eastAsia"/>
              </w:rPr>
            </w:pPr>
            <w:r>
              <w:rPr>
                <w:rFonts w:hint="eastAsia"/>
              </w:rPr>
              <w:t>非正常排放原因</w:t>
            </w:r>
          </w:p>
        </w:tc>
        <w:tc>
          <w:tcPr>
            <w:tcW w:w="877" w:type="dxa"/>
            <w:shd w:val="clear" w:color="auto" w:fill="auto"/>
            <w:vAlign w:val="center"/>
          </w:tcPr>
          <w:p>
            <w:pPr>
              <w:pStyle w:val="73"/>
              <w:rPr>
                <w:rFonts w:hint="eastAsia"/>
              </w:rPr>
            </w:pPr>
            <w:r>
              <w:rPr>
                <w:rFonts w:hint="eastAsia"/>
              </w:rPr>
              <w:t>污染物</w:t>
            </w:r>
          </w:p>
        </w:tc>
        <w:tc>
          <w:tcPr>
            <w:tcW w:w="1537" w:type="dxa"/>
            <w:shd w:val="clear" w:color="auto" w:fill="auto"/>
            <w:vAlign w:val="center"/>
          </w:tcPr>
          <w:p>
            <w:pPr>
              <w:pStyle w:val="73"/>
              <w:rPr>
                <w:rFonts w:hint="eastAsia"/>
              </w:rPr>
            </w:pPr>
            <w:r>
              <w:rPr>
                <w:rFonts w:hint="eastAsia"/>
              </w:rPr>
              <w:t>非正常排放速率</w:t>
            </w:r>
            <w:r>
              <w:t>/</w:t>
            </w:r>
            <w:r>
              <w:rPr>
                <w:rFonts w:hint="eastAsia"/>
              </w:rPr>
              <w:t>（</w:t>
            </w:r>
            <w:r>
              <w:t>kg/h</w:t>
            </w:r>
            <w:r>
              <w:rPr>
                <w:rFonts w:hint="eastAsia"/>
              </w:rPr>
              <w:t>）</w:t>
            </w:r>
          </w:p>
        </w:tc>
        <w:tc>
          <w:tcPr>
            <w:tcW w:w="1636" w:type="dxa"/>
            <w:shd w:val="clear" w:color="auto" w:fill="auto"/>
            <w:vAlign w:val="center"/>
          </w:tcPr>
          <w:p>
            <w:pPr>
              <w:pStyle w:val="73"/>
              <w:rPr>
                <w:rFonts w:hint="eastAsia"/>
              </w:rPr>
            </w:pPr>
            <w:r>
              <w:rPr>
                <w:rFonts w:hint="eastAsia"/>
              </w:rPr>
              <w:t>单次持续时间</w:t>
            </w:r>
            <w:r>
              <w:t>/h</w:t>
            </w:r>
          </w:p>
        </w:tc>
        <w:tc>
          <w:tcPr>
            <w:tcW w:w="1602" w:type="dxa"/>
            <w:shd w:val="clear" w:color="auto" w:fill="auto"/>
            <w:vAlign w:val="center"/>
          </w:tcPr>
          <w:p>
            <w:pPr>
              <w:pStyle w:val="73"/>
              <w:rPr>
                <w:rFonts w:hint="eastAsia"/>
              </w:rPr>
            </w:pPr>
            <w:r>
              <w:rPr>
                <w:rFonts w:hint="eastAsia"/>
              </w:rPr>
              <w:t>年发生频次</w:t>
            </w:r>
            <w:r>
              <w:t>/</w:t>
            </w:r>
            <w:r>
              <w:rPr>
                <w:rFonts w:hint="eastAsia"/>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40" w:type="dxa"/>
            <w:vMerge w:val="restart"/>
            <w:shd w:val="clear" w:color="auto" w:fill="auto"/>
            <w:vAlign w:val="center"/>
          </w:tcPr>
          <w:p>
            <w:pPr>
              <w:pStyle w:val="73"/>
              <w:rPr>
                <w:rFonts w:hint="eastAsia"/>
                <w:lang w:eastAsia="zh-CN"/>
              </w:rPr>
            </w:pPr>
            <w:r>
              <w:rPr>
                <w:rFonts w:hint="eastAsia"/>
                <w:lang w:eastAsia="zh-CN"/>
              </w:rPr>
              <w:t>和丰1</w:t>
            </w:r>
            <w:r>
              <w:rPr>
                <w:lang w:eastAsia="zh-CN"/>
              </w:rPr>
              <w:t>01H井场</w:t>
            </w:r>
            <w:r>
              <w:rPr>
                <w:rFonts w:hint="eastAsia"/>
                <w:lang w:eastAsia="zh-CN"/>
              </w:rPr>
              <w:t>放喷燃烧管线</w:t>
            </w:r>
          </w:p>
        </w:tc>
        <w:tc>
          <w:tcPr>
            <w:tcW w:w="1136" w:type="dxa"/>
            <w:vMerge w:val="restart"/>
            <w:shd w:val="clear" w:color="auto" w:fill="auto"/>
            <w:vAlign w:val="center"/>
          </w:tcPr>
          <w:p>
            <w:pPr>
              <w:pStyle w:val="73"/>
              <w:rPr>
                <w:rFonts w:hint="eastAsia"/>
              </w:rPr>
            </w:pPr>
            <w:r>
              <w:t>超压</w:t>
            </w:r>
            <w:r>
              <w:rPr>
                <w:rFonts w:hint="eastAsia"/>
              </w:rPr>
              <w:t>放喷燃烧</w:t>
            </w:r>
          </w:p>
        </w:tc>
        <w:tc>
          <w:tcPr>
            <w:tcW w:w="877" w:type="dxa"/>
            <w:shd w:val="clear" w:color="auto" w:fill="auto"/>
            <w:vAlign w:val="center"/>
          </w:tcPr>
          <w:p>
            <w:pPr>
              <w:pStyle w:val="73"/>
              <w:rPr>
                <w:rFonts w:hint="eastAsia"/>
              </w:rPr>
            </w:pPr>
            <w:r>
              <w:rPr>
                <w:rFonts w:hint="eastAsia"/>
              </w:rPr>
              <w:t>V</w:t>
            </w:r>
            <w:r>
              <w:t>OC</w:t>
            </w:r>
            <w:r>
              <w:rPr>
                <w:rFonts w:hint="eastAsia"/>
              </w:rPr>
              <w:t>s</w:t>
            </w:r>
          </w:p>
        </w:tc>
        <w:tc>
          <w:tcPr>
            <w:tcW w:w="1537" w:type="dxa"/>
            <w:shd w:val="clear" w:color="auto" w:fill="auto"/>
            <w:vAlign w:val="center"/>
          </w:tcPr>
          <w:p>
            <w:pPr>
              <w:pStyle w:val="73"/>
              <w:rPr>
                <w:rFonts w:hint="eastAsia"/>
              </w:rPr>
            </w:pPr>
            <w:r>
              <w:rPr>
                <w:rFonts w:hint="eastAsia"/>
              </w:rPr>
              <w:t>2.6306</w:t>
            </w:r>
          </w:p>
        </w:tc>
        <w:tc>
          <w:tcPr>
            <w:tcW w:w="1636" w:type="dxa"/>
            <w:shd w:val="clear" w:color="auto" w:fill="auto"/>
            <w:vAlign w:val="center"/>
          </w:tcPr>
          <w:p>
            <w:pPr>
              <w:pStyle w:val="73"/>
              <w:rPr>
                <w:rFonts w:hint="eastAsia"/>
                <w:lang w:eastAsia="zh-CN"/>
              </w:rPr>
            </w:pPr>
            <w:r>
              <w:rPr>
                <w:rFonts w:hint="eastAsia"/>
              </w:rPr>
              <w:t>24</w:t>
            </w:r>
          </w:p>
        </w:tc>
        <w:tc>
          <w:tcPr>
            <w:tcW w:w="1602" w:type="dxa"/>
            <w:shd w:val="clear" w:color="auto" w:fill="auto"/>
            <w:vAlign w:val="center"/>
          </w:tcPr>
          <w:p>
            <w:pPr>
              <w:pStyle w:val="73"/>
              <w:rPr>
                <w:rFonts w:hint="eastAsia"/>
              </w:rP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40" w:type="dxa"/>
            <w:vMerge w:val="continue"/>
            <w:shd w:val="clear" w:color="auto" w:fill="auto"/>
            <w:vAlign w:val="center"/>
          </w:tcPr>
          <w:p>
            <w:pPr>
              <w:pStyle w:val="73"/>
              <w:rPr>
                <w:rFonts w:hint="eastAsia"/>
              </w:rPr>
            </w:pPr>
          </w:p>
        </w:tc>
        <w:tc>
          <w:tcPr>
            <w:tcW w:w="1136" w:type="dxa"/>
            <w:vMerge w:val="continue"/>
            <w:shd w:val="clear" w:color="auto" w:fill="auto"/>
            <w:vAlign w:val="center"/>
          </w:tcPr>
          <w:p>
            <w:pPr>
              <w:pStyle w:val="73"/>
              <w:rPr>
                <w:rFonts w:hint="eastAsia"/>
              </w:rPr>
            </w:pPr>
          </w:p>
        </w:tc>
        <w:tc>
          <w:tcPr>
            <w:tcW w:w="877" w:type="dxa"/>
            <w:shd w:val="clear" w:color="auto" w:fill="auto"/>
            <w:vAlign w:val="center"/>
          </w:tcPr>
          <w:p>
            <w:pPr>
              <w:pStyle w:val="73"/>
              <w:rPr>
                <w:rFonts w:hint="eastAsia"/>
              </w:rPr>
            </w:pPr>
            <w:r>
              <w:rPr>
                <w:rFonts w:hint="eastAsia"/>
              </w:rPr>
              <w:t>SO</w:t>
            </w:r>
            <w:r>
              <w:rPr>
                <w:rFonts w:hint="eastAsia"/>
                <w:vertAlign w:val="subscript"/>
              </w:rPr>
              <w:t>2</w:t>
            </w:r>
          </w:p>
        </w:tc>
        <w:tc>
          <w:tcPr>
            <w:tcW w:w="1537" w:type="dxa"/>
            <w:shd w:val="clear" w:color="auto" w:fill="auto"/>
            <w:vAlign w:val="center"/>
          </w:tcPr>
          <w:p>
            <w:pPr>
              <w:pStyle w:val="73"/>
              <w:rPr>
                <w:rFonts w:hint="eastAsia"/>
              </w:rPr>
            </w:pPr>
            <w:r>
              <w:rPr>
                <w:rFonts w:hint="eastAsia"/>
              </w:rPr>
              <w:t>0.1315</w:t>
            </w:r>
          </w:p>
        </w:tc>
        <w:tc>
          <w:tcPr>
            <w:tcW w:w="1636" w:type="dxa"/>
            <w:shd w:val="clear" w:color="auto" w:fill="auto"/>
            <w:vAlign w:val="center"/>
          </w:tcPr>
          <w:p>
            <w:pPr>
              <w:pStyle w:val="73"/>
              <w:rPr>
                <w:rFonts w:hint="eastAsia"/>
                <w:lang w:eastAsia="zh-CN"/>
              </w:rPr>
            </w:pPr>
            <w:r>
              <w:rPr>
                <w:rFonts w:hint="eastAsia"/>
              </w:rPr>
              <w:t>24</w:t>
            </w:r>
          </w:p>
        </w:tc>
        <w:tc>
          <w:tcPr>
            <w:tcW w:w="1602" w:type="dxa"/>
            <w:shd w:val="clear" w:color="auto" w:fill="auto"/>
            <w:vAlign w:val="center"/>
          </w:tcPr>
          <w:p>
            <w:pPr>
              <w:pStyle w:val="73"/>
              <w:rPr>
                <w:rFonts w:hint="eastAsia"/>
              </w:rP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40" w:type="dxa"/>
            <w:vMerge w:val="continue"/>
            <w:shd w:val="clear" w:color="auto" w:fill="auto"/>
            <w:vAlign w:val="center"/>
          </w:tcPr>
          <w:p>
            <w:pPr>
              <w:pStyle w:val="73"/>
              <w:rPr>
                <w:rFonts w:hint="eastAsia"/>
              </w:rPr>
            </w:pPr>
          </w:p>
        </w:tc>
        <w:tc>
          <w:tcPr>
            <w:tcW w:w="1136" w:type="dxa"/>
            <w:vMerge w:val="continue"/>
            <w:shd w:val="clear" w:color="auto" w:fill="auto"/>
            <w:vAlign w:val="center"/>
          </w:tcPr>
          <w:p>
            <w:pPr>
              <w:pStyle w:val="73"/>
              <w:rPr>
                <w:rFonts w:hint="eastAsia"/>
              </w:rPr>
            </w:pPr>
          </w:p>
        </w:tc>
        <w:tc>
          <w:tcPr>
            <w:tcW w:w="877" w:type="dxa"/>
            <w:shd w:val="clear" w:color="auto" w:fill="auto"/>
            <w:vAlign w:val="center"/>
          </w:tcPr>
          <w:p>
            <w:pPr>
              <w:pStyle w:val="73"/>
              <w:rPr>
                <w:rFonts w:hint="eastAsia"/>
              </w:rPr>
            </w:pPr>
            <w:r>
              <w:rPr>
                <w:rFonts w:hint="eastAsia"/>
              </w:rPr>
              <w:t>NO</w:t>
            </w:r>
            <w:r>
              <w:rPr>
                <w:rFonts w:hint="eastAsia"/>
                <w:vertAlign w:val="subscript"/>
              </w:rPr>
              <w:t>X</w:t>
            </w:r>
          </w:p>
        </w:tc>
        <w:tc>
          <w:tcPr>
            <w:tcW w:w="1537" w:type="dxa"/>
            <w:shd w:val="clear" w:color="auto" w:fill="auto"/>
            <w:vAlign w:val="center"/>
          </w:tcPr>
          <w:p>
            <w:pPr>
              <w:pStyle w:val="73"/>
              <w:rPr>
                <w:rFonts w:hint="eastAsia"/>
              </w:rPr>
            </w:pPr>
            <w:r>
              <w:rPr>
                <w:rFonts w:hint="eastAsia"/>
              </w:rPr>
              <w:t>1.0522</w:t>
            </w:r>
          </w:p>
        </w:tc>
        <w:tc>
          <w:tcPr>
            <w:tcW w:w="1636" w:type="dxa"/>
            <w:shd w:val="clear" w:color="auto" w:fill="auto"/>
            <w:vAlign w:val="center"/>
          </w:tcPr>
          <w:p>
            <w:pPr>
              <w:pStyle w:val="73"/>
              <w:rPr>
                <w:rFonts w:hint="eastAsia"/>
                <w:lang w:eastAsia="zh-CN"/>
              </w:rPr>
            </w:pPr>
            <w:r>
              <w:rPr>
                <w:rFonts w:hint="eastAsia"/>
              </w:rPr>
              <w:t>24</w:t>
            </w:r>
          </w:p>
        </w:tc>
        <w:tc>
          <w:tcPr>
            <w:tcW w:w="1602" w:type="dxa"/>
            <w:shd w:val="clear" w:color="auto" w:fill="auto"/>
            <w:vAlign w:val="center"/>
          </w:tcPr>
          <w:p>
            <w:pPr>
              <w:pStyle w:val="73"/>
              <w:rPr>
                <w:rFonts w:hint="eastAsia"/>
              </w:rPr>
            </w:pPr>
            <w:r>
              <w:rPr>
                <w:rFonts w:hint="eastAsia"/>
              </w:rPr>
              <w:t>1</w:t>
            </w:r>
          </w:p>
        </w:tc>
      </w:tr>
    </w:tbl>
    <w:p>
      <w:pPr>
        <w:pStyle w:val="62"/>
        <w:ind w:firstLine="480"/>
        <w:rPr>
          <w:rFonts w:hint="eastAsia"/>
        </w:rPr>
      </w:pPr>
    </w:p>
    <w:p>
      <w:pPr>
        <w:pStyle w:val="73"/>
        <w:rPr>
          <w:rFonts w:hint="eastAsia"/>
        </w:rPr>
      </w:pPr>
    </w:p>
    <w:p>
      <w:pPr>
        <w:pStyle w:val="59"/>
        <w:spacing w:before="120"/>
        <w:rPr>
          <w:rFonts w:hint="eastAsia"/>
        </w:rPr>
      </w:pPr>
      <w:bookmarkStart w:id="250" w:name="_Ref16466749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w:t>
      </w:r>
      <w:r>
        <w:fldChar w:fldCharType="end"/>
      </w:r>
      <w:bookmarkEnd w:id="250"/>
      <w:r>
        <w:t xml:space="preserve">  </w:t>
      </w:r>
      <w:r>
        <w:rPr>
          <w:rFonts w:hint="eastAsia"/>
        </w:rPr>
        <w:t>地面燃烧放喷示意图（盆北1井区典型井场试油影像资料）</w:t>
      </w:r>
      <w:bookmarkStart w:id="301" w:name="_GoBack"/>
      <w:bookmarkEnd w:id="301"/>
    </w:p>
    <w:p>
      <w:pPr>
        <w:pStyle w:val="3"/>
      </w:pPr>
      <w:bookmarkStart w:id="251" w:name="_Toc187223024"/>
      <w:bookmarkStart w:id="252" w:name="_Toc161750404"/>
      <w:bookmarkStart w:id="253" w:name="_Ref148803198"/>
      <w:bookmarkStart w:id="254" w:name="_Toc485714258"/>
      <w:bookmarkStart w:id="255" w:name="_Toc161820190"/>
      <w:r>
        <w:t>污染物排放情况汇总</w:t>
      </w:r>
      <w:bookmarkEnd w:id="251"/>
      <w:bookmarkEnd w:id="252"/>
      <w:bookmarkEnd w:id="253"/>
      <w:bookmarkEnd w:id="254"/>
      <w:bookmarkEnd w:id="255"/>
    </w:p>
    <w:p>
      <w:pPr>
        <w:pStyle w:val="62"/>
        <w:ind w:firstLine="480"/>
        <w:rPr>
          <w:rFonts w:hint="eastAsia"/>
        </w:rPr>
      </w:pPr>
      <w:r>
        <w:t>项目施工期和运营期的各种污染物排放情况见</w:t>
      </w:r>
      <w:r>
        <w:fldChar w:fldCharType="begin"/>
      </w:r>
      <w:r>
        <w:instrText xml:space="preserve"> </w:instrText>
      </w:r>
      <w:r>
        <w:rPr>
          <w:rFonts w:hint="eastAsia"/>
        </w:rPr>
        <w:instrText xml:space="preserve">REF _Ref504744383 \h</w:instrText>
      </w:r>
      <w:r>
        <w:instrText xml:space="preserve">  \* MERGEFORMAT </w:instrText>
      </w:r>
      <w:r>
        <w:fldChar w:fldCharType="separate"/>
      </w:r>
      <w:r>
        <w:rPr>
          <w:rFonts w:hint="eastAsia"/>
        </w:rPr>
        <w:t xml:space="preserve">表 </w:t>
      </w:r>
      <w:r>
        <w:t>3</w:t>
      </w:r>
      <w:r>
        <w:rPr>
          <w:rFonts w:hint="eastAsia"/>
        </w:rPr>
        <w:noBreakHyphen/>
      </w:r>
      <w:r>
        <w:t>54</w:t>
      </w:r>
      <w:r>
        <w:fldChar w:fldCharType="end"/>
      </w:r>
      <w:r>
        <w:rPr>
          <w:rFonts w:hint="eastAsia"/>
        </w:rPr>
        <w:t>。</w:t>
      </w:r>
    </w:p>
    <w:p>
      <w:pPr>
        <w:pStyle w:val="3"/>
      </w:pPr>
      <w:bookmarkStart w:id="256" w:name="_Toc187223025"/>
      <w:bookmarkStart w:id="257" w:name="_Ref164698022"/>
      <w:r>
        <w:rPr>
          <w:rFonts w:hint="eastAsia"/>
        </w:rPr>
        <w:t>盆北1井区“三本帐”</w:t>
      </w:r>
      <w:bookmarkEnd w:id="256"/>
      <w:bookmarkEnd w:id="257"/>
    </w:p>
    <w:p>
      <w:pPr>
        <w:pStyle w:val="62"/>
        <w:ind w:firstLine="480"/>
        <w:rPr>
          <w:rFonts w:hint="eastAsia"/>
        </w:rPr>
      </w:pPr>
      <w:r>
        <w:rPr>
          <w:rFonts w:hint="eastAsia"/>
        </w:rPr>
        <w:t>项目投产后盆北1井区污染物产生及排放情况见</w:t>
      </w:r>
      <w:r>
        <w:fldChar w:fldCharType="begin"/>
      </w:r>
      <w:r>
        <w:instrText xml:space="preserve"> REF _Ref66801377 \h  \* MERGEFORMAT </w:instrText>
      </w:r>
      <w:r>
        <w:fldChar w:fldCharType="separate"/>
      </w:r>
      <w:r>
        <w:rPr>
          <w:rFonts w:hint="eastAsia"/>
        </w:rPr>
        <w:t xml:space="preserve">表 </w:t>
      </w:r>
      <w:r>
        <w:t>3</w:t>
      </w:r>
      <w:r>
        <w:rPr>
          <w:rFonts w:hint="eastAsia"/>
        </w:rPr>
        <w:noBreakHyphen/>
      </w:r>
      <w:r>
        <w:t>55</w:t>
      </w:r>
      <w:r>
        <w:fldChar w:fldCharType="end"/>
      </w:r>
      <w:r>
        <w:rPr>
          <w:rFonts w:hint="eastAsia"/>
        </w:rPr>
        <w:t>。</w:t>
      </w:r>
    </w:p>
    <w:p>
      <w:pPr>
        <w:pStyle w:val="62"/>
        <w:ind w:firstLine="480"/>
        <w:rPr>
          <w:rFonts w:hint="eastAsia"/>
        </w:rPr>
        <w:sectPr>
          <w:pgSz w:w="11906" w:h="16838"/>
          <w:pgMar w:top="1440" w:right="1797" w:bottom="1135" w:left="1797" w:header="1020" w:footer="850" w:gutter="0"/>
          <w:cols w:space="425" w:num="1"/>
          <w:docGrid w:linePitch="312" w:charSpace="0"/>
        </w:sectPr>
      </w:pPr>
    </w:p>
    <w:p>
      <w:pPr>
        <w:pStyle w:val="59"/>
        <w:spacing w:before="120"/>
        <w:rPr>
          <w:rFonts w:hint="eastAsia"/>
        </w:rPr>
      </w:pPr>
      <w:bookmarkStart w:id="258" w:name="_Ref504744383"/>
      <w:bookmarkStart w:id="259" w:name="_Ref500516091"/>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54</w:t>
      </w:r>
      <w:r>
        <w:rPr>
          <w:rFonts w:hint="eastAsia"/>
        </w:rPr>
        <w:fldChar w:fldCharType="end"/>
      </w:r>
      <w:bookmarkEnd w:id="258"/>
      <w:r>
        <w:t xml:space="preserve">  </w:t>
      </w:r>
      <w:r>
        <w:rPr>
          <w:rFonts w:hint="eastAsia"/>
        </w:rPr>
        <w:t>本项目</w:t>
      </w:r>
      <w:r>
        <w:t>施工期</w:t>
      </w:r>
      <w:r>
        <w:rPr>
          <w:rFonts w:hint="eastAsia"/>
        </w:rPr>
        <w:t>、运营期</w:t>
      </w:r>
      <w:r>
        <w:t>污染物排放情况汇总</w:t>
      </w:r>
      <w:r>
        <w:rPr>
          <w:rFonts w:hint="eastAsia"/>
        </w:rPr>
        <w:t>表</w:t>
      </w:r>
      <w:bookmarkEnd w:id="259"/>
    </w:p>
    <w:tbl>
      <w:tblPr>
        <w:tblStyle w:val="43"/>
        <w:tblW w:w="13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8"/>
        <w:gridCol w:w="581"/>
        <w:gridCol w:w="2131"/>
        <w:gridCol w:w="1277"/>
        <w:gridCol w:w="1277"/>
        <w:gridCol w:w="1215"/>
        <w:gridCol w:w="1059"/>
        <w:gridCol w:w="1135"/>
        <w:gridCol w:w="4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trPr>
        <w:tc>
          <w:tcPr>
            <w:tcW w:w="548" w:type="dxa"/>
            <w:shd w:val="clear" w:color="auto" w:fill="auto"/>
            <w:noWrap/>
            <w:vAlign w:val="center"/>
          </w:tcPr>
          <w:p>
            <w:pPr>
              <w:pStyle w:val="73"/>
              <w:rPr>
                <w:rFonts w:hint="eastAsia"/>
              </w:rPr>
            </w:pPr>
            <w:r>
              <w:rPr>
                <w:rFonts w:hint="eastAsia"/>
              </w:rPr>
              <w:t>项目</w:t>
            </w:r>
          </w:p>
        </w:tc>
        <w:tc>
          <w:tcPr>
            <w:tcW w:w="581" w:type="dxa"/>
            <w:shd w:val="clear" w:color="auto" w:fill="auto"/>
            <w:noWrap/>
            <w:vAlign w:val="center"/>
          </w:tcPr>
          <w:p>
            <w:pPr>
              <w:pStyle w:val="73"/>
              <w:rPr>
                <w:rFonts w:hint="eastAsia"/>
              </w:rPr>
            </w:pPr>
            <w:r>
              <w:rPr>
                <w:rFonts w:hint="eastAsia"/>
              </w:rPr>
              <w:t>阶段</w:t>
            </w:r>
          </w:p>
        </w:tc>
        <w:tc>
          <w:tcPr>
            <w:tcW w:w="2131" w:type="dxa"/>
            <w:shd w:val="clear" w:color="auto" w:fill="auto"/>
            <w:noWrap/>
            <w:vAlign w:val="center"/>
          </w:tcPr>
          <w:p>
            <w:pPr>
              <w:pStyle w:val="73"/>
              <w:rPr>
                <w:rFonts w:hint="eastAsia"/>
              </w:rPr>
            </w:pPr>
            <w:r>
              <w:rPr>
                <w:rFonts w:hint="eastAsia"/>
              </w:rPr>
              <w:t>污染源</w:t>
            </w:r>
          </w:p>
        </w:tc>
        <w:tc>
          <w:tcPr>
            <w:tcW w:w="1277" w:type="dxa"/>
            <w:shd w:val="clear" w:color="auto" w:fill="auto"/>
            <w:noWrap/>
            <w:vAlign w:val="center"/>
          </w:tcPr>
          <w:p>
            <w:pPr>
              <w:pStyle w:val="73"/>
              <w:rPr>
                <w:rFonts w:hint="eastAsia"/>
              </w:rPr>
            </w:pPr>
            <w:r>
              <w:rPr>
                <w:rFonts w:hint="eastAsia"/>
              </w:rPr>
              <w:t>主要污染工序</w:t>
            </w:r>
          </w:p>
        </w:tc>
        <w:tc>
          <w:tcPr>
            <w:tcW w:w="1277" w:type="dxa"/>
            <w:shd w:val="clear" w:color="auto" w:fill="auto"/>
            <w:noWrap/>
            <w:vAlign w:val="center"/>
          </w:tcPr>
          <w:p>
            <w:pPr>
              <w:pStyle w:val="73"/>
              <w:rPr>
                <w:rFonts w:hint="eastAsia"/>
              </w:rPr>
            </w:pPr>
            <w:r>
              <w:rPr>
                <w:rFonts w:hint="eastAsia"/>
              </w:rPr>
              <w:t>污染物</w:t>
            </w:r>
          </w:p>
        </w:tc>
        <w:tc>
          <w:tcPr>
            <w:tcW w:w="1215" w:type="dxa"/>
            <w:shd w:val="clear" w:color="auto" w:fill="auto"/>
            <w:noWrap/>
            <w:vAlign w:val="center"/>
          </w:tcPr>
          <w:p>
            <w:pPr>
              <w:pStyle w:val="73"/>
              <w:rPr>
                <w:rFonts w:hint="eastAsia"/>
              </w:rPr>
            </w:pPr>
            <w:r>
              <w:rPr>
                <w:rFonts w:hint="eastAsia"/>
              </w:rPr>
              <w:t>产生量</w:t>
            </w:r>
          </w:p>
        </w:tc>
        <w:tc>
          <w:tcPr>
            <w:tcW w:w="1059" w:type="dxa"/>
            <w:shd w:val="clear" w:color="auto" w:fill="auto"/>
            <w:noWrap/>
            <w:vAlign w:val="center"/>
          </w:tcPr>
          <w:p>
            <w:pPr>
              <w:pStyle w:val="73"/>
              <w:rPr>
                <w:rFonts w:hint="eastAsia"/>
              </w:rPr>
            </w:pPr>
            <w:r>
              <w:rPr>
                <w:rFonts w:hint="eastAsia"/>
              </w:rPr>
              <w:t>削减量</w:t>
            </w:r>
          </w:p>
        </w:tc>
        <w:tc>
          <w:tcPr>
            <w:tcW w:w="1135" w:type="dxa"/>
            <w:shd w:val="clear" w:color="auto" w:fill="auto"/>
            <w:noWrap/>
            <w:vAlign w:val="center"/>
          </w:tcPr>
          <w:p>
            <w:pPr>
              <w:pStyle w:val="73"/>
              <w:rPr>
                <w:rFonts w:hint="eastAsia"/>
              </w:rPr>
            </w:pPr>
            <w:r>
              <w:rPr>
                <w:rFonts w:hint="eastAsia"/>
              </w:rPr>
              <w:t>排放量</w:t>
            </w:r>
          </w:p>
        </w:tc>
        <w:tc>
          <w:tcPr>
            <w:tcW w:w="4747" w:type="dxa"/>
            <w:shd w:val="clear" w:color="auto" w:fill="auto"/>
            <w:noWrap/>
            <w:vAlign w:val="center"/>
          </w:tcPr>
          <w:p>
            <w:pPr>
              <w:pStyle w:val="73"/>
              <w:rPr>
                <w:rFonts w:hint="eastAsia"/>
                <w:lang w:eastAsia="zh-CN"/>
              </w:rPr>
            </w:pPr>
            <w:r>
              <w:rPr>
                <w:rFonts w:hint="eastAsia"/>
                <w:lang w:eastAsia="zh-CN"/>
              </w:rPr>
              <w:t>主要处理措施及排放去向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restart"/>
            <w:shd w:val="clear" w:color="auto" w:fill="auto"/>
            <w:noWrap/>
            <w:vAlign w:val="center"/>
          </w:tcPr>
          <w:p>
            <w:pPr>
              <w:pStyle w:val="73"/>
              <w:rPr>
                <w:rFonts w:hint="eastAsia"/>
              </w:rPr>
            </w:pPr>
            <w:r>
              <w:rPr>
                <w:rFonts w:hint="eastAsia"/>
              </w:rPr>
              <w:t>废气</w:t>
            </w:r>
          </w:p>
        </w:tc>
        <w:tc>
          <w:tcPr>
            <w:tcW w:w="581" w:type="dxa"/>
            <w:vMerge w:val="restart"/>
            <w:shd w:val="clear" w:color="auto" w:fill="auto"/>
            <w:noWrap/>
            <w:vAlign w:val="center"/>
          </w:tcPr>
          <w:p>
            <w:pPr>
              <w:pStyle w:val="73"/>
              <w:rPr>
                <w:rFonts w:hint="eastAsia"/>
              </w:rPr>
            </w:pPr>
            <w:r>
              <w:rPr>
                <w:rFonts w:hint="eastAsia"/>
              </w:rPr>
              <w:t>施工期</w:t>
            </w:r>
          </w:p>
        </w:tc>
        <w:tc>
          <w:tcPr>
            <w:tcW w:w="2131" w:type="dxa"/>
            <w:shd w:val="clear" w:color="auto" w:fill="auto"/>
            <w:noWrap/>
            <w:vAlign w:val="center"/>
          </w:tcPr>
          <w:p>
            <w:pPr>
              <w:pStyle w:val="73"/>
              <w:rPr>
                <w:rFonts w:hint="eastAsia"/>
              </w:rPr>
            </w:pPr>
            <w:r>
              <w:rPr>
                <w:rFonts w:hint="eastAsia"/>
              </w:rPr>
              <w:t>施工扬尘</w:t>
            </w:r>
          </w:p>
        </w:tc>
        <w:tc>
          <w:tcPr>
            <w:tcW w:w="1277" w:type="dxa"/>
            <w:shd w:val="clear" w:color="auto" w:fill="auto"/>
            <w:noWrap/>
            <w:vAlign w:val="center"/>
          </w:tcPr>
          <w:p>
            <w:pPr>
              <w:pStyle w:val="73"/>
              <w:rPr>
                <w:rFonts w:hint="eastAsia"/>
              </w:rPr>
            </w:pPr>
            <w:r>
              <w:rPr>
                <w:rFonts w:hint="eastAsia"/>
              </w:rPr>
              <w:t>场地平整、车辆运输</w:t>
            </w:r>
          </w:p>
        </w:tc>
        <w:tc>
          <w:tcPr>
            <w:tcW w:w="1277" w:type="dxa"/>
            <w:shd w:val="clear" w:color="auto" w:fill="auto"/>
            <w:noWrap/>
            <w:vAlign w:val="center"/>
          </w:tcPr>
          <w:p>
            <w:pPr>
              <w:pStyle w:val="73"/>
              <w:rPr>
                <w:rFonts w:hint="eastAsia"/>
              </w:rPr>
            </w:pPr>
            <w:r>
              <w:rPr>
                <w:rFonts w:hint="eastAsia"/>
              </w:rPr>
              <w:t>扬尘</w:t>
            </w: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少量</w:t>
            </w:r>
          </w:p>
        </w:tc>
        <w:tc>
          <w:tcPr>
            <w:tcW w:w="4747" w:type="dxa"/>
            <w:shd w:val="clear" w:color="auto" w:fill="auto"/>
            <w:noWrap/>
            <w:vAlign w:val="center"/>
          </w:tcPr>
          <w:p>
            <w:pPr>
              <w:pStyle w:val="73"/>
              <w:rPr>
                <w:rFonts w:hint="eastAsia"/>
                <w:lang w:eastAsia="zh-CN"/>
              </w:rPr>
            </w:pPr>
            <w:r>
              <w:rPr>
                <w:rFonts w:hint="eastAsia"/>
                <w:lang w:eastAsia="zh-CN"/>
              </w:rPr>
              <w:t>合理化管理、控制作业面积、控制车辆装载量并采取密闭或者遮盖措施、大风天停止作业等措施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vMerge w:val="restart"/>
            <w:shd w:val="clear" w:color="auto" w:fill="auto"/>
            <w:noWrap/>
            <w:vAlign w:val="center"/>
          </w:tcPr>
          <w:p>
            <w:pPr>
              <w:pStyle w:val="73"/>
              <w:rPr>
                <w:rFonts w:hint="eastAsia"/>
              </w:rPr>
            </w:pPr>
            <w:r>
              <w:rPr>
                <w:rFonts w:hint="eastAsia"/>
              </w:rPr>
              <w:t>施工废气</w:t>
            </w:r>
          </w:p>
        </w:tc>
        <w:tc>
          <w:tcPr>
            <w:tcW w:w="1277" w:type="dxa"/>
            <w:shd w:val="clear" w:color="auto" w:fill="auto"/>
            <w:noWrap/>
            <w:vAlign w:val="center"/>
          </w:tcPr>
          <w:p>
            <w:pPr>
              <w:pStyle w:val="73"/>
              <w:rPr>
                <w:rFonts w:hint="eastAsia"/>
              </w:rPr>
            </w:pPr>
            <w:r>
              <w:rPr>
                <w:rFonts w:hint="eastAsia"/>
              </w:rPr>
              <w:t>施工车辆与机械</w:t>
            </w:r>
          </w:p>
        </w:tc>
        <w:tc>
          <w:tcPr>
            <w:tcW w:w="1277" w:type="dxa"/>
            <w:shd w:val="clear" w:color="auto" w:fill="auto"/>
            <w:noWrap/>
            <w:vAlign w:val="center"/>
          </w:tcPr>
          <w:p>
            <w:pPr>
              <w:pStyle w:val="73"/>
              <w:rPr>
                <w:rFonts w:hint="eastAsia"/>
              </w:rPr>
            </w:pPr>
            <w:r>
              <w:rPr>
                <w:rFonts w:hint="eastAsia"/>
              </w:rPr>
              <w:t>SO</w:t>
            </w:r>
            <w:r>
              <w:rPr>
                <w:rFonts w:hint="eastAsia"/>
                <w:vertAlign w:val="subscript"/>
              </w:rPr>
              <w:t>2</w:t>
            </w:r>
            <w:r>
              <w:rPr>
                <w:rFonts w:hint="eastAsia"/>
              </w:rPr>
              <w:t>、NO</w:t>
            </w:r>
            <w:r>
              <w:rPr>
                <w:rFonts w:hint="eastAsia"/>
                <w:vertAlign w:val="subscript"/>
              </w:rPr>
              <w:t>X</w:t>
            </w:r>
            <w:r>
              <w:rPr>
                <w:rFonts w:hint="eastAsia"/>
              </w:rPr>
              <w:t>、C</w:t>
            </w:r>
            <w:r>
              <w:rPr>
                <w:rFonts w:hint="eastAsia"/>
                <w:vertAlign w:val="subscript"/>
              </w:rPr>
              <w:t>m</w:t>
            </w:r>
            <w:r>
              <w:rPr>
                <w:rFonts w:hint="eastAsia"/>
              </w:rPr>
              <w:t>H</w:t>
            </w:r>
            <w:r>
              <w:rPr>
                <w:rFonts w:hint="eastAsia"/>
                <w:vertAlign w:val="subscript"/>
              </w:rPr>
              <w:t>n</w:t>
            </w:r>
            <w:r>
              <w:rPr>
                <w:rFonts w:hint="eastAsia"/>
              </w:rPr>
              <w:t>、颗粒物</w:t>
            </w: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少量</w:t>
            </w:r>
          </w:p>
        </w:tc>
        <w:tc>
          <w:tcPr>
            <w:tcW w:w="4747" w:type="dxa"/>
            <w:shd w:val="clear" w:color="auto" w:fill="auto"/>
            <w:noWrap/>
            <w:vAlign w:val="center"/>
          </w:tcPr>
          <w:p>
            <w:pPr>
              <w:pStyle w:val="73"/>
              <w:rPr>
                <w:rFonts w:hint="eastAsia"/>
                <w:lang w:eastAsia="zh-CN"/>
              </w:rPr>
            </w:pPr>
            <w:r>
              <w:rPr>
                <w:rFonts w:hint="eastAsia"/>
                <w:lang w:eastAsia="zh-CN"/>
              </w:rPr>
              <w:t>选用专业作业车辆及设备，使用品质较好的燃油，加强设备和运输车辆的检修和维护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vMerge w:val="continue"/>
            <w:shd w:val="clear" w:color="auto" w:fill="auto"/>
            <w:noWrap/>
            <w:vAlign w:val="center"/>
          </w:tcPr>
          <w:p>
            <w:pPr>
              <w:pStyle w:val="73"/>
              <w:rPr>
                <w:rFonts w:hint="eastAsia"/>
                <w:lang w:eastAsia="zh-CN"/>
              </w:rPr>
            </w:pPr>
          </w:p>
        </w:tc>
        <w:tc>
          <w:tcPr>
            <w:tcW w:w="1277" w:type="dxa"/>
            <w:shd w:val="clear" w:color="auto" w:fill="auto"/>
            <w:noWrap/>
            <w:vAlign w:val="center"/>
          </w:tcPr>
          <w:p>
            <w:pPr>
              <w:pStyle w:val="73"/>
              <w:rPr>
                <w:rFonts w:hint="eastAsia"/>
              </w:rPr>
            </w:pPr>
            <w:r>
              <w:rPr>
                <w:rFonts w:hint="eastAsia"/>
              </w:rPr>
              <w:t>焊接烟尘</w:t>
            </w:r>
          </w:p>
        </w:tc>
        <w:tc>
          <w:tcPr>
            <w:tcW w:w="1277" w:type="dxa"/>
            <w:shd w:val="clear" w:color="auto" w:fill="auto"/>
            <w:noWrap/>
            <w:vAlign w:val="center"/>
          </w:tcPr>
          <w:p>
            <w:pPr>
              <w:pStyle w:val="73"/>
              <w:rPr>
                <w:rFonts w:hint="eastAsia"/>
              </w:rPr>
            </w:pPr>
            <w:r>
              <w:rPr>
                <w:rFonts w:hint="eastAsia"/>
              </w:rPr>
              <w:t>烟尘</w:t>
            </w: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少量</w:t>
            </w:r>
          </w:p>
        </w:tc>
        <w:tc>
          <w:tcPr>
            <w:tcW w:w="4747" w:type="dxa"/>
            <w:shd w:val="clear" w:color="auto" w:fill="auto"/>
            <w:noWrap/>
            <w:vAlign w:val="center"/>
          </w:tcPr>
          <w:p>
            <w:pPr>
              <w:pStyle w:val="73"/>
              <w:rPr>
                <w:rFonts w:hint="eastAsia"/>
                <w:lang w:eastAsia="zh-CN"/>
              </w:rPr>
            </w:pPr>
            <w:r>
              <w:rPr>
                <w:rFonts w:hint="eastAsia"/>
                <w:lang w:eastAsia="zh-CN"/>
              </w:rPr>
              <w:t>通过规范焊接操作，使用低毒焊条等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vMerge w:val="continue"/>
            <w:shd w:val="clear" w:color="auto" w:fill="auto"/>
            <w:noWrap/>
            <w:vAlign w:val="center"/>
          </w:tcPr>
          <w:p>
            <w:pPr>
              <w:pStyle w:val="73"/>
              <w:rPr>
                <w:rFonts w:hint="eastAsia"/>
                <w:lang w:eastAsia="zh-CN"/>
              </w:rPr>
            </w:pPr>
          </w:p>
        </w:tc>
        <w:tc>
          <w:tcPr>
            <w:tcW w:w="1277" w:type="dxa"/>
            <w:vMerge w:val="restart"/>
            <w:shd w:val="clear" w:color="auto" w:fill="auto"/>
            <w:noWrap/>
            <w:vAlign w:val="center"/>
          </w:tcPr>
          <w:p>
            <w:pPr>
              <w:pStyle w:val="73"/>
              <w:rPr>
                <w:rFonts w:hint="eastAsia"/>
                <w:lang w:eastAsia="zh-CN"/>
              </w:rPr>
            </w:pPr>
            <w:r>
              <w:rPr>
                <w:rFonts w:hint="eastAsia"/>
              </w:rPr>
              <w:t>钻井柴油发电机废气</w:t>
            </w:r>
          </w:p>
        </w:tc>
        <w:tc>
          <w:tcPr>
            <w:tcW w:w="1277" w:type="dxa"/>
            <w:shd w:val="clear" w:color="auto" w:fill="auto"/>
            <w:noWrap/>
            <w:vAlign w:val="center"/>
          </w:tcPr>
          <w:p>
            <w:pPr>
              <w:pStyle w:val="73"/>
              <w:rPr>
                <w:rFonts w:hint="eastAsia"/>
                <w:lang w:eastAsia="zh-CN"/>
              </w:rPr>
            </w:pPr>
            <w:r>
              <w:rPr>
                <w:rFonts w:hint="eastAsia"/>
              </w:rPr>
              <w:t>烃类</w:t>
            </w:r>
          </w:p>
        </w:tc>
        <w:tc>
          <w:tcPr>
            <w:tcW w:w="1215" w:type="dxa"/>
            <w:shd w:val="clear" w:color="auto" w:fill="auto"/>
            <w:noWrap/>
            <w:vAlign w:val="center"/>
          </w:tcPr>
          <w:p>
            <w:pPr>
              <w:pStyle w:val="73"/>
              <w:rPr>
                <w:rFonts w:hint="eastAsia"/>
                <w:lang w:eastAsia="zh-CN"/>
              </w:rPr>
            </w:pPr>
            <w:r>
              <w:rPr>
                <w:rFonts w:hint="eastAsia"/>
              </w:rPr>
              <w:t>1.58t</w:t>
            </w:r>
          </w:p>
        </w:tc>
        <w:tc>
          <w:tcPr>
            <w:tcW w:w="1059" w:type="dxa"/>
            <w:shd w:val="clear" w:color="auto" w:fill="auto"/>
            <w:noWrap/>
            <w:vAlign w:val="center"/>
          </w:tcPr>
          <w:p>
            <w:pPr>
              <w:pStyle w:val="73"/>
              <w:rPr>
                <w:rFonts w:hint="eastAsia"/>
                <w:lang w:eastAsia="zh-CN"/>
              </w:rPr>
            </w:pPr>
            <w:r>
              <w:rPr>
                <w:rFonts w:hint="eastAsia"/>
              </w:rPr>
              <w:t>——</w:t>
            </w:r>
          </w:p>
        </w:tc>
        <w:tc>
          <w:tcPr>
            <w:tcW w:w="1135" w:type="dxa"/>
            <w:shd w:val="clear" w:color="auto" w:fill="auto"/>
            <w:noWrap/>
            <w:vAlign w:val="center"/>
          </w:tcPr>
          <w:p>
            <w:pPr>
              <w:pStyle w:val="73"/>
              <w:rPr>
                <w:rFonts w:hint="eastAsia"/>
                <w:lang w:eastAsia="zh-CN"/>
              </w:rPr>
            </w:pPr>
            <w:r>
              <w:rPr>
                <w:rFonts w:hint="eastAsia"/>
              </w:rPr>
              <w:t>1.58t</w:t>
            </w:r>
          </w:p>
        </w:tc>
        <w:tc>
          <w:tcPr>
            <w:tcW w:w="4747" w:type="dxa"/>
            <w:vMerge w:val="restart"/>
            <w:shd w:val="clear" w:color="auto" w:fill="auto"/>
            <w:noWrap/>
            <w:vAlign w:val="center"/>
          </w:tcPr>
          <w:p>
            <w:pPr>
              <w:pStyle w:val="73"/>
              <w:rPr>
                <w:rFonts w:hint="eastAsia"/>
                <w:lang w:eastAsia="zh-CN"/>
              </w:rPr>
            </w:pPr>
            <w:r>
              <w:rPr>
                <w:rFonts w:hint="eastAsia"/>
                <w:lang w:eastAsia="zh-CN"/>
              </w:rPr>
              <w:t>采用符合国家规范的柴油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vMerge w:val="continue"/>
            <w:shd w:val="clear" w:color="auto" w:fill="auto"/>
            <w:noWrap/>
            <w:vAlign w:val="center"/>
          </w:tcPr>
          <w:p>
            <w:pPr>
              <w:pStyle w:val="73"/>
              <w:rPr>
                <w:rFonts w:hint="eastAsia"/>
                <w:lang w:eastAsia="zh-CN"/>
              </w:rPr>
            </w:pPr>
          </w:p>
        </w:tc>
        <w:tc>
          <w:tcPr>
            <w:tcW w:w="1277" w:type="dxa"/>
            <w:vMerge w:val="continue"/>
            <w:shd w:val="clear" w:color="auto" w:fill="auto"/>
            <w:noWrap/>
            <w:vAlign w:val="center"/>
          </w:tcPr>
          <w:p>
            <w:pPr>
              <w:pStyle w:val="73"/>
              <w:rPr>
                <w:rFonts w:hint="eastAsia"/>
                <w:lang w:eastAsia="zh-CN"/>
              </w:rPr>
            </w:pPr>
          </w:p>
        </w:tc>
        <w:tc>
          <w:tcPr>
            <w:tcW w:w="1277" w:type="dxa"/>
            <w:shd w:val="clear" w:color="auto" w:fill="auto"/>
            <w:noWrap/>
            <w:vAlign w:val="center"/>
          </w:tcPr>
          <w:p>
            <w:pPr>
              <w:pStyle w:val="73"/>
              <w:rPr>
                <w:rFonts w:hint="eastAsia"/>
                <w:lang w:eastAsia="zh-CN"/>
              </w:rPr>
            </w:pPr>
            <w:r>
              <w:rPr>
                <w:rFonts w:hint="eastAsia"/>
              </w:rPr>
              <w:t>NO</w:t>
            </w:r>
            <w:r>
              <w:rPr>
                <w:rFonts w:hint="eastAsia"/>
                <w:vertAlign w:val="subscript"/>
              </w:rPr>
              <w:t>x</w:t>
            </w:r>
          </w:p>
        </w:tc>
        <w:tc>
          <w:tcPr>
            <w:tcW w:w="1215" w:type="dxa"/>
            <w:shd w:val="clear" w:color="auto" w:fill="auto"/>
            <w:noWrap/>
            <w:vAlign w:val="center"/>
          </w:tcPr>
          <w:p>
            <w:pPr>
              <w:pStyle w:val="73"/>
              <w:rPr>
                <w:rFonts w:hint="eastAsia"/>
                <w:lang w:eastAsia="zh-CN"/>
              </w:rPr>
            </w:pPr>
            <w:r>
              <w:rPr>
                <w:rFonts w:hint="eastAsia"/>
              </w:rPr>
              <w:t>2.71t</w:t>
            </w:r>
          </w:p>
        </w:tc>
        <w:tc>
          <w:tcPr>
            <w:tcW w:w="1059" w:type="dxa"/>
            <w:shd w:val="clear" w:color="auto" w:fill="auto"/>
            <w:noWrap/>
            <w:vAlign w:val="center"/>
          </w:tcPr>
          <w:p>
            <w:pPr>
              <w:pStyle w:val="73"/>
              <w:rPr>
                <w:rFonts w:hint="eastAsia"/>
                <w:lang w:eastAsia="zh-CN"/>
              </w:rPr>
            </w:pPr>
            <w:r>
              <w:rPr>
                <w:rFonts w:hint="eastAsia"/>
              </w:rPr>
              <w:t>——</w:t>
            </w:r>
          </w:p>
        </w:tc>
        <w:tc>
          <w:tcPr>
            <w:tcW w:w="1135" w:type="dxa"/>
            <w:shd w:val="clear" w:color="auto" w:fill="auto"/>
            <w:noWrap/>
            <w:vAlign w:val="center"/>
          </w:tcPr>
          <w:p>
            <w:pPr>
              <w:pStyle w:val="73"/>
              <w:rPr>
                <w:rFonts w:hint="eastAsia"/>
                <w:lang w:eastAsia="zh-CN"/>
              </w:rPr>
            </w:pPr>
            <w:r>
              <w:rPr>
                <w:rFonts w:hint="eastAsia"/>
              </w:rPr>
              <w:t>2.71t</w:t>
            </w:r>
          </w:p>
        </w:tc>
        <w:tc>
          <w:tcPr>
            <w:tcW w:w="4747" w:type="dxa"/>
            <w:vMerge w:val="continue"/>
            <w:shd w:val="clear" w:color="auto" w:fill="auto"/>
            <w:noWrap/>
            <w:vAlign w:val="center"/>
          </w:tcPr>
          <w:p>
            <w:pPr>
              <w:pStyle w:val="73"/>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vMerge w:val="continue"/>
            <w:shd w:val="clear" w:color="auto" w:fill="auto"/>
            <w:noWrap/>
            <w:vAlign w:val="center"/>
          </w:tcPr>
          <w:p>
            <w:pPr>
              <w:pStyle w:val="73"/>
              <w:rPr>
                <w:rFonts w:hint="eastAsia"/>
                <w:lang w:eastAsia="zh-CN"/>
              </w:rPr>
            </w:pPr>
          </w:p>
        </w:tc>
        <w:tc>
          <w:tcPr>
            <w:tcW w:w="1277" w:type="dxa"/>
            <w:vMerge w:val="continue"/>
            <w:shd w:val="clear" w:color="auto" w:fill="auto"/>
            <w:noWrap/>
            <w:vAlign w:val="center"/>
          </w:tcPr>
          <w:p>
            <w:pPr>
              <w:pStyle w:val="73"/>
              <w:rPr>
                <w:rFonts w:hint="eastAsia"/>
                <w:lang w:eastAsia="zh-CN"/>
              </w:rPr>
            </w:pPr>
          </w:p>
        </w:tc>
        <w:tc>
          <w:tcPr>
            <w:tcW w:w="1277" w:type="dxa"/>
            <w:shd w:val="clear" w:color="auto" w:fill="auto"/>
            <w:noWrap/>
            <w:vAlign w:val="center"/>
          </w:tcPr>
          <w:p>
            <w:pPr>
              <w:pStyle w:val="73"/>
              <w:rPr>
                <w:rFonts w:hint="eastAsia"/>
                <w:lang w:eastAsia="zh-CN"/>
              </w:rPr>
            </w:pPr>
            <w:r>
              <w:rPr>
                <w:rFonts w:hint="eastAsia"/>
              </w:rPr>
              <w:t>SO</w:t>
            </w:r>
            <w:r>
              <w:rPr>
                <w:rFonts w:hint="eastAsia"/>
                <w:vertAlign w:val="subscript"/>
              </w:rPr>
              <w:t>2</w:t>
            </w:r>
          </w:p>
        </w:tc>
        <w:tc>
          <w:tcPr>
            <w:tcW w:w="1215" w:type="dxa"/>
            <w:shd w:val="clear" w:color="auto" w:fill="auto"/>
            <w:noWrap/>
            <w:vAlign w:val="center"/>
          </w:tcPr>
          <w:p>
            <w:pPr>
              <w:pStyle w:val="73"/>
              <w:rPr>
                <w:rFonts w:hint="eastAsia"/>
                <w:lang w:eastAsia="zh-CN"/>
              </w:rPr>
            </w:pPr>
            <w:r>
              <w:rPr>
                <w:rFonts w:hint="eastAsia"/>
              </w:rPr>
              <w:t>0.0</w:t>
            </w:r>
            <w:r>
              <w:rPr>
                <w:rFonts w:hint="eastAsia"/>
                <w:lang w:eastAsia="zh-CN"/>
              </w:rPr>
              <w:t>2</w:t>
            </w:r>
            <w:r>
              <w:rPr>
                <w:rFonts w:hint="eastAsia"/>
              </w:rPr>
              <w:t>t</w:t>
            </w:r>
          </w:p>
        </w:tc>
        <w:tc>
          <w:tcPr>
            <w:tcW w:w="1059" w:type="dxa"/>
            <w:shd w:val="clear" w:color="auto" w:fill="auto"/>
            <w:noWrap/>
            <w:vAlign w:val="center"/>
          </w:tcPr>
          <w:p>
            <w:pPr>
              <w:pStyle w:val="73"/>
              <w:rPr>
                <w:rFonts w:hint="eastAsia"/>
                <w:lang w:eastAsia="zh-CN"/>
              </w:rPr>
            </w:pPr>
            <w:r>
              <w:rPr>
                <w:rFonts w:hint="eastAsia"/>
              </w:rPr>
              <w:t>——</w:t>
            </w:r>
          </w:p>
        </w:tc>
        <w:tc>
          <w:tcPr>
            <w:tcW w:w="1135" w:type="dxa"/>
            <w:shd w:val="clear" w:color="auto" w:fill="auto"/>
            <w:noWrap/>
            <w:vAlign w:val="center"/>
          </w:tcPr>
          <w:p>
            <w:pPr>
              <w:pStyle w:val="73"/>
              <w:rPr>
                <w:rFonts w:hint="eastAsia"/>
                <w:lang w:eastAsia="zh-CN"/>
              </w:rPr>
            </w:pPr>
            <w:r>
              <w:rPr>
                <w:rFonts w:hint="eastAsia"/>
              </w:rPr>
              <w:t>0.0</w:t>
            </w:r>
            <w:r>
              <w:rPr>
                <w:rFonts w:hint="eastAsia"/>
                <w:lang w:eastAsia="zh-CN"/>
              </w:rPr>
              <w:t>2</w:t>
            </w:r>
            <w:r>
              <w:rPr>
                <w:rFonts w:hint="eastAsia"/>
              </w:rPr>
              <w:t>t</w:t>
            </w:r>
          </w:p>
        </w:tc>
        <w:tc>
          <w:tcPr>
            <w:tcW w:w="4747" w:type="dxa"/>
            <w:vMerge w:val="continue"/>
            <w:shd w:val="clear" w:color="auto" w:fill="auto"/>
            <w:noWrap/>
            <w:vAlign w:val="center"/>
          </w:tcPr>
          <w:p>
            <w:pPr>
              <w:pStyle w:val="73"/>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vMerge w:val="continue"/>
            <w:vAlign w:val="center"/>
          </w:tcPr>
          <w:p>
            <w:pPr>
              <w:pStyle w:val="73"/>
              <w:rPr>
                <w:rFonts w:hint="eastAsia"/>
                <w:lang w:eastAsia="zh-CN"/>
              </w:rPr>
            </w:pPr>
          </w:p>
        </w:tc>
        <w:tc>
          <w:tcPr>
            <w:tcW w:w="1277" w:type="dxa"/>
            <w:vMerge w:val="continue"/>
            <w:shd w:val="clear" w:color="auto" w:fill="auto"/>
            <w:noWrap/>
            <w:vAlign w:val="center"/>
          </w:tcPr>
          <w:p>
            <w:pPr>
              <w:pStyle w:val="73"/>
              <w:rPr>
                <w:rFonts w:hint="eastAsia"/>
                <w:lang w:eastAsia="zh-CN"/>
              </w:rPr>
            </w:pPr>
          </w:p>
        </w:tc>
        <w:tc>
          <w:tcPr>
            <w:tcW w:w="1277" w:type="dxa"/>
            <w:shd w:val="clear" w:color="auto" w:fill="auto"/>
            <w:noWrap/>
            <w:vAlign w:val="center"/>
          </w:tcPr>
          <w:p>
            <w:pPr>
              <w:pStyle w:val="73"/>
              <w:rPr>
                <w:rFonts w:hint="eastAsia"/>
                <w:lang w:eastAsia="zh-CN"/>
              </w:rPr>
            </w:pPr>
            <w:r>
              <w:rPr>
                <w:rFonts w:hint="eastAsia"/>
              </w:rPr>
              <w:t>颗粒物</w:t>
            </w:r>
          </w:p>
        </w:tc>
        <w:tc>
          <w:tcPr>
            <w:tcW w:w="1215" w:type="dxa"/>
            <w:shd w:val="clear" w:color="auto" w:fill="auto"/>
            <w:noWrap/>
            <w:vAlign w:val="center"/>
          </w:tcPr>
          <w:p>
            <w:pPr>
              <w:pStyle w:val="73"/>
              <w:rPr>
                <w:rFonts w:hint="eastAsia"/>
                <w:lang w:eastAsia="zh-CN"/>
              </w:rPr>
            </w:pPr>
            <w:r>
              <w:rPr>
                <w:rFonts w:hint="eastAsia"/>
              </w:rPr>
              <w:t>0.76t</w:t>
            </w:r>
          </w:p>
        </w:tc>
        <w:tc>
          <w:tcPr>
            <w:tcW w:w="1059" w:type="dxa"/>
            <w:shd w:val="clear" w:color="auto" w:fill="auto"/>
            <w:noWrap/>
            <w:vAlign w:val="center"/>
          </w:tcPr>
          <w:p>
            <w:pPr>
              <w:pStyle w:val="73"/>
              <w:rPr>
                <w:rFonts w:hint="eastAsia"/>
                <w:lang w:eastAsia="zh-CN"/>
              </w:rPr>
            </w:pPr>
            <w:r>
              <w:rPr>
                <w:rFonts w:hint="eastAsia"/>
              </w:rPr>
              <w:t>——</w:t>
            </w:r>
          </w:p>
        </w:tc>
        <w:tc>
          <w:tcPr>
            <w:tcW w:w="1135" w:type="dxa"/>
            <w:shd w:val="clear" w:color="auto" w:fill="auto"/>
            <w:noWrap/>
            <w:vAlign w:val="center"/>
          </w:tcPr>
          <w:p>
            <w:pPr>
              <w:pStyle w:val="73"/>
              <w:rPr>
                <w:rFonts w:hint="eastAsia"/>
                <w:lang w:eastAsia="zh-CN"/>
              </w:rPr>
            </w:pPr>
            <w:r>
              <w:rPr>
                <w:rFonts w:hint="eastAsia"/>
              </w:rPr>
              <w:t>0.76t</w:t>
            </w:r>
          </w:p>
        </w:tc>
        <w:tc>
          <w:tcPr>
            <w:tcW w:w="4747" w:type="dxa"/>
            <w:vMerge w:val="continue"/>
            <w:shd w:val="clear" w:color="auto" w:fill="auto"/>
            <w:noWrap/>
            <w:vAlign w:val="center"/>
          </w:tcPr>
          <w:p>
            <w:pPr>
              <w:pStyle w:val="73"/>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vAlign w:val="center"/>
          </w:tcPr>
          <w:p>
            <w:pPr>
              <w:pStyle w:val="73"/>
              <w:rPr>
                <w:rFonts w:hint="eastAsia"/>
                <w:lang w:eastAsia="zh-CN"/>
              </w:rPr>
            </w:pPr>
            <w:r>
              <w:rPr>
                <w:rFonts w:hint="eastAsia" w:cs="Times New Roman"/>
                <w:szCs w:val="24"/>
              </w:rPr>
              <w:t>测试放喷废气</w:t>
            </w:r>
          </w:p>
        </w:tc>
        <w:tc>
          <w:tcPr>
            <w:tcW w:w="1277" w:type="dxa"/>
            <w:shd w:val="clear" w:color="auto" w:fill="auto"/>
            <w:noWrap/>
            <w:vAlign w:val="center"/>
          </w:tcPr>
          <w:p>
            <w:pPr>
              <w:pStyle w:val="73"/>
              <w:rPr>
                <w:rFonts w:hint="eastAsia"/>
                <w:lang w:eastAsia="zh-CN"/>
              </w:rPr>
            </w:pPr>
            <w:r>
              <w:rPr>
                <w:rFonts w:hint="eastAsia"/>
              </w:rPr>
              <w:t>试油</w:t>
            </w:r>
          </w:p>
        </w:tc>
        <w:tc>
          <w:tcPr>
            <w:tcW w:w="1277" w:type="dxa"/>
            <w:shd w:val="clear" w:color="auto" w:fill="auto"/>
            <w:noWrap/>
            <w:vAlign w:val="center"/>
          </w:tcPr>
          <w:p>
            <w:pPr>
              <w:pStyle w:val="73"/>
              <w:rPr>
                <w:rFonts w:hint="eastAsia"/>
              </w:rPr>
            </w:pPr>
            <w:r>
              <w:t>烃类</w:t>
            </w: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少量</w:t>
            </w:r>
          </w:p>
        </w:tc>
        <w:tc>
          <w:tcPr>
            <w:tcW w:w="4747" w:type="dxa"/>
            <w:shd w:val="clear" w:color="auto" w:fill="auto"/>
            <w:noWrap/>
            <w:vAlign w:val="center"/>
          </w:tcPr>
          <w:p>
            <w:pPr>
              <w:pStyle w:val="73"/>
              <w:rPr>
                <w:rFonts w:hint="eastAsia"/>
                <w:lang w:eastAsia="zh-CN"/>
              </w:rPr>
            </w:pPr>
            <w:r>
              <w:rPr>
                <w:rFonts w:hint="eastAsia"/>
              </w:rPr>
              <w:t>燃烧放空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vAlign w:val="center"/>
          </w:tcPr>
          <w:p>
            <w:pPr>
              <w:pStyle w:val="73"/>
              <w:rPr>
                <w:rFonts w:hint="eastAsia"/>
                <w:lang w:eastAsia="zh-CN"/>
              </w:rPr>
            </w:pPr>
            <w:r>
              <w:rPr>
                <w:rFonts w:hint="eastAsia"/>
              </w:rPr>
              <w:t>压裂过程废气</w:t>
            </w:r>
          </w:p>
        </w:tc>
        <w:tc>
          <w:tcPr>
            <w:tcW w:w="1277" w:type="dxa"/>
            <w:shd w:val="clear" w:color="auto" w:fill="auto"/>
            <w:noWrap/>
            <w:vAlign w:val="center"/>
          </w:tcPr>
          <w:p>
            <w:pPr>
              <w:pStyle w:val="73"/>
              <w:rPr>
                <w:rFonts w:hint="eastAsia"/>
                <w:lang w:eastAsia="zh-CN"/>
              </w:rPr>
            </w:pPr>
            <w:r>
              <w:rPr>
                <w:rFonts w:hint="eastAsia"/>
              </w:rPr>
              <w:t>压裂</w:t>
            </w:r>
          </w:p>
        </w:tc>
        <w:tc>
          <w:tcPr>
            <w:tcW w:w="1277" w:type="dxa"/>
            <w:shd w:val="clear" w:color="auto" w:fill="auto"/>
            <w:noWrap/>
            <w:vAlign w:val="center"/>
          </w:tcPr>
          <w:p>
            <w:pPr>
              <w:pStyle w:val="73"/>
              <w:rPr>
                <w:rFonts w:hint="eastAsia"/>
              </w:rPr>
            </w:pPr>
            <w:r>
              <w:rPr>
                <w:rFonts w:hint="eastAsia" w:cs="Times New Roman"/>
                <w:szCs w:val="24"/>
              </w:rPr>
              <w:t>烃类</w:t>
            </w: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少量</w:t>
            </w:r>
          </w:p>
        </w:tc>
        <w:tc>
          <w:tcPr>
            <w:tcW w:w="4747" w:type="dxa"/>
            <w:shd w:val="clear" w:color="auto" w:fill="auto"/>
            <w:noWrap/>
            <w:vAlign w:val="center"/>
          </w:tcPr>
          <w:p>
            <w:pPr>
              <w:pStyle w:val="73"/>
              <w:rPr>
                <w:rFonts w:hint="eastAsia"/>
                <w:lang w:eastAsia="zh-CN"/>
              </w:rPr>
            </w:pPr>
            <w:r>
              <w:rPr>
                <w:rFonts w:hint="eastAsia" w:cs="Times New Roman"/>
                <w:szCs w:val="24"/>
                <w:lang w:eastAsia="zh-CN"/>
              </w:rPr>
              <w:t>加强管理，保证设备正常运行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restart"/>
            <w:shd w:val="clear" w:color="auto" w:fill="auto"/>
            <w:noWrap/>
            <w:vAlign w:val="center"/>
          </w:tcPr>
          <w:p>
            <w:pPr>
              <w:pStyle w:val="73"/>
              <w:rPr>
                <w:rFonts w:hint="eastAsia"/>
              </w:rPr>
            </w:pPr>
            <w:r>
              <w:rPr>
                <w:rFonts w:hint="eastAsia"/>
              </w:rPr>
              <w:t>运营期</w:t>
            </w:r>
          </w:p>
        </w:tc>
        <w:tc>
          <w:tcPr>
            <w:tcW w:w="2131" w:type="dxa"/>
            <w:shd w:val="clear" w:color="auto" w:fill="auto"/>
            <w:noWrap/>
            <w:vAlign w:val="center"/>
          </w:tcPr>
          <w:p>
            <w:pPr>
              <w:pStyle w:val="73"/>
              <w:rPr>
                <w:rFonts w:hint="eastAsia"/>
                <w:lang w:eastAsia="zh-CN"/>
              </w:rPr>
            </w:pPr>
            <w:r>
              <w:rPr>
                <w:rFonts w:hint="eastAsia"/>
                <w:lang w:eastAsia="zh-CN"/>
              </w:rPr>
              <w:t>井场无组织挥发性有机物</w:t>
            </w:r>
          </w:p>
        </w:tc>
        <w:tc>
          <w:tcPr>
            <w:tcW w:w="1277" w:type="dxa"/>
            <w:vMerge w:val="restart"/>
            <w:shd w:val="clear" w:color="auto" w:fill="auto"/>
            <w:vAlign w:val="center"/>
          </w:tcPr>
          <w:p>
            <w:pPr>
              <w:pStyle w:val="73"/>
              <w:rPr>
                <w:rFonts w:hint="eastAsia"/>
              </w:rPr>
            </w:pPr>
            <w:r>
              <w:rPr>
                <w:rFonts w:hint="eastAsia"/>
              </w:rPr>
              <w:t>采油、集输</w:t>
            </w:r>
          </w:p>
        </w:tc>
        <w:tc>
          <w:tcPr>
            <w:tcW w:w="1277" w:type="dxa"/>
            <w:shd w:val="clear" w:color="auto" w:fill="auto"/>
            <w:noWrap/>
            <w:vAlign w:val="center"/>
          </w:tcPr>
          <w:p>
            <w:pPr>
              <w:pStyle w:val="73"/>
              <w:rPr>
                <w:rFonts w:hint="eastAsia"/>
              </w:rPr>
            </w:pPr>
            <w:r>
              <w:rPr>
                <w:rFonts w:hint="eastAsia"/>
              </w:rPr>
              <w:t>VOCs</w:t>
            </w:r>
          </w:p>
        </w:tc>
        <w:tc>
          <w:tcPr>
            <w:tcW w:w="1215" w:type="dxa"/>
            <w:shd w:val="clear" w:color="auto" w:fill="auto"/>
            <w:noWrap/>
            <w:vAlign w:val="center"/>
          </w:tcPr>
          <w:p>
            <w:pPr>
              <w:pStyle w:val="73"/>
              <w:rPr>
                <w:rFonts w:hint="eastAsia"/>
              </w:rPr>
            </w:pPr>
            <w:r>
              <w:t>5.4360t/a</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t>5.4360t/a</w:t>
            </w:r>
          </w:p>
        </w:tc>
        <w:tc>
          <w:tcPr>
            <w:tcW w:w="4747" w:type="dxa"/>
            <w:vMerge w:val="restart"/>
            <w:shd w:val="clear" w:color="auto" w:fill="auto"/>
            <w:noWrap/>
            <w:vAlign w:val="center"/>
          </w:tcPr>
          <w:p>
            <w:pPr>
              <w:pStyle w:val="73"/>
              <w:rPr>
                <w:rFonts w:hint="eastAsia"/>
              </w:rPr>
            </w:pPr>
            <w:r>
              <w:rPr>
                <w:rFonts w:hint="eastAsia"/>
              </w:rPr>
              <w:t>加强日常运行管理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rPr>
            </w:pPr>
          </w:p>
        </w:tc>
        <w:tc>
          <w:tcPr>
            <w:tcW w:w="581" w:type="dxa"/>
            <w:vMerge w:val="continue"/>
            <w:vAlign w:val="center"/>
          </w:tcPr>
          <w:p>
            <w:pPr>
              <w:pStyle w:val="73"/>
              <w:rPr>
                <w:rFonts w:hint="eastAsia"/>
              </w:rPr>
            </w:pPr>
          </w:p>
        </w:tc>
        <w:tc>
          <w:tcPr>
            <w:tcW w:w="2131" w:type="dxa"/>
            <w:vMerge w:val="restart"/>
            <w:shd w:val="clear" w:color="auto" w:fill="auto"/>
            <w:noWrap/>
            <w:vAlign w:val="center"/>
          </w:tcPr>
          <w:p>
            <w:pPr>
              <w:pStyle w:val="73"/>
              <w:rPr>
                <w:rFonts w:hint="eastAsia"/>
                <w:lang w:eastAsia="zh-CN"/>
              </w:rPr>
            </w:pPr>
            <w:r>
              <w:rPr>
                <w:rFonts w:hint="eastAsia"/>
                <w:lang w:eastAsia="zh-CN"/>
              </w:rPr>
              <w:t>燃气发电机无组织废气</w:t>
            </w:r>
          </w:p>
        </w:tc>
        <w:tc>
          <w:tcPr>
            <w:tcW w:w="1277" w:type="dxa"/>
            <w:vMerge w:val="continue"/>
            <w:vAlign w:val="center"/>
          </w:tcPr>
          <w:p>
            <w:pPr>
              <w:pStyle w:val="73"/>
              <w:rPr>
                <w:rFonts w:hint="eastAsia"/>
                <w:lang w:eastAsia="zh-CN"/>
              </w:rPr>
            </w:pPr>
          </w:p>
        </w:tc>
        <w:tc>
          <w:tcPr>
            <w:tcW w:w="1277" w:type="dxa"/>
            <w:shd w:val="clear" w:color="auto" w:fill="auto"/>
            <w:vAlign w:val="center"/>
          </w:tcPr>
          <w:p>
            <w:pPr>
              <w:pStyle w:val="73"/>
              <w:rPr>
                <w:rFonts w:hint="eastAsia"/>
              </w:rPr>
            </w:pPr>
            <w:r>
              <w:rPr>
                <w:rFonts w:hint="eastAsia"/>
              </w:rPr>
              <w:t>SO</w:t>
            </w:r>
            <w:r>
              <w:rPr>
                <w:rFonts w:hint="eastAsia"/>
                <w:vertAlign w:val="subscript"/>
              </w:rPr>
              <w:t>2</w:t>
            </w:r>
          </w:p>
        </w:tc>
        <w:tc>
          <w:tcPr>
            <w:tcW w:w="1215" w:type="dxa"/>
            <w:shd w:val="clear" w:color="auto" w:fill="auto"/>
            <w:noWrap/>
            <w:vAlign w:val="center"/>
          </w:tcPr>
          <w:p>
            <w:pPr>
              <w:pStyle w:val="73"/>
              <w:rPr>
                <w:rFonts w:hint="eastAsia"/>
              </w:rPr>
            </w:pPr>
            <w:r>
              <w:rPr>
                <w:rFonts w:hint="eastAsia"/>
              </w:rPr>
              <w:t>1.4418</w:t>
            </w:r>
            <w:r>
              <w:t>t/a</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1.4418</w:t>
            </w:r>
            <w:r>
              <w:t>t/a</w:t>
            </w:r>
          </w:p>
        </w:tc>
        <w:tc>
          <w:tcPr>
            <w:tcW w:w="4747"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rPr>
            </w:pPr>
          </w:p>
        </w:tc>
        <w:tc>
          <w:tcPr>
            <w:tcW w:w="581" w:type="dxa"/>
            <w:vMerge w:val="continue"/>
            <w:vAlign w:val="center"/>
          </w:tcPr>
          <w:p>
            <w:pPr>
              <w:pStyle w:val="73"/>
              <w:rPr>
                <w:rFonts w:hint="eastAsia"/>
              </w:rPr>
            </w:pPr>
          </w:p>
        </w:tc>
        <w:tc>
          <w:tcPr>
            <w:tcW w:w="2131" w:type="dxa"/>
            <w:vMerge w:val="continue"/>
            <w:vAlign w:val="center"/>
          </w:tcPr>
          <w:p>
            <w:pPr>
              <w:pStyle w:val="73"/>
              <w:rPr>
                <w:rFonts w:hint="eastAsia"/>
              </w:rPr>
            </w:pPr>
          </w:p>
        </w:tc>
        <w:tc>
          <w:tcPr>
            <w:tcW w:w="1277" w:type="dxa"/>
            <w:vMerge w:val="continue"/>
            <w:vAlign w:val="center"/>
          </w:tcPr>
          <w:p>
            <w:pPr>
              <w:pStyle w:val="73"/>
              <w:rPr>
                <w:rFonts w:hint="eastAsia"/>
              </w:rPr>
            </w:pPr>
          </w:p>
        </w:tc>
        <w:tc>
          <w:tcPr>
            <w:tcW w:w="1277" w:type="dxa"/>
            <w:shd w:val="clear" w:color="auto" w:fill="auto"/>
            <w:vAlign w:val="center"/>
          </w:tcPr>
          <w:p>
            <w:pPr>
              <w:pStyle w:val="73"/>
              <w:rPr>
                <w:rFonts w:hint="eastAsia"/>
              </w:rPr>
            </w:pPr>
            <w:r>
              <w:rPr>
                <w:rFonts w:hint="eastAsia"/>
              </w:rPr>
              <w:t>NO</w:t>
            </w:r>
            <w:r>
              <w:rPr>
                <w:rFonts w:hint="eastAsia"/>
                <w:vertAlign w:val="subscript"/>
              </w:rPr>
              <w:t>X</w:t>
            </w:r>
          </w:p>
        </w:tc>
        <w:tc>
          <w:tcPr>
            <w:tcW w:w="1215" w:type="dxa"/>
            <w:shd w:val="clear" w:color="auto" w:fill="auto"/>
            <w:noWrap/>
            <w:vAlign w:val="center"/>
          </w:tcPr>
          <w:p>
            <w:pPr>
              <w:pStyle w:val="73"/>
              <w:rPr>
                <w:rFonts w:hint="eastAsia"/>
              </w:rPr>
            </w:pPr>
            <w:r>
              <w:rPr>
                <w:rFonts w:hint="eastAsia"/>
              </w:rPr>
              <w:t>9.1542</w:t>
            </w:r>
            <w:r>
              <w:t>t/a</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9.1542</w:t>
            </w:r>
            <w:r>
              <w:t>t/a</w:t>
            </w:r>
          </w:p>
        </w:tc>
        <w:tc>
          <w:tcPr>
            <w:tcW w:w="4747"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rPr>
            </w:pPr>
          </w:p>
        </w:tc>
        <w:tc>
          <w:tcPr>
            <w:tcW w:w="581" w:type="dxa"/>
            <w:vMerge w:val="continue"/>
            <w:vAlign w:val="center"/>
          </w:tcPr>
          <w:p>
            <w:pPr>
              <w:pStyle w:val="73"/>
              <w:rPr>
                <w:rFonts w:hint="eastAsia"/>
              </w:rPr>
            </w:pPr>
          </w:p>
        </w:tc>
        <w:tc>
          <w:tcPr>
            <w:tcW w:w="2131" w:type="dxa"/>
            <w:vMerge w:val="continue"/>
            <w:vAlign w:val="center"/>
          </w:tcPr>
          <w:p>
            <w:pPr>
              <w:pStyle w:val="73"/>
              <w:rPr>
                <w:rFonts w:hint="eastAsia"/>
              </w:rPr>
            </w:pPr>
          </w:p>
        </w:tc>
        <w:tc>
          <w:tcPr>
            <w:tcW w:w="1277" w:type="dxa"/>
            <w:vMerge w:val="continue"/>
            <w:vAlign w:val="center"/>
          </w:tcPr>
          <w:p>
            <w:pPr>
              <w:pStyle w:val="73"/>
              <w:rPr>
                <w:rFonts w:hint="eastAsia"/>
              </w:rPr>
            </w:pPr>
          </w:p>
        </w:tc>
        <w:tc>
          <w:tcPr>
            <w:tcW w:w="1277" w:type="dxa"/>
            <w:shd w:val="clear" w:color="auto" w:fill="auto"/>
            <w:noWrap/>
            <w:vAlign w:val="center"/>
          </w:tcPr>
          <w:p>
            <w:pPr>
              <w:pStyle w:val="73"/>
              <w:rPr>
                <w:rFonts w:hint="eastAsia"/>
              </w:rPr>
            </w:pPr>
            <w:r>
              <w:rPr>
                <w:rFonts w:hint="eastAsia"/>
              </w:rPr>
              <w:t>颗粒物</w:t>
            </w:r>
          </w:p>
        </w:tc>
        <w:tc>
          <w:tcPr>
            <w:tcW w:w="1215" w:type="dxa"/>
            <w:shd w:val="clear" w:color="auto" w:fill="auto"/>
            <w:noWrap/>
            <w:vAlign w:val="center"/>
          </w:tcPr>
          <w:p>
            <w:pPr>
              <w:pStyle w:val="73"/>
              <w:rPr>
                <w:rFonts w:hint="eastAsia"/>
              </w:rPr>
            </w:pPr>
            <w:r>
              <w:rPr>
                <w:rFonts w:hint="eastAsia"/>
              </w:rPr>
              <w:t>0.7488</w:t>
            </w:r>
            <w:r>
              <w:t>t/a</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0.7488</w:t>
            </w:r>
            <w:r>
              <w:t>t/a</w:t>
            </w:r>
          </w:p>
        </w:tc>
        <w:tc>
          <w:tcPr>
            <w:tcW w:w="4747"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rPr>
            </w:pPr>
          </w:p>
        </w:tc>
        <w:tc>
          <w:tcPr>
            <w:tcW w:w="581" w:type="dxa"/>
            <w:vMerge w:val="restart"/>
            <w:shd w:val="clear" w:color="auto" w:fill="auto"/>
            <w:noWrap/>
            <w:vAlign w:val="center"/>
          </w:tcPr>
          <w:p>
            <w:pPr>
              <w:pStyle w:val="73"/>
              <w:rPr>
                <w:rFonts w:hint="eastAsia"/>
              </w:rPr>
            </w:pPr>
            <w:r>
              <w:rPr>
                <w:rFonts w:hint="eastAsia"/>
              </w:rPr>
              <w:t>退役期</w:t>
            </w:r>
          </w:p>
        </w:tc>
        <w:tc>
          <w:tcPr>
            <w:tcW w:w="2131" w:type="dxa"/>
            <w:shd w:val="clear" w:color="auto" w:fill="auto"/>
            <w:noWrap/>
            <w:vAlign w:val="center"/>
          </w:tcPr>
          <w:p>
            <w:pPr>
              <w:pStyle w:val="73"/>
              <w:rPr>
                <w:rFonts w:hint="eastAsia"/>
              </w:rPr>
            </w:pPr>
            <w:r>
              <w:rPr>
                <w:rFonts w:hint="eastAsia"/>
              </w:rPr>
              <w:t>施工废气</w:t>
            </w:r>
          </w:p>
        </w:tc>
        <w:tc>
          <w:tcPr>
            <w:tcW w:w="1277" w:type="dxa"/>
            <w:shd w:val="clear" w:color="auto" w:fill="auto"/>
            <w:noWrap/>
            <w:vAlign w:val="center"/>
          </w:tcPr>
          <w:p>
            <w:pPr>
              <w:pStyle w:val="73"/>
              <w:rPr>
                <w:rFonts w:hint="eastAsia"/>
              </w:rPr>
            </w:pPr>
            <w:r>
              <w:rPr>
                <w:rFonts w:hint="eastAsia"/>
              </w:rPr>
              <w:t>施工车辆与机械</w:t>
            </w:r>
          </w:p>
        </w:tc>
        <w:tc>
          <w:tcPr>
            <w:tcW w:w="1277" w:type="dxa"/>
            <w:shd w:val="clear" w:color="auto" w:fill="auto"/>
            <w:noWrap/>
            <w:vAlign w:val="center"/>
          </w:tcPr>
          <w:p>
            <w:pPr>
              <w:pStyle w:val="73"/>
              <w:rPr>
                <w:rFonts w:hint="eastAsia"/>
              </w:rPr>
            </w:pPr>
            <w:r>
              <w:rPr>
                <w:rFonts w:hint="eastAsia"/>
              </w:rPr>
              <w:t>SO</w:t>
            </w:r>
            <w:r>
              <w:rPr>
                <w:rFonts w:hint="eastAsia"/>
                <w:vertAlign w:val="subscript"/>
              </w:rPr>
              <w:t>2</w:t>
            </w:r>
            <w:r>
              <w:rPr>
                <w:rFonts w:hint="eastAsia"/>
              </w:rPr>
              <w:t>、NO</w:t>
            </w:r>
            <w:r>
              <w:rPr>
                <w:rFonts w:hint="eastAsia"/>
                <w:vertAlign w:val="subscript"/>
              </w:rPr>
              <w:t>X</w:t>
            </w:r>
            <w:r>
              <w:rPr>
                <w:rFonts w:hint="eastAsia"/>
              </w:rPr>
              <w:t>、C</w:t>
            </w:r>
            <w:r>
              <w:rPr>
                <w:rFonts w:hint="eastAsia"/>
                <w:vertAlign w:val="subscript"/>
              </w:rPr>
              <w:t>m</w:t>
            </w:r>
            <w:r>
              <w:rPr>
                <w:rFonts w:hint="eastAsia"/>
              </w:rPr>
              <w:t>H</w:t>
            </w:r>
            <w:r>
              <w:rPr>
                <w:rFonts w:hint="eastAsia"/>
                <w:vertAlign w:val="subscript"/>
              </w:rPr>
              <w:t>n</w:t>
            </w: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少量</w:t>
            </w:r>
          </w:p>
        </w:tc>
        <w:tc>
          <w:tcPr>
            <w:tcW w:w="4747" w:type="dxa"/>
            <w:shd w:val="clear" w:color="auto" w:fill="auto"/>
            <w:noWrap/>
            <w:vAlign w:val="center"/>
          </w:tcPr>
          <w:p>
            <w:pPr>
              <w:pStyle w:val="73"/>
              <w:rPr>
                <w:rFonts w:hint="eastAsia"/>
                <w:lang w:eastAsia="zh-CN"/>
              </w:rPr>
            </w:pPr>
            <w:r>
              <w:rPr>
                <w:rFonts w:hint="eastAsia"/>
                <w:lang w:eastAsia="zh-CN"/>
              </w:rPr>
              <w:t>加强车辆管理和维护；选择技术先进的动力机械设备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施工扬尘</w:t>
            </w:r>
          </w:p>
        </w:tc>
        <w:tc>
          <w:tcPr>
            <w:tcW w:w="1277" w:type="dxa"/>
            <w:shd w:val="clear" w:color="auto" w:fill="auto"/>
            <w:noWrap/>
            <w:vAlign w:val="center"/>
          </w:tcPr>
          <w:p>
            <w:pPr>
              <w:pStyle w:val="73"/>
              <w:rPr>
                <w:rFonts w:hint="eastAsia"/>
                <w:lang w:eastAsia="zh-CN"/>
              </w:rPr>
            </w:pPr>
            <w:r>
              <w:rPr>
                <w:rFonts w:hint="eastAsia"/>
                <w:lang w:eastAsia="zh-CN"/>
              </w:rPr>
              <w:t>地面设施拆除、井场清理</w:t>
            </w:r>
          </w:p>
        </w:tc>
        <w:tc>
          <w:tcPr>
            <w:tcW w:w="1277" w:type="dxa"/>
            <w:shd w:val="clear" w:color="auto" w:fill="auto"/>
            <w:noWrap/>
            <w:vAlign w:val="center"/>
          </w:tcPr>
          <w:p>
            <w:pPr>
              <w:pStyle w:val="73"/>
              <w:rPr>
                <w:rFonts w:hint="eastAsia"/>
              </w:rPr>
            </w:pPr>
            <w:r>
              <w:rPr>
                <w:rFonts w:hint="eastAsia"/>
              </w:rPr>
              <w:t>扬尘</w:t>
            </w: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w:t>
            </w:r>
          </w:p>
        </w:tc>
        <w:tc>
          <w:tcPr>
            <w:tcW w:w="1135" w:type="dxa"/>
            <w:shd w:val="clear" w:color="auto" w:fill="auto"/>
            <w:noWrap/>
            <w:vAlign w:val="center"/>
          </w:tcPr>
          <w:p>
            <w:pPr>
              <w:pStyle w:val="73"/>
              <w:rPr>
                <w:rFonts w:hint="eastAsia"/>
              </w:rPr>
            </w:pPr>
            <w:r>
              <w:rPr>
                <w:rFonts w:hint="eastAsia"/>
              </w:rPr>
              <w:t>少量</w:t>
            </w:r>
          </w:p>
        </w:tc>
        <w:tc>
          <w:tcPr>
            <w:tcW w:w="4747" w:type="dxa"/>
            <w:shd w:val="clear" w:color="auto" w:fill="auto"/>
            <w:noWrap/>
            <w:vAlign w:val="center"/>
          </w:tcPr>
          <w:p>
            <w:pPr>
              <w:pStyle w:val="73"/>
              <w:rPr>
                <w:rFonts w:hint="eastAsia"/>
                <w:lang w:eastAsia="zh-CN"/>
              </w:rPr>
            </w:pPr>
            <w:r>
              <w:rPr>
                <w:rFonts w:hint="eastAsia"/>
                <w:lang w:eastAsia="zh-CN"/>
              </w:rPr>
              <w:t>采取合理化管理、洒水抑尘、大风天停止作业等措施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restart"/>
            <w:shd w:val="clear" w:color="auto" w:fill="auto"/>
            <w:noWrap/>
            <w:vAlign w:val="center"/>
          </w:tcPr>
          <w:p>
            <w:pPr>
              <w:pStyle w:val="73"/>
              <w:rPr>
                <w:rFonts w:hint="eastAsia"/>
              </w:rPr>
            </w:pPr>
            <w:r>
              <w:rPr>
                <w:rFonts w:hint="eastAsia"/>
              </w:rPr>
              <w:t>废水</w:t>
            </w:r>
          </w:p>
        </w:tc>
        <w:tc>
          <w:tcPr>
            <w:tcW w:w="581" w:type="dxa"/>
            <w:vMerge w:val="restart"/>
            <w:shd w:val="clear" w:color="auto" w:fill="auto"/>
            <w:noWrap/>
            <w:vAlign w:val="center"/>
          </w:tcPr>
          <w:p>
            <w:pPr>
              <w:pStyle w:val="73"/>
              <w:rPr>
                <w:rFonts w:hint="eastAsia"/>
              </w:rPr>
            </w:pPr>
            <w:r>
              <w:rPr>
                <w:rFonts w:hint="eastAsia"/>
              </w:rPr>
              <w:t>施工期</w:t>
            </w:r>
          </w:p>
        </w:tc>
        <w:tc>
          <w:tcPr>
            <w:tcW w:w="2131" w:type="dxa"/>
            <w:shd w:val="clear" w:color="auto" w:fill="auto"/>
            <w:noWrap/>
            <w:vAlign w:val="center"/>
          </w:tcPr>
          <w:p>
            <w:pPr>
              <w:pStyle w:val="73"/>
              <w:rPr>
                <w:rFonts w:hint="eastAsia"/>
              </w:rPr>
            </w:pPr>
            <w:r>
              <w:rPr>
                <w:rFonts w:hint="eastAsia"/>
              </w:rPr>
              <w:t>钻井</w:t>
            </w:r>
            <w:r>
              <w:t>废水</w:t>
            </w:r>
          </w:p>
        </w:tc>
        <w:tc>
          <w:tcPr>
            <w:tcW w:w="1277" w:type="dxa"/>
            <w:shd w:val="clear" w:color="auto" w:fill="auto"/>
            <w:noWrap/>
            <w:vAlign w:val="center"/>
          </w:tcPr>
          <w:p>
            <w:pPr>
              <w:pStyle w:val="73"/>
              <w:rPr>
                <w:rFonts w:hint="eastAsia"/>
              </w:rPr>
            </w:pPr>
            <w:r>
              <w:rPr>
                <w:rFonts w:hint="eastAsia"/>
              </w:rPr>
              <w:t>钻井过程</w:t>
            </w:r>
          </w:p>
        </w:tc>
        <w:tc>
          <w:tcPr>
            <w:tcW w:w="1277" w:type="dxa"/>
            <w:shd w:val="clear" w:color="auto" w:fill="auto"/>
            <w:noWrap/>
            <w:vAlign w:val="center"/>
          </w:tcPr>
          <w:p>
            <w:pPr>
              <w:pStyle w:val="73"/>
              <w:rPr>
                <w:rFonts w:hint="eastAsia"/>
                <w:lang w:eastAsia="zh-CN"/>
              </w:rPr>
            </w:pPr>
            <w:r>
              <w:rPr>
                <w:rFonts w:hint="eastAsia"/>
                <w:lang w:eastAsia="zh-CN"/>
              </w:rPr>
              <w:t>悬浮物、</w:t>
            </w:r>
            <w:r>
              <w:rPr>
                <w:lang w:eastAsia="zh-CN"/>
              </w:rPr>
              <w:t>COD、石油类</w:t>
            </w:r>
          </w:p>
        </w:tc>
        <w:tc>
          <w:tcPr>
            <w:tcW w:w="1215" w:type="dxa"/>
            <w:shd w:val="clear" w:color="auto" w:fill="auto"/>
            <w:noWrap/>
            <w:vAlign w:val="center"/>
          </w:tcPr>
          <w:p>
            <w:pPr>
              <w:pStyle w:val="73"/>
              <w:rPr>
                <w:rFonts w:hint="eastAsia"/>
              </w:rPr>
            </w:pPr>
            <w:r>
              <w:rPr>
                <w:rFonts w:hint="eastAsia"/>
              </w:rPr>
              <w:t>539</w:t>
            </w:r>
            <w:r>
              <w:t>6</w:t>
            </w:r>
            <w:r>
              <w:rPr>
                <w:rFonts w:hint="eastAsia"/>
              </w:rPr>
              <w:t>m</w:t>
            </w:r>
            <w:r>
              <w:rPr>
                <w:rFonts w:hint="eastAsia"/>
                <w:vertAlign w:val="superscript"/>
              </w:rPr>
              <w:t>3</w:t>
            </w:r>
          </w:p>
        </w:tc>
        <w:tc>
          <w:tcPr>
            <w:tcW w:w="1059" w:type="dxa"/>
            <w:shd w:val="clear" w:color="auto" w:fill="auto"/>
            <w:noWrap/>
            <w:vAlign w:val="center"/>
          </w:tcPr>
          <w:p>
            <w:pPr>
              <w:pStyle w:val="73"/>
              <w:rPr>
                <w:rFonts w:hint="eastAsia"/>
              </w:rPr>
            </w:pPr>
            <w:r>
              <w:rPr>
                <w:rFonts w:hint="eastAsia"/>
              </w:rPr>
              <w:t>539</w:t>
            </w:r>
            <w:r>
              <w:t>6</w:t>
            </w:r>
            <w:r>
              <w:rPr>
                <w:rFonts w:hint="eastAsia"/>
              </w:rPr>
              <w:t>m</w:t>
            </w:r>
            <w:r>
              <w:rPr>
                <w:rFonts w:hint="eastAsia"/>
                <w:vertAlign w:val="superscript"/>
              </w:rPr>
              <w:t>3</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lang w:eastAsia="zh-CN"/>
              </w:rPr>
            </w:pPr>
            <w:r>
              <w:rPr>
                <w:rFonts w:hint="eastAsia"/>
                <w:lang w:eastAsia="zh-CN"/>
              </w:rPr>
              <w:t>钻井废水进入泥浆不落地系统处理后，作为钻井液配制用水、循环利用不外排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shd w:val="clear" w:color="auto" w:fill="auto"/>
            <w:noWrap/>
            <w:vAlign w:val="center"/>
          </w:tcPr>
          <w:p>
            <w:pPr>
              <w:pStyle w:val="73"/>
              <w:rPr>
                <w:rFonts w:hint="eastAsia"/>
                <w:lang w:eastAsia="zh-CN"/>
              </w:rPr>
            </w:pPr>
          </w:p>
        </w:tc>
        <w:tc>
          <w:tcPr>
            <w:tcW w:w="581" w:type="dxa"/>
            <w:vMerge w:val="continue"/>
            <w:shd w:val="clear" w:color="auto" w:fill="auto"/>
            <w:noWrap/>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压裂返排液</w:t>
            </w:r>
          </w:p>
        </w:tc>
        <w:tc>
          <w:tcPr>
            <w:tcW w:w="1277" w:type="dxa"/>
            <w:shd w:val="clear" w:color="auto" w:fill="auto"/>
            <w:noWrap/>
            <w:vAlign w:val="center"/>
          </w:tcPr>
          <w:p>
            <w:pPr>
              <w:pStyle w:val="73"/>
              <w:rPr>
                <w:rFonts w:hint="eastAsia"/>
              </w:rPr>
            </w:pPr>
            <w:r>
              <w:rPr>
                <w:rFonts w:hint="eastAsia"/>
              </w:rPr>
              <w:t>压裂过程</w:t>
            </w:r>
          </w:p>
        </w:tc>
        <w:tc>
          <w:tcPr>
            <w:tcW w:w="1277" w:type="dxa"/>
            <w:shd w:val="clear" w:color="auto" w:fill="auto"/>
            <w:noWrap/>
            <w:vAlign w:val="center"/>
          </w:tcPr>
          <w:p>
            <w:pPr>
              <w:pStyle w:val="73"/>
              <w:rPr>
                <w:rFonts w:hint="eastAsia"/>
              </w:rPr>
            </w:pPr>
            <w:r>
              <w:rPr>
                <w:rFonts w:hint="eastAsia"/>
              </w:rPr>
              <w:t>压裂返排液</w:t>
            </w:r>
          </w:p>
        </w:tc>
        <w:tc>
          <w:tcPr>
            <w:tcW w:w="1215" w:type="dxa"/>
            <w:shd w:val="clear" w:color="auto" w:fill="auto"/>
            <w:noWrap/>
            <w:vAlign w:val="center"/>
          </w:tcPr>
          <w:p>
            <w:pPr>
              <w:pStyle w:val="73"/>
              <w:rPr>
                <w:rFonts w:hint="eastAsia"/>
              </w:rPr>
            </w:pPr>
            <w:r>
              <w:rPr>
                <w:rFonts w:hint="eastAsia"/>
              </w:rPr>
              <w:t>2700m</w:t>
            </w:r>
            <w:r>
              <w:rPr>
                <w:rFonts w:hint="eastAsia"/>
                <w:vertAlign w:val="superscript"/>
              </w:rPr>
              <w:t>3</w:t>
            </w:r>
          </w:p>
        </w:tc>
        <w:tc>
          <w:tcPr>
            <w:tcW w:w="1059" w:type="dxa"/>
            <w:shd w:val="clear" w:color="auto" w:fill="auto"/>
            <w:noWrap/>
            <w:vAlign w:val="center"/>
          </w:tcPr>
          <w:p>
            <w:pPr>
              <w:pStyle w:val="73"/>
              <w:rPr>
                <w:rFonts w:hint="eastAsia"/>
              </w:rPr>
            </w:pPr>
            <w:r>
              <w:rPr>
                <w:rFonts w:hint="eastAsia"/>
              </w:rPr>
              <w:t>2700m</w:t>
            </w:r>
            <w:r>
              <w:rPr>
                <w:rFonts w:hint="eastAsia"/>
                <w:vertAlign w:val="superscript"/>
              </w:rPr>
              <w:t>3</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lang w:eastAsia="zh-CN"/>
              </w:rPr>
            </w:pPr>
            <w:r>
              <w:rPr>
                <w:rFonts w:hint="eastAsia"/>
                <w:lang w:eastAsia="zh-CN"/>
              </w:rPr>
              <w:t>收集后由罐车拉运至拟建废液处理装置处理，再经石西集中处理站采出水处理系统处理达标后回注地层，不外排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shd w:val="clear" w:color="auto" w:fill="auto"/>
            <w:noWrap/>
            <w:vAlign w:val="center"/>
          </w:tcPr>
          <w:p>
            <w:pPr>
              <w:pStyle w:val="73"/>
              <w:rPr>
                <w:rFonts w:hint="eastAsia"/>
                <w:lang w:eastAsia="zh-CN"/>
              </w:rPr>
            </w:pPr>
          </w:p>
        </w:tc>
        <w:tc>
          <w:tcPr>
            <w:tcW w:w="581" w:type="dxa"/>
            <w:vMerge w:val="continue"/>
            <w:shd w:val="clear" w:color="auto" w:fill="auto"/>
            <w:noWrap/>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管线试压废水</w:t>
            </w:r>
          </w:p>
        </w:tc>
        <w:tc>
          <w:tcPr>
            <w:tcW w:w="1277" w:type="dxa"/>
            <w:shd w:val="clear" w:color="auto" w:fill="auto"/>
            <w:noWrap/>
            <w:vAlign w:val="center"/>
          </w:tcPr>
          <w:p>
            <w:pPr>
              <w:pStyle w:val="73"/>
              <w:rPr>
                <w:rFonts w:hint="eastAsia"/>
              </w:rPr>
            </w:pPr>
            <w:r>
              <w:rPr>
                <w:rFonts w:hint="eastAsia"/>
              </w:rPr>
              <w:t>管道试压</w:t>
            </w:r>
          </w:p>
        </w:tc>
        <w:tc>
          <w:tcPr>
            <w:tcW w:w="1277" w:type="dxa"/>
            <w:shd w:val="clear" w:color="auto" w:fill="auto"/>
            <w:noWrap/>
            <w:vAlign w:val="center"/>
          </w:tcPr>
          <w:p>
            <w:pPr>
              <w:pStyle w:val="73"/>
              <w:rPr>
                <w:rFonts w:hint="eastAsia"/>
              </w:rPr>
            </w:pPr>
            <w:r>
              <w:rPr>
                <w:rFonts w:hint="eastAsia"/>
              </w:rPr>
              <w:t>悬浮物</w:t>
            </w:r>
          </w:p>
        </w:tc>
        <w:tc>
          <w:tcPr>
            <w:tcW w:w="1215" w:type="dxa"/>
            <w:shd w:val="clear" w:color="auto" w:fill="auto"/>
            <w:noWrap/>
            <w:vAlign w:val="center"/>
          </w:tcPr>
          <w:p>
            <w:pPr>
              <w:pStyle w:val="73"/>
              <w:rPr>
                <w:rFonts w:hint="eastAsia"/>
              </w:rPr>
            </w:pPr>
            <w:r>
              <w:rPr>
                <w:rFonts w:hint="eastAsia"/>
              </w:rPr>
              <w:t>1.99m</w:t>
            </w:r>
            <w:r>
              <w:rPr>
                <w:rFonts w:hint="eastAsia"/>
                <w:vertAlign w:val="superscript"/>
              </w:rPr>
              <w:t>3</w:t>
            </w:r>
          </w:p>
        </w:tc>
        <w:tc>
          <w:tcPr>
            <w:tcW w:w="1059" w:type="dxa"/>
            <w:shd w:val="clear" w:color="auto" w:fill="auto"/>
            <w:noWrap/>
            <w:vAlign w:val="center"/>
          </w:tcPr>
          <w:p>
            <w:pPr>
              <w:pStyle w:val="73"/>
              <w:rPr>
                <w:rFonts w:hint="eastAsia"/>
              </w:rPr>
            </w:pPr>
            <w:r>
              <w:rPr>
                <w:rFonts w:hint="eastAsia"/>
              </w:rPr>
              <w:t>1.99m</w:t>
            </w:r>
            <w:r>
              <w:rPr>
                <w:rFonts w:hint="eastAsia"/>
                <w:vertAlign w:val="superscript"/>
              </w:rPr>
              <w:t>3</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lang w:eastAsia="zh-CN"/>
              </w:rPr>
            </w:pPr>
            <w:r>
              <w:rPr>
                <w:rFonts w:hint="eastAsia"/>
                <w:lang w:eastAsia="zh-CN"/>
              </w:rPr>
              <w:t>沉淀后用于施工场地洒水、降尘，不外排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生活污水</w:t>
            </w:r>
          </w:p>
        </w:tc>
        <w:tc>
          <w:tcPr>
            <w:tcW w:w="1277" w:type="dxa"/>
            <w:shd w:val="clear" w:color="auto" w:fill="auto"/>
            <w:noWrap/>
            <w:vAlign w:val="center"/>
          </w:tcPr>
          <w:p>
            <w:pPr>
              <w:pStyle w:val="73"/>
              <w:rPr>
                <w:rFonts w:hint="eastAsia"/>
              </w:rPr>
            </w:pPr>
            <w:r>
              <w:rPr>
                <w:rFonts w:hint="eastAsia"/>
              </w:rPr>
              <w:t>施工人员生活</w:t>
            </w:r>
          </w:p>
        </w:tc>
        <w:tc>
          <w:tcPr>
            <w:tcW w:w="1277" w:type="dxa"/>
            <w:shd w:val="clear" w:color="auto" w:fill="auto"/>
            <w:noWrap/>
            <w:vAlign w:val="center"/>
          </w:tcPr>
          <w:p>
            <w:pPr>
              <w:pStyle w:val="73"/>
              <w:rPr>
                <w:rFonts w:hint="eastAsia"/>
              </w:rPr>
            </w:pPr>
            <w:r>
              <w:rPr>
                <w:rFonts w:hint="eastAsia"/>
              </w:rPr>
              <w:t>悬浮物、COD</w:t>
            </w:r>
          </w:p>
        </w:tc>
        <w:tc>
          <w:tcPr>
            <w:tcW w:w="1215" w:type="dxa"/>
            <w:shd w:val="clear" w:color="auto" w:fill="auto"/>
            <w:noWrap/>
            <w:vAlign w:val="center"/>
          </w:tcPr>
          <w:p>
            <w:pPr>
              <w:pStyle w:val="73"/>
              <w:rPr>
                <w:rFonts w:hint="eastAsia"/>
              </w:rPr>
            </w:pPr>
            <w:r>
              <w:rPr>
                <w:rFonts w:hint="eastAsia"/>
              </w:rPr>
              <w:t>288m</w:t>
            </w:r>
            <w:r>
              <w:rPr>
                <w:rFonts w:hint="eastAsia"/>
                <w:vertAlign w:val="superscript"/>
              </w:rPr>
              <w:t>3</w:t>
            </w:r>
          </w:p>
        </w:tc>
        <w:tc>
          <w:tcPr>
            <w:tcW w:w="1059" w:type="dxa"/>
            <w:shd w:val="clear" w:color="auto" w:fill="auto"/>
            <w:noWrap/>
            <w:vAlign w:val="center"/>
          </w:tcPr>
          <w:p>
            <w:pPr>
              <w:pStyle w:val="73"/>
              <w:rPr>
                <w:rFonts w:hint="eastAsia"/>
              </w:rPr>
            </w:pPr>
            <w:r>
              <w:rPr>
                <w:rFonts w:hint="eastAsia"/>
              </w:rPr>
              <w:t>288m</w:t>
            </w:r>
            <w:r>
              <w:rPr>
                <w:rFonts w:hint="eastAsia"/>
                <w:vertAlign w:val="superscript"/>
              </w:rPr>
              <w:t>3</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lang w:eastAsia="zh-CN"/>
              </w:rPr>
            </w:pPr>
            <w:r>
              <w:rPr>
                <w:rFonts w:hint="eastAsia"/>
                <w:lang w:eastAsia="zh-CN"/>
              </w:rPr>
              <w:t>生活污水依托石西生活污水处理站处理，达标后用于作业区内周边绿化用水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restart"/>
            <w:shd w:val="clear" w:color="auto" w:fill="auto"/>
            <w:noWrap/>
            <w:vAlign w:val="center"/>
          </w:tcPr>
          <w:p>
            <w:pPr>
              <w:pStyle w:val="73"/>
              <w:rPr>
                <w:rFonts w:hint="eastAsia"/>
              </w:rPr>
            </w:pPr>
            <w:r>
              <w:rPr>
                <w:rFonts w:hint="eastAsia"/>
              </w:rPr>
              <w:t>运营期</w:t>
            </w:r>
          </w:p>
        </w:tc>
        <w:tc>
          <w:tcPr>
            <w:tcW w:w="2131" w:type="dxa"/>
            <w:shd w:val="clear" w:color="auto" w:fill="auto"/>
            <w:noWrap/>
            <w:vAlign w:val="center"/>
          </w:tcPr>
          <w:p>
            <w:pPr>
              <w:pStyle w:val="73"/>
              <w:rPr>
                <w:rFonts w:hint="eastAsia"/>
              </w:rPr>
            </w:pPr>
            <w:r>
              <w:rPr>
                <w:rFonts w:hint="eastAsia"/>
              </w:rPr>
              <w:t>井下作业废液</w:t>
            </w:r>
          </w:p>
        </w:tc>
        <w:tc>
          <w:tcPr>
            <w:tcW w:w="1277" w:type="dxa"/>
            <w:shd w:val="clear" w:color="auto" w:fill="auto"/>
            <w:noWrap/>
            <w:vAlign w:val="center"/>
          </w:tcPr>
          <w:p>
            <w:pPr>
              <w:pStyle w:val="73"/>
              <w:rPr>
                <w:rFonts w:hint="eastAsia"/>
              </w:rPr>
            </w:pPr>
            <w:r>
              <w:rPr>
                <w:rFonts w:hint="eastAsia"/>
              </w:rPr>
              <w:t>井下作业</w:t>
            </w:r>
          </w:p>
        </w:tc>
        <w:tc>
          <w:tcPr>
            <w:tcW w:w="1277" w:type="dxa"/>
            <w:vMerge w:val="restart"/>
            <w:shd w:val="clear" w:color="auto" w:fill="auto"/>
            <w:noWrap/>
            <w:vAlign w:val="center"/>
          </w:tcPr>
          <w:p>
            <w:pPr>
              <w:pStyle w:val="73"/>
              <w:rPr>
                <w:rFonts w:hint="eastAsia"/>
              </w:rPr>
            </w:pPr>
            <w:r>
              <w:rPr>
                <w:rFonts w:hint="eastAsia"/>
              </w:rPr>
              <w:t>石油类、悬浮物</w:t>
            </w:r>
          </w:p>
        </w:tc>
        <w:tc>
          <w:tcPr>
            <w:tcW w:w="1215" w:type="dxa"/>
            <w:shd w:val="clear" w:color="auto" w:fill="auto"/>
            <w:noWrap/>
            <w:vAlign w:val="center"/>
          </w:tcPr>
          <w:p>
            <w:pPr>
              <w:pStyle w:val="73"/>
              <w:rPr>
                <w:rFonts w:hint="eastAsia"/>
              </w:rPr>
            </w:pPr>
            <w:r>
              <w:rPr>
                <w:rFonts w:hint="eastAsia"/>
              </w:rPr>
              <w:t>1973.94m</w:t>
            </w:r>
            <w:r>
              <w:rPr>
                <w:rFonts w:hint="eastAsia"/>
                <w:vertAlign w:val="superscript"/>
              </w:rPr>
              <w:t>3</w:t>
            </w:r>
            <w:r>
              <w:rPr>
                <w:rFonts w:hint="eastAsia"/>
              </w:rPr>
              <w:t>/a</w:t>
            </w:r>
          </w:p>
        </w:tc>
        <w:tc>
          <w:tcPr>
            <w:tcW w:w="1059" w:type="dxa"/>
            <w:shd w:val="clear" w:color="auto" w:fill="auto"/>
            <w:noWrap/>
            <w:vAlign w:val="center"/>
          </w:tcPr>
          <w:p>
            <w:pPr>
              <w:pStyle w:val="73"/>
              <w:rPr>
                <w:rFonts w:hint="eastAsia"/>
              </w:rPr>
            </w:pPr>
            <w:r>
              <w:rPr>
                <w:rFonts w:hint="eastAsia"/>
              </w:rPr>
              <w:t>1973.94m</w:t>
            </w:r>
            <w:r>
              <w:rPr>
                <w:rFonts w:hint="eastAsia"/>
                <w:vertAlign w:val="superscript"/>
              </w:rPr>
              <w:t>3</w:t>
            </w:r>
            <w:r>
              <w:rPr>
                <w:rFonts w:hint="eastAsia"/>
              </w:rPr>
              <w:t>/a</w:t>
            </w:r>
          </w:p>
        </w:tc>
        <w:tc>
          <w:tcPr>
            <w:tcW w:w="1135" w:type="dxa"/>
            <w:shd w:val="clear" w:color="auto" w:fill="auto"/>
            <w:noWrap/>
            <w:vAlign w:val="center"/>
          </w:tcPr>
          <w:p>
            <w:pPr>
              <w:pStyle w:val="73"/>
              <w:rPr>
                <w:rFonts w:hint="eastAsia"/>
              </w:rPr>
            </w:pPr>
            <w:r>
              <w:rPr>
                <w:rFonts w:hint="eastAsia"/>
              </w:rPr>
              <w:t>0</w:t>
            </w:r>
          </w:p>
        </w:tc>
        <w:tc>
          <w:tcPr>
            <w:tcW w:w="4747" w:type="dxa"/>
            <w:vMerge w:val="restart"/>
            <w:shd w:val="clear" w:color="auto" w:fill="auto"/>
            <w:noWrap/>
            <w:vAlign w:val="center"/>
          </w:tcPr>
          <w:p>
            <w:pPr>
              <w:pStyle w:val="73"/>
              <w:rPr>
                <w:rFonts w:hint="eastAsia"/>
                <w:lang w:eastAsia="zh-CN"/>
              </w:rPr>
            </w:pPr>
            <w:r>
              <w:rPr>
                <w:rFonts w:hint="eastAsia"/>
                <w:lang w:eastAsia="zh-CN"/>
              </w:rPr>
              <w:t>收集后由罐车拉运至拟建废液处理装置处理，再经石西集中处理站采出水处理系统处理达标后回注地层，不外排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洗井废水</w:t>
            </w:r>
          </w:p>
        </w:tc>
        <w:tc>
          <w:tcPr>
            <w:tcW w:w="1277" w:type="dxa"/>
            <w:shd w:val="clear" w:color="auto" w:fill="auto"/>
            <w:noWrap/>
            <w:vAlign w:val="center"/>
          </w:tcPr>
          <w:p>
            <w:pPr>
              <w:pStyle w:val="73"/>
              <w:rPr>
                <w:rFonts w:hint="eastAsia"/>
              </w:rPr>
            </w:pPr>
            <w:r>
              <w:rPr>
                <w:rFonts w:hint="eastAsia"/>
              </w:rPr>
              <w:t>洗井</w:t>
            </w:r>
          </w:p>
        </w:tc>
        <w:tc>
          <w:tcPr>
            <w:tcW w:w="1277" w:type="dxa"/>
            <w:vMerge w:val="continue"/>
            <w:shd w:val="clear" w:color="auto" w:fill="auto"/>
            <w:noWrap/>
            <w:vAlign w:val="center"/>
          </w:tcPr>
          <w:p>
            <w:pPr>
              <w:pStyle w:val="73"/>
              <w:rPr>
                <w:rFonts w:hint="eastAsia"/>
              </w:rPr>
            </w:pPr>
          </w:p>
        </w:tc>
        <w:tc>
          <w:tcPr>
            <w:tcW w:w="1215" w:type="dxa"/>
            <w:shd w:val="clear" w:color="auto" w:fill="auto"/>
            <w:noWrap/>
            <w:vAlign w:val="center"/>
          </w:tcPr>
          <w:p>
            <w:pPr>
              <w:pStyle w:val="73"/>
              <w:rPr>
                <w:rFonts w:hint="eastAsia"/>
              </w:rPr>
            </w:pPr>
            <w:r>
              <w:rPr>
                <w:rFonts w:hint="eastAsia"/>
              </w:rPr>
              <w:t>162.78m</w:t>
            </w:r>
            <w:r>
              <w:rPr>
                <w:rFonts w:hint="eastAsia"/>
                <w:vertAlign w:val="superscript"/>
              </w:rPr>
              <w:t>3</w:t>
            </w:r>
            <w:r>
              <w:rPr>
                <w:rFonts w:hint="eastAsia"/>
              </w:rPr>
              <w:t>/a</w:t>
            </w:r>
          </w:p>
        </w:tc>
        <w:tc>
          <w:tcPr>
            <w:tcW w:w="1059" w:type="dxa"/>
            <w:shd w:val="clear" w:color="auto" w:fill="auto"/>
            <w:noWrap/>
            <w:vAlign w:val="center"/>
          </w:tcPr>
          <w:p>
            <w:pPr>
              <w:pStyle w:val="73"/>
              <w:rPr>
                <w:rFonts w:hint="eastAsia"/>
              </w:rPr>
            </w:pPr>
            <w:r>
              <w:rPr>
                <w:rFonts w:hint="eastAsia"/>
              </w:rPr>
              <w:t>162.78m</w:t>
            </w:r>
            <w:r>
              <w:rPr>
                <w:rFonts w:hint="eastAsia"/>
                <w:vertAlign w:val="superscript"/>
              </w:rPr>
              <w:t>3</w:t>
            </w:r>
            <w:r>
              <w:rPr>
                <w:rFonts w:hint="eastAsia"/>
              </w:rPr>
              <w:t>/a</w:t>
            </w:r>
          </w:p>
        </w:tc>
        <w:tc>
          <w:tcPr>
            <w:tcW w:w="1135" w:type="dxa"/>
            <w:shd w:val="clear" w:color="auto" w:fill="auto"/>
            <w:noWrap/>
            <w:vAlign w:val="center"/>
          </w:tcPr>
          <w:p>
            <w:pPr>
              <w:pStyle w:val="73"/>
              <w:rPr>
                <w:rFonts w:hint="eastAsia"/>
              </w:rPr>
            </w:pPr>
            <w:r>
              <w:rPr>
                <w:rFonts w:hint="eastAsia"/>
              </w:rPr>
              <w:t>0</w:t>
            </w:r>
          </w:p>
        </w:tc>
        <w:tc>
          <w:tcPr>
            <w:tcW w:w="4747" w:type="dxa"/>
            <w:vMerge w:val="continue"/>
            <w:shd w:val="clear" w:color="auto" w:fill="auto"/>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rPr>
            </w:pPr>
          </w:p>
        </w:tc>
        <w:tc>
          <w:tcPr>
            <w:tcW w:w="581" w:type="dxa"/>
            <w:vMerge w:val="continue"/>
            <w:vAlign w:val="center"/>
          </w:tcPr>
          <w:p>
            <w:pPr>
              <w:pStyle w:val="73"/>
              <w:rPr>
                <w:rFonts w:hint="eastAsia"/>
              </w:rPr>
            </w:pPr>
          </w:p>
        </w:tc>
        <w:tc>
          <w:tcPr>
            <w:tcW w:w="2131" w:type="dxa"/>
            <w:shd w:val="clear" w:color="auto" w:fill="auto"/>
            <w:noWrap/>
            <w:vAlign w:val="center"/>
          </w:tcPr>
          <w:p>
            <w:pPr>
              <w:pStyle w:val="73"/>
              <w:rPr>
                <w:rFonts w:hint="eastAsia"/>
              </w:rPr>
            </w:pPr>
            <w:r>
              <w:rPr>
                <w:rFonts w:hint="eastAsia"/>
              </w:rPr>
              <w:t>采出水</w:t>
            </w:r>
          </w:p>
        </w:tc>
        <w:tc>
          <w:tcPr>
            <w:tcW w:w="1277" w:type="dxa"/>
            <w:shd w:val="clear" w:color="auto" w:fill="auto"/>
            <w:noWrap/>
            <w:vAlign w:val="center"/>
          </w:tcPr>
          <w:p>
            <w:pPr>
              <w:pStyle w:val="73"/>
              <w:rPr>
                <w:rFonts w:hint="eastAsia"/>
              </w:rPr>
            </w:pPr>
            <w:r>
              <w:rPr>
                <w:rFonts w:hint="eastAsia"/>
              </w:rPr>
              <w:t>油气处理</w:t>
            </w:r>
          </w:p>
        </w:tc>
        <w:tc>
          <w:tcPr>
            <w:tcW w:w="1277" w:type="dxa"/>
            <w:vMerge w:val="continue"/>
            <w:shd w:val="clear" w:color="auto" w:fill="auto"/>
            <w:noWrap/>
            <w:vAlign w:val="center"/>
          </w:tcPr>
          <w:p>
            <w:pPr>
              <w:pStyle w:val="73"/>
              <w:rPr>
                <w:rFonts w:hint="eastAsia"/>
              </w:rPr>
            </w:pPr>
          </w:p>
        </w:tc>
        <w:tc>
          <w:tcPr>
            <w:tcW w:w="1215" w:type="dxa"/>
            <w:shd w:val="clear" w:color="auto" w:fill="auto"/>
            <w:noWrap/>
            <w:vAlign w:val="center"/>
          </w:tcPr>
          <w:p>
            <w:pPr>
              <w:pStyle w:val="73"/>
              <w:rPr>
                <w:rFonts w:hint="eastAsia"/>
              </w:rPr>
            </w:pPr>
            <w:r>
              <w:rPr>
                <w:rFonts w:hint="eastAsia"/>
              </w:rPr>
              <w:t>2.42×10</w:t>
            </w:r>
            <w:r>
              <w:rPr>
                <w:rFonts w:hint="eastAsia"/>
                <w:vertAlign w:val="superscript"/>
              </w:rPr>
              <w:t>4</w:t>
            </w:r>
            <w:r>
              <w:rPr>
                <w:rFonts w:hint="eastAsia"/>
              </w:rPr>
              <w:t>t/a</w:t>
            </w:r>
          </w:p>
        </w:tc>
        <w:tc>
          <w:tcPr>
            <w:tcW w:w="1059" w:type="dxa"/>
            <w:shd w:val="clear" w:color="auto" w:fill="auto"/>
            <w:noWrap/>
            <w:vAlign w:val="center"/>
          </w:tcPr>
          <w:p>
            <w:pPr>
              <w:pStyle w:val="73"/>
              <w:rPr>
                <w:rFonts w:hint="eastAsia"/>
              </w:rPr>
            </w:pPr>
            <w:r>
              <w:rPr>
                <w:rFonts w:hint="eastAsia"/>
              </w:rPr>
              <w:t>2.42×10</w:t>
            </w:r>
            <w:r>
              <w:rPr>
                <w:rFonts w:hint="eastAsia"/>
                <w:vertAlign w:val="superscript"/>
              </w:rPr>
              <w:t>4</w:t>
            </w:r>
            <w:r>
              <w:rPr>
                <w:rFonts w:hint="eastAsia"/>
              </w:rPr>
              <w:t>t/a</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vAlign w:val="center"/>
          </w:tcPr>
          <w:p>
            <w:pPr>
              <w:pStyle w:val="73"/>
              <w:rPr>
                <w:rFonts w:hint="eastAsia"/>
                <w:lang w:eastAsia="zh-CN"/>
              </w:rPr>
            </w:pPr>
            <w:r>
              <w:rPr>
                <w:rFonts w:hint="eastAsia"/>
                <w:lang w:eastAsia="zh-CN"/>
              </w:rPr>
              <w:t>进入石西集中处理站采出水处理系统处理达标后回注地层，不外排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shd w:val="clear" w:color="auto" w:fill="auto"/>
            <w:noWrap/>
            <w:vAlign w:val="center"/>
          </w:tcPr>
          <w:p>
            <w:pPr>
              <w:pStyle w:val="73"/>
              <w:rPr>
                <w:rFonts w:hint="eastAsia"/>
              </w:rPr>
            </w:pPr>
            <w:r>
              <w:rPr>
                <w:rFonts w:hint="eastAsia"/>
              </w:rPr>
              <w:t>退役期</w:t>
            </w:r>
          </w:p>
        </w:tc>
        <w:tc>
          <w:tcPr>
            <w:tcW w:w="2131" w:type="dxa"/>
            <w:shd w:val="clear" w:color="auto" w:fill="auto"/>
            <w:noWrap/>
            <w:vAlign w:val="center"/>
          </w:tcPr>
          <w:p>
            <w:pPr>
              <w:pStyle w:val="73"/>
              <w:rPr>
                <w:rFonts w:hint="eastAsia"/>
              </w:rPr>
            </w:pPr>
            <w:r>
              <w:rPr>
                <w:rFonts w:hint="eastAsia"/>
              </w:rPr>
              <w:t>清管废水</w:t>
            </w:r>
          </w:p>
        </w:tc>
        <w:tc>
          <w:tcPr>
            <w:tcW w:w="1277" w:type="dxa"/>
            <w:shd w:val="clear" w:color="auto" w:fill="auto"/>
            <w:noWrap/>
            <w:vAlign w:val="center"/>
          </w:tcPr>
          <w:p>
            <w:pPr>
              <w:pStyle w:val="73"/>
              <w:rPr>
                <w:rFonts w:hint="eastAsia"/>
                <w:lang w:eastAsia="zh-CN"/>
              </w:rPr>
            </w:pPr>
            <w:r>
              <w:rPr>
                <w:rFonts w:hint="eastAsia"/>
              </w:rPr>
              <w:t>管道清管</w:t>
            </w:r>
          </w:p>
        </w:tc>
        <w:tc>
          <w:tcPr>
            <w:tcW w:w="1277" w:type="dxa"/>
            <w:vMerge w:val="continue"/>
            <w:shd w:val="clear" w:color="auto" w:fill="auto"/>
            <w:noWrap/>
            <w:vAlign w:val="center"/>
          </w:tcPr>
          <w:p>
            <w:pPr>
              <w:pStyle w:val="73"/>
              <w:rPr>
                <w:rFonts w:hint="eastAsia"/>
              </w:rPr>
            </w:pP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少量</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lang w:eastAsia="zh-CN"/>
              </w:rPr>
            </w:pPr>
            <w:r>
              <w:rPr>
                <w:rFonts w:hint="eastAsia"/>
                <w:lang w:eastAsia="zh-CN"/>
              </w:rPr>
              <w:t>依托附近站场采出水处理系统处理，处理达标后回用于油田注水开发，不外排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restart"/>
            <w:shd w:val="clear" w:color="auto" w:fill="auto"/>
            <w:noWrap/>
            <w:vAlign w:val="center"/>
          </w:tcPr>
          <w:p>
            <w:pPr>
              <w:pStyle w:val="73"/>
              <w:rPr>
                <w:rFonts w:hint="eastAsia"/>
              </w:rPr>
            </w:pPr>
            <w:r>
              <w:rPr>
                <w:rFonts w:hint="eastAsia"/>
              </w:rPr>
              <w:t>固体废物</w:t>
            </w:r>
          </w:p>
        </w:tc>
        <w:tc>
          <w:tcPr>
            <w:tcW w:w="581" w:type="dxa"/>
            <w:vMerge w:val="restart"/>
            <w:shd w:val="clear" w:color="auto" w:fill="auto"/>
            <w:noWrap/>
            <w:vAlign w:val="center"/>
          </w:tcPr>
          <w:p>
            <w:pPr>
              <w:pStyle w:val="73"/>
              <w:rPr>
                <w:rFonts w:hint="eastAsia"/>
              </w:rPr>
            </w:pPr>
            <w:r>
              <w:rPr>
                <w:rFonts w:hint="eastAsia"/>
              </w:rPr>
              <w:t>施工期</w:t>
            </w:r>
          </w:p>
        </w:tc>
        <w:tc>
          <w:tcPr>
            <w:tcW w:w="2131" w:type="dxa"/>
            <w:shd w:val="clear" w:color="auto" w:fill="auto"/>
            <w:noWrap/>
            <w:vAlign w:val="center"/>
          </w:tcPr>
          <w:p>
            <w:pPr>
              <w:pStyle w:val="73"/>
              <w:rPr>
                <w:rFonts w:hint="eastAsia"/>
              </w:rPr>
            </w:pPr>
            <w:r>
              <w:rPr>
                <w:rFonts w:hint="eastAsia"/>
              </w:rPr>
              <w:t>钻井固废</w:t>
            </w:r>
          </w:p>
        </w:tc>
        <w:tc>
          <w:tcPr>
            <w:tcW w:w="1277" w:type="dxa"/>
            <w:shd w:val="clear" w:color="auto" w:fill="auto"/>
            <w:noWrap/>
            <w:vAlign w:val="center"/>
          </w:tcPr>
          <w:p>
            <w:pPr>
              <w:pStyle w:val="73"/>
              <w:rPr>
                <w:rFonts w:hint="eastAsia"/>
              </w:rPr>
            </w:pPr>
            <w:r>
              <w:rPr>
                <w:rFonts w:hint="eastAsia"/>
              </w:rPr>
              <w:t>钻井过程</w:t>
            </w:r>
          </w:p>
        </w:tc>
        <w:tc>
          <w:tcPr>
            <w:tcW w:w="1277" w:type="dxa"/>
            <w:shd w:val="clear" w:color="auto" w:fill="auto"/>
            <w:noWrap/>
            <w:vAlign w:val="center"/>
          </w:tcPr>
          <w:p>
            <w:pPr>
              <w:pStyle w:val="73"/>
              <w:rPr>
                <w:rFonts w:hint="eastAsia"/>
                <w:lang w:eastAsia="zh-CN"/>
              </w:rPr>
            </w:pPr>
            <w:r>
              <w:rPr>
                <w:rFonts w:hint="eastAsia"/>
                <w:lang w:eastAsia="zh-CN"/>
              </w:rPr>
              <w:t>废水基泥浆和岩屑</w:t>
            </w:r>
          </w:p>
        </w:tc>
        <w:tc>
          <w:tcPr>
            <w:tcW w:w="1215" w:type="dxa"/>
            <w:shd w:val="clear" w:color="auto" w:fill="auto"/>
            <w:noWrap/>
            <w:vAlign w:val="center"/>
          </w:tcPr>
          <w:p>
            <w:pPr>
              <w:pStyle w:val="73"/>
              <w:rPr>
                <w:rFonts w:hint="eastAsia"/>
              </w:rPr>
            </w:pPr>
            <w:r>
              <w:rPr>
                <w:rFonts w:hint="eastAsia"/>
                <w:lang w:eastAsia="zh-CN"/>
              </w:rPr>
              <w:t>10890</w:t>
            </w:r>
            <w:r>
              <w:rPr>
                <w:rFonts w:hint="eastAsia"/>
              </w:rPr>
              <w:t>t</w:t>
            </w:r>
          </w:p>
        </w:tc>
        <w:tc>
          <w:tcPr>
            <w:tcW w:w="1059" w:type="dxa"/>
            <w:shd w:val="clear" w:color="auto" w:fill="auto"/>
            <w:noWrap/>
            <w:vAlign w:val="center"/>
          </w:tcPr>
          <w:p>
            <w:pPr>
              <w:pStyle w:val="73"/>
              <w:rPr>
                <w:rFonts w:hint="eastAsia"/>
              </w:rPr>
            </w:pPr>
            <w:r>
              <w:rPr>
                <w:rFonts w:hint="eastAsia"/>
                <w:lang w:eastAsia="zh-CN"/>
              </w:rPr>
              <w:t>10890</w:t>
            </w:r>
            <w:r>
              <w:rPr>
                <w:rFonts w:hint="eastAsia"/>
              </w:rPr>
              <w:t>t</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lang w:eastAsia="zh-CN"/>
              </w:rPr>
            </w:pPr>
            <w:r>
              <w:rPr>
                <w:rFonts w:hint="eastAsia"/>
                <w:lang w:eastAsia="zh-CN"/>
              </w:rPr>
              <w:t>采用“泥浆不落地工艺”，全部委托第三方单位综合利用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shd w:val="clear" w:color="auto" w:fill="auto"/>
            <w:noWrap/>
            <w:vAlign w:val="center"/>
          </w:tcPr>
          <w:p>
            <w:pPr>
              <w:pStyle w:val="73"/>
              <w:rPr>
                <w:rFonts w:hint="eastAsia"/>
                <w:lang w:eastAsia="zh-CN"/>
              </w:rPr>
            </w:pPr>
          </w:p>
        </w:tc>
        <w:tc>
          <w:tcPr>
            <w:tcW w:w="581" w:type="dxa"/>
            <w:vMerge w:val="continue"/>
            <w:shd w:val="clear" w:color="auto" w:fill="auto"/>
            <w:noWrap/>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施工废料</w:t>
            </w:r>
          </w:p>
        </w:tc>
        <w:tc>
          <w:tcPr>
            <w:tcW w:w="1277" w:type="dxa"/>
            <w:shd w:val="clear" w:color="auto" w:fill="auto"/>
            <w:noWrap/>
            <w:vAlign w:val="center"/>
          </w:tcPr>
          <w:p>
            <w:pPr>
              <w:pStyle w:val="73"/>
              <w:rPr>
                <w:rFonts w:hint="eastAsia"/>
              </w:rPr>
            </w:pPr>
            <w:r>
              <w:rPr>
                <w:rFonts w:hint="eastAsia"/>
              </w:rPr>
              <w:t>施工建设过程</w:t>
            </w:r>
          </w:p>
        </w:tc>
        <w:tc>
          <w:tcPr>
            <w:tcW w:w="1277" w:type="dxa"/>
            <w:shd w:val="clear" w:color="auto" w:fill="auto"/>
            <w:noWrap/>
            <w:vAlign w:val="center"/>
          </w:tcPr>
          <w:p>
            <w:pPr>
              <w:pStyle w:val="73"/>
              <w:rPr>
                <w:rFonts w:hint="eastAsia"/>
                <w:lang w:eastAsia="zh-CN"/>
              </w:rPr>
            </w:pPr>
            <w:r>
              <w:rPr>
                <w:rFonts w:hint="eastAsia"/>
                <w:lang w:eastAsia="zh-CN"/>
              </w:rPr>
              <w:t>废焊条、废保温材料等</w:t>
            </w:r>
          </w:p>
        </w:tc>
        <w:tc>
          <w:tcPr>
            <w:tcW w:w="1215" w:type="dxa"/>
            <w:shd w:val="clear" w:color="auto" w:fill="auto"/>
            <w:noWrap/>
            <w:vAlign w:val="center"/>
          </w:tcPr>
          <w:p>
            <w:pPr>
              <w:pStyle w:val="73"/>
              <w:rPr>
                <w:rFonts w:hint="eastAsia"/>
              </w:rPr>
            </w:pPr>
            <w:r>
              <w:rPr>
                <w:rFonts w:hint="eastAsia"/>
              </w:rPr>
              <w:t>0.012t</w:t>
            </w:r>
          </w:p>
        </w:tc>
        <w:tc>
          <w:tcPr>
            <w:tcW w:w="1059" w:type="dxa"/>
            <w:shd w:val="clear" w:color="auto" w:fill="auto"/>
            <w:noWrap/>
            <w:vAlign w:val="center"/>
          </w:tcPr>
          <w:p>
            <w:pPr>
              <w:pStyle w:val="73"/>
              <w:rPr>
                <w:rFonts w:hint="eastAsia"/>
              </w:rPr>
            </w:pPr>
            <w:r>
              <w:rPr>
                <w:rFonts w:hint="eastAsia"/>
              </w:rPr>
              <w:t>0.012t</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lang w:eastAsia="zh-CN"/>
              </w:rPr>
            </w:pPr>
            <w:r>
              <w:rPr>
                <w:rFonts w:hint="eastAsia"/>
                <w:lang w:eastAsia="zh-CN"/>
              </w:rPr>
              <w:t>尽可能回收利用，不能利用的拉运至固废填埋场处理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生活垃圾</w:t>
            </w:r>
          </w:p>
        </w:tc>
        <w:tc>
          <w:tcPr>
            <w:tcW w:w="1277" w:type="dxa"/>
            <w:shd w:val="clear" w:color="auto" w:fill="auto"/>
            <w:noWrap/>
            <w:vAlign w:val="center"/>
          </w:tcPr>
          <w:p>
            <w:pPr>
              <w:pStyle w:val="73"/>
              <w:rPr>
                <w:rFonts w:hint="eastAsia"/>
              </w:rPr>
            </w:pPr>
            <w:r>
              <w:rPr>
                <w:rFonts w:hint="eastAsia"/>
              </w:rPr>
              <w:t>施工人员生活</w:t>
            </w:r>
          </w:p>
        </w:tc>
        <w:tc>
          <w:tcPr>
            <w:tcW w:w="1277" w:type="dxa"/>
            <w:shd w:val="clear" w:color="auto" w:fill="auto"/>
            <w:noWrap/>
            <w:vAlign w:val="center"/>
          </w:tcPr>
          <w:p>
            <w:pPr>
              <w:pStyle w:val="73"/>
              <w:rPr>
                <w:rFonts w:hint="eastAsia"/>
              </w:rPr>
            </w:pPr>
            <w:r>
              <w:rPr>
                <w:rFonts w:hint="eastAsia"/>
              </w:rPr>
              <w:t>生活垃圾</w:t>
            </w:r>
          </w:p>
        </w:tc>
        <w:tc>
          <w:tcPr>
            <w:tcW w:w="1215" w:type="dxa"/>
            <w:shd w:val="clear" w:color="auto" w:fill="auto"/>
            <w:noWrap/>
            <w:vAlign w:val="center"/>
          </w:tcPr>
          <w:p>
            <w:pPr>
              <w:pStyle w:val="73"/>
              <w:rPr>
                <w:rFonts w:hint="eastAsia"/>
              </w:rPr>
            </w:pPr>
            <w:r>
              <w:rPr>
                <w:rFonts w:hint="eastAsia"/>
              </w:rPr>
              <w:t>3.6t</w:t>
            </w:r>
          </w:p>
        </w:tc>
        <w:tc>
          <w:tcPr>
            <w:tcW w:w="1059" w:type="dxa"/>
            <w:shd w:val="clear" w:color="auto" w:fill="auto"/>
            <w:noWrap/>
            <w:vAlign w:val="center"/>
          </w:tcPr>
          <w:p>
            <w:pPr>
              <w:pStyle w:val="73"/>
              <w:rPr>
                <w:rFonts w:hint="eastAsia"/>
              </w:rPr>
            </w:pPr>
            <w:r>
              <w:rPr>
                <w:rFonts w:hint="eastAsia"/>
              </w:rPr>
              <w:t>3.6t</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lang w:eastAsia="zh-CN"/>
              </w:rPr>
            </w:pPr>
            <w:r>
              <w:rPr>
                <w:rFonts w:hint="eastAsia"/>
                <w:lang w:eastAsia="zh-CN"/>
              </w:rPr>
              <w:t>集中收集后运至石西油田作业区生活垃圾填埋场处理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restart"/>
            <w:shd w:val="clear" w:color="auto" w:fill="auto"/>
            <w:noWrap/>
            <w:vAlign w:val="center"/>
          </w:tcPr>
          <w:p>
            <w:pPr>
              <w:pStyle w:val="73"/>
              <w:rPr>
                <w:rFonts w:hint="eastAsia"/>
              </w:rPr>
            </w:pPr>
            <w:r>
              <w:rPr>
                <w:rFonts w:hint="eastAsia"/>
              </w:rPr>
              <w:t>运营期</w:t>
            </w:r>
          </w:p>
        </w:tc>
        <w:tc>
          <w:tcPr>
            <w:tcW w:w="2131" w:type="dxa"/>
            <w:shd w:val="clear" w:color="auto" w:fill="auto"/>
            <w:noWrap/>
            <w:vAlign w:val="center"/>
          </w:tcPr>
          <w:p>
            <w:pPr>
              <w:pStyle w:val="73"/>
              <w:rPr>
                <w:rFonts w:hint="eastAsia"/>
              </w:rPr>
            </w:pPr>
            <w:r>
              <w:rPr>
                <w:rFonts w:hint="eastAsia"/>
              </w:rPr>
              <w:t>废防渗材料</w:t>
            </w:r>
          </w:p>
        </w:tc>
        <w:tc>
          <w:tcPr>
            <w:tcW w:w="1277" w:type="dxa"/>
            <w:shd w:val="clear" w:color="auto" w:fill="auto"/>
            <w:noWrap/>
            <w:vAlign w:val="center"/>
          </w:tcPr>
          <w:p>
            <w:pPr>
              <w:pStyle w:val="73"/>
              <w:rPr>
                <w:rFonts w:hint="eastAsia"/>
              </w:rPr>
            </w:pPr>
            <w:r>
              <w:rPr>
                <w:rFonts w:hint="eastAsia"/>
              </w:rPr>
              <w:t>井下作业</w:t>
            </w:r>
          </w:p>
        </w:tc>
        <w:tc>
          <w:tcPr>
            <w:tcW w:w="1277" w:type="dxa"/>
            <w:shd w:val="clear" w:color="auto" w:fill="auto"/>
            <w:noWrap/>
            <w:vAlign w:val="center"/>
          </w:tcPr>
          <w:p>
            <w:pPr>
              <w:pStyle w:val="73"/>
              <w:rPr>
                <w:rFonts w:hint="eastAsia"/>
              </w:rPr>
            </w:pPr>
            <w:r>
              <w:rPr>
                <w:rFonts w:hint="eastAsia"/>
              </w:rPr>
              <w:t>矿物油</w:t>
            </w:r>
          </w:p>
        </w:tc>
        <w:tc>
          <w:tcPr>
            <w:tcW w:w="1215" w:type="dxa"/>
            <w:shd w:val="clear" w:color="auto" w:fill="auto"/>
            <w:noWrap/>
            <w:vAlign w:val="center"/>
          </w:tcPr>
          <w:p>
            <w:pPr>
              <w:pStyle w:val="73"/>
              <w:rPr>
                <w:rFonts w:hint="eastAsia"/>
              </w:rPr>
            </w:pPr>
            <w:r>
              <w:rPr>
                <w:rFonts w:hint="eastAsia"/>
              </w:rPr>
              <w:t>3.0t</w:t>
            </w:r>
            <w:r>
              <w:t>/</w:t>
            </w:r>
            <w:r>
              <w:rPr>
                <w:rFonts w:hint="eastAsia"/>
                <w:lang w:eastAsia="zh-CN"/>
              </w:rPr>
              <w:t>a</w:t>
            </w:r>
          </w:p>
        </w:tc>
        <w:tc>
          <w:tcPr>
            <w:tcW w:w="1059" w:type="dxa"/>
            <w:shd w:val="clear" w:color="auto" w:fill="auto"/>
            <w:noWrap/>
            <w:vAlign w:val="center"/>
          </w:tcPr>
          <w:p>
            <w:pPr>
              <w:pStyle w:val="73"/>
              <w:rPr>
                <w:rFonts w:hint="eastAsia"/>
              </w:rPr>
            </w:pPr>
            <w:r>
              <w:rPr>
                <w:rFonts w:hint="eastAsia"/>
              </w:rPr>
              <w:t>3.0t</w:t>
            </w:r>
            <w:r>
              <w:t>/</w:t>
            </w:r>
            <w:r>
              <w:rPr>
                <w:rFonts w:hint="eastAsia"/>
                <w:lang w:eastAsia="zh-CN"/>
              </w:rPr>
              <w:t>a</w:t>
            </w:r>
          </w:p>
        </w:tc>
        <w:tc>
          <w:tcPr>
            <w:tcW w:w="1135" w:type="dxa"/>
            <w:shd w:val="clear" w:color="auto" w:fill="auto"/>
            <w:noWrap/>
            <w:vAlign w:val="center"/>
          </w:tcPr>
          <w:p>
            <w:pPr>
              <w:pStyle w:val="73"/>
              <w:rPr>
                <w:rFonts w:hint="eastAsia"/>
              </w:rPr>
            </w:pPr>
            <w:r>
              <w:rPr>
                <w:rFonts w:hint="eastAsia"/>
              </w:rPr>
              <w:t>0</w:t>
            </w:r>
          </w:p>
        </w:tc>
        <w:tc>
          <w:tcPr>
            <w:tcW w:w="4747" w:type="dxa"/>
            <w:vMerge w:val="restart"/>
            <w:shd w:val="clear" w:color="auto" w:fill="auto"/>
            <w:vAlign w:val="center"/>
          </w:tcPr>
          <w:p>
            <w:pPr>
              <w:pStyle w:val="73"/>
              <w:rPr>
                <w:rFonts w:hint="eastAsia"/>
                <w:lang w:eastAsia="zh-CN"/>
              </w:rPr>
            </w:pPr>
            <w:r>
              <w:rPr>
                <w:rFonts w:hint="eastAsia"/>
                <w:lang w:eastAsia="zh-CN"/>
              </w:rPr>
              <w:t>委托有危险废物处置单位进行处置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清罐底泥</w:t>
            </w:r>
          </w:p>
        </w:tc>
        <w:tc>
          <w:tcPr>
            <w:tcW w:w="1277" w:type="dxa"/>
            <w:shd w:val="clear" w:color="auto" w:fill="auto"/>
            <w:noWrap/>
            <w:vAlign w:val="center"/>
          </w:tcPr>
          <w:p>
            <w:pPr>
              <w:pStyle w:val="73"/>
              <w:rPr>
                <w:rFonts w:hint="eastAsia"/>
              </w:rPr>
            </w:pPr>
            <w:r>
              <w:rPr>
                <w:rFonts w:hint="eastAsia"/>
              </w:rPr>
              <w:t>油气集输</w:t>
            </w:r>
          </w:p>
        </w:tc>
        <w:tc>
          <w:tcPr>
            <w:tcW w:w="1277" w:type="dxa"/>
            <w:shd w:val="clear" w:color="auto" w:fill="auto"/>
            <w:noWrap/>
            <w:vAlign w:val="center"/>
          </w:tcPr>
          <w:p>
            <w:pPr>
              <w:pStyle w:val="73"/>
              <w:rPr>
                <w:rFonts w:hint="eastAsia"/>
              </w:rPr>
            </w:pPr>
            <w:r>
              <w:rPr>
                <w:rFonts w:hint="eastAsia"/>
              </w:rPr>
              <w:t>矿物油</w:t>
            </w:r>
          </w:p>
        </w:tc>
        <w:tc>
          <w:tcPr>
            <w:tcW w:w="1215" w:type="dxa"/>
            <w:shd w:val="clear" w:color="auto" w:fill="auto"/>
            <w:noWrap/>
            <w:vAlign w:val="center"/>
          </w:tcPr>
          <w:p>
            <w:pPr>
              <w:pStyle w:val="73"/>
              <w:rPr>
                <w:rFonts w:hint="eastAsia"/>
              </w:rPr>
            </w:pPr>
            <w:r>
              <w:rPr>
                <w:rFonts w:hint="eastAsia"/>
              </w:rPr>
              <w:t>450.2t</w:t>
            </w:r>
            <w:r>
              <w:t>/</w:t>
            </w:r>
            <w:r>
              <w:rPr>
                <w:rFonts w:hint="eastAsia"/>
                <w:lang w:eastAsia="zh-CN"/>
              </w:rPr>
              <w:t>a</w:t>
            </w:r>
          </w:p>
        </w:tc>
        <w:tc>
          <w:tcPr>
            <w:tcW w:w="1059" w:type="dxa"/>
            <w:shd w:val="clear" w:color="auto" w:fill="auto"/>
            <w:noWrap/>
            <w:vAlign w:val="center"/>
          </w:tcPr>
          <w:p>
            <w:pPr>
              <w:pStyle w:val="73"/>
              <w:rPr>
                <w:rFonts w:hint="eastAsia"/>
              </w:rPr>
            </w:pPr>
            <w:r>
              <w:rPr>
                <w:rFonts w:hint="eastAsia"/>
              </w:rPr>
              <w:t>450.2t</w:t>
            </w:r>
            <w:r>
              <w:t>/</w:t>
            </w:r>
            <w:r>
              <w:rPr>
                <w:rFonts w:hint="eastAsia"/>
                <w:lang w:eastAsia="zh-CN"/>
              </w:rPr>
              <w:t>a</w:t>
            </w:r>
          </w:p>
        </w:tc>
        <w:tc>
          <w:tcPr>
            <w:tcW w:w="1135" w:type="dxa"/>
            <w:shd w:val="clear" w:color="auto" w:fill="auto"/>
            <w:noWrap/>
            <w:vAlign w:val="center"/>
          </w:tcPr>
          <w:p>
            <w:pPr>
              <w:pStyle w:val="73"/>
              <w:rPr>
                <w:rFonts w:hint="eastAsia"/>
              </w:rPr>
            </w:pPr>
            <w:r>
              <w:rPr>
                <w:rFonts w:hint="eastAsia"/>
              </w:rPr>
              <w:t>0</w:t>
            </w:r>
          </w:p>
        </w:tc>
        <w:tc>
          <w:tcPr>
            <w:tcW w:w="4747"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rPr>
            </w:pPr>
          </w:p>
        </w:tc>
        <w:tc>
          <w:tcPr>
            <w:tcW w:w="581" w:type="dxa"/>
            <w:vMerge w:val="continue"/>
            <w:vAlign w:val="center"/>
          </w:tcPr>
          <w:p>
            <w:pPr>
              <w:pStyle w:val="73"/>
              <w:rPr>
                <w:rFonts w:hint="eastAsia"/>
              </w:rPr>
            </w:pPr>
          </w:p>
        </w:tc>
        <w:tc>
          <w:tcPr>
            <w:tcW w:w="2131" w:type="dxa"/>
            <w:shd w:val="clear" w:color="auto" w:fill="auto"/>
            <w:noWrap/>
            <w:vAlign w:val="center"/>
          </w:tcPr>
          <w:p>
            <w:pPr>
              <w:pStyle w:val="73"/>
              <w:rPr>
                <w:rFonts w:hint="eastAsia"/>
              </w:rPr>
            </w:pPr>
            <w:r>
              <w:rPr>
                <w:rFonts w:hint="eastAsia"/>
              </w:rPr>
              <w:t>废润滑油</w:t>
            </w:r>
          </w:p>
        </w:tc>
        <w:tc>
          <w:tcPr>
            <w:tcW w:w="1277" w:type="dxa"/>
            <w:shd w:val="clear" w:color="auto" w:fill="auto"/>
            <w:noWrap/>
            <w:vAlign w:val="center"/>
          </w:tcPr>
          <w:p>
            <w:pPr>
              <w:pStyle w:val="73"/>
              <w:rPr>
                <w:rFonts w:hint="eastAsia"/>
              </w:rPr>
            </w:pPr>
            <w:r>
              <w:rPr>
                <w:rFonts w:hint="eastAsia"/>
              </w:rPr>
              <w:t>油气集输</w:t>
            </w:r>
          </w:p>
        </w:tc>
        <w:tc>
          <w:tcPr>
            <w:tcW w:w="1277" w:type="dxa"/>
            <w:shd w:val="clear" w:color="auto" w:fill="auto"/>
            <w:noWrap/>
            <w:vAlign w:val="center"/>
          </w:tcPr>
          <w:p>
            <w:pPr>
              <w:pStyle w:val="73"/>
              <w:rPr>
                <w:rFonts w:hint="eastAsia"/>
              </w:rPr>
            </w:pPr>
            <w:r>
              <w:rPr>
                <w:rFonts w:hint="eastAsia"/>
              </w:rPr>
              <w:t>矿物油</w:t>
            </w:r>
          </w:p>
        </w:tc>
        <w:tc>
          <w:tcPr>
            <w:tcW w:w="1215" w:type="dxa"/>
            <w:shd w:val="clear" w:color="auto" w:fill="auto"/>
            <w:noWrap/>
            <w:vAlign w:val="center"/>
          </w:tcPr>
          <w:p>
            <w:pPr>
              <w:pStyle w:val="73"/>
              <w:rPr>
                <w:rFonts w:hint="eastAsia"/>
              </w:rPr>
            </w:pPr>
            <w:r>
              <w:rPr>
                <w:rFonts w:hint="eastAsia"/>
              </w:rPr>
              <w:t>1.76t</w:t>
            </w:r>
            <w:r>
              <w:t>/</w:t>
            </w:r>
            <w:r>
              <w:rPr>
                <w:rFonts w:hint="eastAsia"/>
                <w:lang w:eastAsia="zh-CN"/>
              </w:rPr>
              <w:t>a</w:t>
            </w:r>
          </w:p>
        </w:tc>
        <w:tc>
          <w:tcPr>
            <w:tcW w:w="1059" w:type="dxa"/>
            <w:shd w:val="clear" w:color="auto" w:fill="auto"/>
            <w:noWrap/>
            <w:vAlign w:val="center"/>
          </w:tcPr>
          <w:p>
            <w:pPr>
              <w:pStyle w:val="73"/>
              <w:rPr>
                <w:rFonts w:hint="eastAsia"/>
              </w:rPr>
            </w:pPr>
            <w:r>
              <w:rPr>
                <w:rFonts w:hint="eastAsia"/>
              </w:rPr>
              <w:t>1.76t</w:t>
            </w:r>
            <w:r>
              <w:t>/</w:t>
            </w:r>
            <w:r>
              <w:rPr>
                <w:rFonts w:hint="eastAsia"/>
                <w:lang w:eastAsia="zh-CN"/>
              </w:rPr>
              <w:t>a</w:t>
            </w:r>
          </w:p>
        </w:tc>
        <w:tc>
          <w:tcPr>
            <w:tcW w:w="1135" w:type="dxa"/>
            <w:shd w:val="clear" w:color="auto" w:fill="auto"/>
            <w:noWrap/>
            <w:vAlign w:val="center"/>
          </w:tcPr>
          <w:p>
            <w:pPr>
              <w:pStyle w:val="73"/>
              <w:rPr>
                <w:rFonts w:hint="eastAsia"/>
              </w:rPr>
            </w:pPr>
            <w:r>
              <w:rPr>
                <w:rFonts w:hint="eastAsia"/>
              </w:rPr>
              <w:t>0</w:t>
            </w:r>
          </w:p>
        </w:tc>
        <w:tc>
          <w:tcPr>
            <w:tcW w:w="4747"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rPr>
            </w:pPr>
          </w:p>
        </w:tc>
        <w:tc>
          <w:tcPr>
            <w:tcW w:w="581" w:type="dxa"/>
            <w:vMerge w:val="continue"/>
            <w:vAlign w:val="center"/>
          </w:tcPr>
          <w:p>
            <w:pPr>
              <w:pStyle w:val="73"/>
              <w:rPr>
                <w:rFonts w:hint="eastAsia"/>
              </w:rPr>
            </w:pPr>
          </w:p>
        </w:tc>
        <w:tc>
          <w:tcPr>
            <w:tcW w:w="2131" w:type="dxa"/>
            <w:shd w:val="clear" w:color="auto" w:fill="auto"/>
            <w:noWrap/>
            <w:vAlign w:val="center"/>
          </w:tcPr>
          <w:p>
            <w:pPr>
              <w:pStyle w:val="73"/>
              <w:rPr>
                <w:rFonts w:hint="eastAsia"/>
              </w:rPr>
            </w:pPr>
            <w:r>
              <w:rPr>
                <w:rFonts w:hint="eastAsia"/>
              </w:rPr>
              <w:t>废滤芯</w:t>
            </w:r>
          </w:p>
        </w:tc>
        <w:tc>
          <w:tcPr>
            <w:tcW w:w="1277" w:type="dxa"/>
            <w:shd w:val="clear" w:color="auto" w:fill="auto"/>
            <w:noWrap/>
            <w:vAlign w:val="center"/>
          </w:tcPr>
          <w:p>
            <w:pPr>
              <w:pStyle w:val="73"/>
              <w:rPr>
                <w:rFonts w:hint="eastAsia"/>
              </w:rPr>
            </w:pPr>
            <w:r>
              <w:rPr>
                <w:rFonts w:hint="eastAsia"/>
              </w:rPr>
              <w:t>油气集输</w:t>
            </w:r>
          </w:p>
        </w:tc>
        <w:tc>
          <w:tcPr>
            <w:tcW w:w="1277" w:type="dxa"/>
            <w:shd w:val="clear" w:color="auto" w:fill="auto"/>
            <w:noWrap/>
            <w:vAlign w:val="center"/>
          </w:tcPr>
          <w:p>
            <w:pPr>
              <w:pStyle w:val="73"/>
              <w:rPr>
                <w:rFonts w:hint="eastAsia"/>
              </w:rPr>
            </w:pPr>
            <w:r>
              <w:rPr>
                <w:rFonts w:hint="eastAsia"/>
              </w:rPr>
              <w:t>矿物油</w:t>
            </w:r>
          </w:p>
        </w:tc>
        <w:tc>
          <w:tcPr>
            <w:tcW w:w="1215" w:type="dxa"/>
            <w:shd w:val="clear" w:color="auto" w:fill="auto"/>
            <w:noWrap/>
            <w:vAlign w:val="center"/>
          </w:tcPr>
          <w:p>
            <w:pPr>
              <w:pStyle w:val="73"/>
              <w:rPr>
                <w:rFonts w:hint="eastAsia"/>
              </w:rPr>
            </w:pPr>
            <w:r>
              <w:rPr>
                <w:rFonts w:hint="eastAsia"/>
              </w:rPr>
              <w:t>0.48t</w:t>
            </w:r>
            <w:r>
              <w:t>/</w:t>
            </w:r>
            <w:r>
              <w:rPr>
                <w:rFonts w:hint="eastAsia"/>
                <w:lang w:eastAsia="zh-CN"/>
              </w:rPr>
              <w:t>a</w:t>
            </w:r>
          </w:p>
        </w:tc>
        <w:tc>
          <w:tcPr>
            <w:tcW w:w="1059" w:type="dxa"/>
            <w:shd w:val="clear" w:color="auto" w:fill="auto"/>
            <w:noWrap/>
            <w:vAlign w:val="center"/>
          </w:tcPr>
          <w:p>
            <w:pPr>
              <w:pStyle w:val="73"/>
              <w:rPr>
                <w:rFonts w:hint="eastAsia"/>
              </w:rPr>
            </w:pPr>
            <w:r>
              <w:rPr>
                <w:rFonts w:hint="eastAsia"/>
              </w:rPr>
              <w:t>0.48t</w:t>
            </w:r>
            <w:r>
              <w:t>/</w:t>
            </w:r>
            <w:r>
              <w:rPr>
                <w:rFonts w:hint="eastAsia"/>
                <w:lang w:eastAsia="zh-CN"/>
              </w:rPr>
              <w:t>a</w:t>
            </w:r>
          </w:p>
        </w:tc>
        <w:tc>
          <w:tcPr>
            <w:tcW w:w="1135" w:type="dxa"/>
            <w:shd w:val="clear" w:color="auto" w:fill="auto"/>
            <w:noWrap/>
            <w:vAlign w:val="center"/>
          </w:tcPr>
          <w:p>
            <w:pPr>
              <w:pStyle w:val="73"/>
              <w:rPr>
                <w:rFonts w:hint="eastAsia"/>
              </w:rPr>
            </w:pPr>
            <w:r>
              <w:rPr>
                <w:rFonts w:hint="eastAsia"/>
              </w:rPr>
              <w:t>0</w:t>
            </w:r>
          </w:p>
        </w:tc>
        <w:tc>
          <w:tcPr>
            <w:tcW w:w="4747"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rPr>
            </w:pPr>
          </w:p>
        </w:tc>
        <w:tc>
          <w:tcPr>
            <w:tcW w:w="581" w:type="dxa"/>
            <w:vMerge w:val="continue"/>
            <w:vAlign w:val="center"/>
          </w:tcPr>
          <w:p>
            <w:pPr>
              <w:pStyle w:val="73"/>
              <w:rPr>
                <w:rFonts w:hint="eastAsia"/>
              </w:rPr>
            </w:pPr>
          </w:p>
        </w:tc>
        <w:tc>
          <w:tcPr>
            <w:tcW w:w="2131" w:type="dxa"/>
            <w:shd w:val="clear" w:color="auto" w:fill="auto"/>
            <w:noWrap/>
            <w:vAlign w:val="center"/>
          </w:tcPr>
          <w:p>
            <w:pPr>
              <w:pStyle w:val="73"/>
              <w:rPr>
                <w:rFonts w:hint="eastAsia"/>
              </w:rPr>
            </w:pPr>
            <w:r>
              <w:rPr>
                <w:rFonts w:hint="eastAsia"/>
              </w:rPr>
              <w:t>污油</w:t>
            </w:r>
          </w:p>
        </w:tc>
        <w:tc>
          <w:tcPr>
            <w:tcW w:w="1277" w:type="dxa"/>
            <w:shd w:val="clear" w:color="auto" w:fill="auto"/>
            <w:noWrap/>
            <w:vAlign w:val="center"/>
          </w:tcPr>
          <w:p>
            <w:pPr>
              <w:pStyle w:val="73"/>
              <w:rPr>
                <w:rFonts w:hint="eastAsia"/>
              </w:rPr>
            </w:pPr>
            <w:r>
              <w:rPr>
                <w:rFonts w:hint="eastAsia"/>
                <w:lang w:eastAsia="zh-CN"/>
              </w:rPr>
              <w:t>水处理</w:t>
            </w:r>
          </w:p>
        </w:tc>
        <w:tc>
          <w:tcPr>
            <w:tcW w:w="1277" w:type="dxa"/>
            <w:shd w:val="clear" w:color="auto" w:fill="auto"/>
            <w:noWrap/>
            <w:vAlign w:val="center"/>
          </w:tcPr>
          <w:p>
            <w:pPr>
              <w:pStyle w:val="73"/>
              <w:rPr>
                <w:rFonts w:hint="eastAsia"/>
              </w:rPr>
            </w:pPr>
            <w:r>
              <w:rPr>
                <w:rFonts w:hint="eastAsia"/>
              </w:rPr>
              <w:t>矿物油</w:t>
            </w:r>
          </w:p>
        </w:tc>
        <w:tc>
          <w:tcPr>
            <w:tcW w:w="1215" w:type="dxa"/>
            <w:shd w:val="clear" w:color="auto" w:fill="auto"/>
            <w:noWrap/>
            <w:vAlign w:val="center"/>
          </w:tcPr>
          <w:p>
            <w:pPr>
              <w:pStyle w:val="73"/>
              <w:rPr>
                <w:rFonts w:hint="eastAsia"/>
              </w:rPr>
            </w:pPr>
            <w:r>
              <w:rPr>
                <w:rFonts w:hint="eastAsia"/>
              </w:rPr>
              <w:t>216.81</w:t>
            </w:r>
            <w:r>
              <w:rPr>
                <w:rFonts w:hint="eastAsia"/>
                <w:lang w:eastAsia="zh-CN"/>
              </w:rPr>
              <w:t>t/a</w:t>
            </w:r>
          </w:p>
        </w:tc>
        <w:tc>
          <w:tcPr>
            <w:tcW w:w="1059" w:type="dxa"/>
            <w:shd w:val="clear" w:color="auto" w:fill="auto"/>
            <w:noWrap/>
            <w:vAlign w:val="center"/>
          </w:tcPr>
          <w:p>
            <w:pPr>
              <w:pStyle w:val="73"/>
              <w:rPr>
                <w:rFonts w:hint="eastAsia"/>
              </w:rPr>
            </w:pPr>
            <w:r>
              <w:rPr>
                <w:rFonts w:hint="eastAsia"/>
              </w:rPr>
              <w:t>216.81</w:t>
            </w:r>
            <w:r>
              <w:rPr>
                <w:rFonts w:hint="eastAsia"/>
                <w:lang w:eastAsia="zh-CN"/>
              </w:rPr>
              <w:t>t/a</w:t>
            </w:r>
          </w:p>
        </w:tc>
        <w:tc>
          <w:tcPr>
            <w:tcW w:w="1135" w:type="dxa"/>
            <w:shd w:val="clear" w:color="auto" w:fill="auto"/>
            <w:noWrap/>
            <w:vAlign w:val="center"/>
          </w:tcPr>
          <w:p>
            <w:pPr>
              <w:pStyle w:val="73"/>
              <w:rPr>
                <w:rFonts w:hint="eastAsia"/>
              </w:rPr>
            </w:pPr>
            <w:r>
              <w:rPr>
                <w:rFonts w:hint="eastAsia"/>
              </w:rPr>
              <w:t>0</w:t>
            </w:r>
          </w:p>
        </w:tc>
        <w:tc>
          <w:tcPr>
            <w:tcW w:w="4747" w:type="dxa"/>
            <w:vAlign w:val="center"/>
          </w:tcPr>
          <w:p>
            <w:pPr>
              <w:pStyle w:val="73"/>
              <w:rPr>
                <w:rFonts w:hint="eastAsia"/>
                <w:lang w:eastAsia="zh-CN"/>
              </w:rPr>
            </w:pPr>
            <w:r>
              <w:rPr>
                <w:rFonts w:hint="eastAsia"/>
                <w:lang w:eastAsia="zh-CN"/>
              </w:rPr>
              <w:t>回用至石西集中处理站原油处理系统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含油污泥</w:t>
            </w:r>
          </w:p>
        </w:tc>
        <w:tc>
          <w:tcPr>
            <w:tcW w:w="1277" w:type="dxa"/>
            <w:shd w:val="clear" w:color="auto" w:fill="auto"/>
            <w:noWrap/>
            <w:vAlign w:val="center"/>
          </w:tcPr>
          <w:p>
            <w:pPr>
              <w:pStyle w:val="73"/>
              <w:rPr>
                <w:rFonts w:hint="eastAsia"/>
              </w:rPr>
            </w:pPr>
            <w:r>
              <w:rPr>
                <w:rFonts w:hint="eastAsia"/>
                <w:lang w:eastAsia="zh-CN"/>
              </w:rPr>
              <w:t>水处理</w:t>
            </w:r>
          </w:p>
        </w:tc>
        <w:tc>
          <w:tcPr>
            <w:tcW w:w="1277" w:type="dxa"/>
            <w:shd w:val="clear" w:color="auto" w:fill="auto"/>
            <w:noWrap/>
            <w:vAlign w:val="center"/>
          </w:tcPr>
          <w:p>
            <w:pPr>
              <w:pStyle w:val="73"/>
              <w:rPr>
                <w:rFonts w:hint="eastAsia"/>
              </w:rPr>
            </w:pPr>
            <w:r>
              <w:rPr>
                <w:rFonts w:hint="eastAsia"/>
              </w:rPr>
              <w:t>矿物油</w:t>
            </w:r>
          </w:p>
        </w:tc>
        <w:tc>
          <w:tcPr>
            <w:tcW w:w="1215" w:type="dxa"/>
            <w:shd w:val="clear" w:color="auto" w:fill="auto"/>
            <w:noWrap/>
            <w:vAlign w:val="center"/>
          </w:tcPr>
          <w:p>
            <w:pPr>
              <w:pStyle w:val="73"/>
              <w:rPr>
                <w:rFonts w:hint="eastAsia"/>
              </w:rPr>
            </w:pPr>
            <w:r>
              <w:rPr>
                <w:rFonts w:hint="eastAsia"/>
              </w:rPr>
              <w:t>390.55</w:t>
            </w:r>
            <w:r>
              <w:rPr>
                <w:rFonts w:hint="eastAsia"/>
                <w:lang w:eastAsia="zh-CN"/>
              </w:rPr>
              <w:t>t/a</w:t>
            </w:r>
          </w:p>
        </w:tc>
        <w:tc>
          <w:tcPr>
            <w:tcW w:w="1059" w:type="dxa"/>
            <w:shd w:val="clear" w:color="auto" w:fill="auto"/>
            <w:noWrap/>
            <w:vAlign w:val="center"/>
          </w:tcPr>
          <w:p>
            <w:pPr>
              <w:pStyle w:val="73"/>
              <w:rPr>
                <w:rFonts w:hint="eastAsia"/>
              </w:rPr>
            </w:pPr>
            <w:r>
              <w:rPr>
                <w:rFonts w:hint="eastAsia"/>
              </w:rPr>
              <w:t>390.55</w:t>
            </w:r>
            <w:r>
              <w:rPr>
                <w:rFonts w:hint="eastAsia"/>
                <w:lang w:eastAsia="zh-CN"/>
              </w:rPr>
              <w:t>t/a</w:t>
            </w:r>
          </w:p>
        </w:tc>
        <w:tc>
          <w:tcPr>
            <w:tcW w:w="1135" w:type="dxa"/>
            <w:shd w:val="clear" w:color="auto" w:fill="auto"/>
            <w:noWrap/>
            <w:vAlign w:val="center"/>
          </w:tcPr>
          <w:p>
            <w:pPr>
              <w:pStyle w:val="73"/>
              <w:rPr>
                <w:rFonts w:hint="eastAsia"/>
              </w:rPr>
            </w:pPr>
            <w:r>
              <w:rPr>
                <w:rFonts w:hint="eastAsia"/>
              </w:rPr>
              <w:t>0</w:t>
            </w:r>
          </w:p>
        </w:tc>
        <w:tc>
          <w:tcPr>
            <w:tcW w:w="4747" w:type="dxa"/>
            <w:vAlign w:val="center"/>
          </w:tcPr>
          <w:p>
            <w:pPr>
              <w:pStyle w:val="73"/>
              <w:rPr>
                <w:rFonts w:hint="eastAsia"/>
                <w:lang w:eastAsia="zh-CN"/>
              </w:rPr>
            </w:pPr>
            <w:r>
              <w:rPr>
                <w:rFonts w:hint="eastAsia"/>
                <w:lang w:eastAsia="zh-CN"/>
              </w:rPr>
              <w:t>委托有危险废物处置单位进行处置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continue"/>
            <w:vAlign w:val="center"/>
          </w:tcPr>
          <w:p>
            <w:pPr>
              <w:pStyle w:val="73"/>
              <w:rPr>
                <w:rFonts w:hint="eastAsia"/>
                <w:lang w:eastAsia="zh-CN"/>
              </w:rPr>
            </w:pPr>
          </w:p>
        </w:tc>
        <w:tc>
          <w:tcPr>
            <w:tcW w:w="2131" w:type="dxa"/>
            <w:shd w:val="clear" w:color="auto" w:fill="auto"/>
            <w:noWrap/>
            <w:vAlign w:val="center"/>
          </w:tcPr>
          <w:p>
            <w:pPr>
              <w:pStyle w:val="73"/>
              <w:rPr>
                <w:rFonts w:hint="eastAsia"/>
              </w:rPr>
            </w:pPr>
            <w:r>
              <w:rPr>
                <w:rFonts w:hint="eastAsia"/>
              </w:rPr>
              <w:t>废滤料</w:t>
            </w:r>
          </w:p>
        </w:tc>
        <w:tc>
          <w:tcPr>
            <w:tcW w:w="1277" w:type="dxa"/>
            <w:shd w:val="clear" w:color="auto" w:fill="auto"/>
            <w:noWrap/>
            <w:vAlign w:val="center"/>
          </w:tcPr>
          <w:p>
            <w:pPr>
              <w:pStyle w:val="73"/>
              <w:rPr>
                <w:rFonts w:hint="eastAsia"/>
              </w:rPr>
            </w:pPr>
            <w:r>
              <w:rPr>
                <w:rFonts w:hint="eastAsia"/>
                <w:lang w:eastAsia="zh-CN"/>
              </w:rPr>
              <w:t>水处理</w:t>
            </w:r>
          </w:p>
        </w:tc>
        <w:tc>
          <w:tcPr>
            <w:tcW w:w="1277" w:type="dxa"/>
            <w:shd w:val="clear" w:color="auto" w:fill="auto"/>
            <w:noWrap/>
            <w:vAlign w:val="center"/>
          </w:tcPr>
          <w:p>
            <w:pPr>
              <w:pStyle w:val="73"/>
              <w:rPr>
                <w:rFonts w:hint="eastAsia"/>
              </w:rPr>
            </w:pPr>
            <w:r>
              <w:rPr>
                <w:rFonts w:hint="eastAsia"/>
              </w:rPr>
              <w:t>矿物油</w:t>
            </w:r>
          </w:p>
        </w:tc>
        <w:tc>
          <w:tcPr>
            <w:tcW w:w="1215" w:type="dxa"/>
            <w:shd w:val="clear" w:color="auto" w:fill="auto"/>
            <w:noWrap/>
            <w:vAlign w:val="center"/>
          </w:tcPr>
          <w:p>
            <w:pPr>
              <w:pStyle w:val="73"/>
              <w:rPr>
                <w:rFonts w:hint="eastAsia"/>
              </w:rPr>
            </w:pPr>
            <w:r>
              <w:rPr>
                <w:rFonts w:hint="eastAsia"/>
              </w:rPr>
              <w:t>0.4</w:t>
            </w:r>
            <w:r>
              <w:rPr>
                <w:rFonts w:hint="eastAsia"/>
                <w:lang w:eastAsia="zh-CN"/>
              </w:rPr>
              <w:t>t/a</w:t>
            </w:r>
          </w:p>
        </w:tc>
        <w:tc>
          <w:tcPr>
            <w:tcW w:w="1059" w:type="dxa"/>
            <w:shd w:val="clear" w:color="auto" w:fill="auto"/>
            <w:noWrap/>
            <w:vAlign w:val="center"/>
          </w:tcPr>
          <w:p>
            <w:pPr>
              <w:pStyle w:val="73"/>
              <w:rPr>
                <w:rFonts w:hint="eastAsia"/>
              </w:rPr>
            </w:pPr>
            <w:r>
              <w:rPr>
                <w:rFonts w:hint="eastAsia"/>
              </w:rPr>
              <w:t>0.4</w:t>
            </w:r>
            <w:r>
              <w:rPr>
                <w:rFonts w:hint="eastAsia"/>
                <w:lang w:eastAsia="zh-CN"/>
              </w:rPr>
              <w:t>t/a</w:t>
            </w:r>
          </w:p>
        </w:tc>
        <w:tc>
          <w:tcPr>
            <w:tcW w:w="1135" w:type="dxa"/>
            <w:shd w:val="clear" w:color="auto" w:fill="auto"/>
            <w:noWrap/>
            <w:vAlign w:val="center"/>
          </w:tcPr>
          <w:p>
            <w:pPr>
              <w:pStyle w:val="73"/>
              <w:rPr>
                <w:rFonts w:hint="eastAsia"/>
              </w:rPr>
            </w:pPr>
            <w:r>
              <w:rPr>
                <w:rFonts w:hint="eastAsia"/>
              </w:rPr>
              <w:t>0</w:t>
            </w:r>
          </w:p>
        </w:tc>
        <w:tc>
          <w:tcPr>
            <w:tcW w:w="4747" w:type="dxa"/>
            <w:vAlign w:val="center"/>
          </w:tcPr>
          <w:p>
            <w:pPr>
              <w:pStyle w:val="73"/>
              <w:rPr>
                <w:rFonts w:hint="eastAsia"/>
                <w:lang w:eastAsia="zh-CN"/>
              </w:rPr>
            </w:pPr>
            <w:r>
              <w:rPr>
                <w:rFonts w:hint="eastAsia"/>
                <w:lang w:eastAsia="zh-CN"/>
              </w:rPr>
              <w:t>委托有危险废物处置单位进行处置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lang w:eastAsia="zh-CN"/>
              </w:rPr>
            </w:pPr>
          </w:p>
        </w:tc>
        <w:tc>
          <w:tcPr>
            <w:tcW w:w="581" w:type="dxa"/>
            <w:vMerge w:val="restart"/>
            <w:shd w:val="clear" w:color="auto" w:fill="auto"/>
            <w:noWrap/>
            <w:vAlign w:val="center"/>
          </w:tcPr>
          <w:p>
            <w:pPr>
              <w:pStyle w:val="73"/>
              <w:rPr>
                <w:rFonts w:hint="eastAsia"/>
              </w:rPr>
            </w:pPr>
            <w:r>
              <w:rPr>
                <w:rFonts w:hint="eastAsia"/>
              </w:rPr>
              <w:t>退役期</w:t>
            </w:r>
          </w:p>
        </w:tc>
        <w:tc>
          <w:tcPr>
            <w:tcW w:w="2131" w:type="dxa"/>
            <w:shd w:val="clear" w:color="auto" w:fill="auto"/>
            <w:noWrap/>
            <w:vAlign w:val="center"/>
          </w:tcPr>
          <w:p>
            <w:pPr>
              <w:pStyle w:val="73"/>
              <w:rPr>
                <w:rFonts w:hint="eastAsia"/>
              </w:rPr>
            </w:pPr>
            <w:r>
              <w:rPr>
                <w:rFonts w:hint="eastAsia"/>
              </w:rPr>
              <w:t>废弃设备及建筑垃圾</w:t>
            </w:r>
          </w:p>
        </w:tc>
        <w:tc>
          <w:tcPr>
            <w:tcW w:w="1277" w:type="dxa"/>
            <w:shd w:val="clear" w:color="auto" w:fill="auto"/>
            <w:noWrap/>
            <w:vAlign w:val="center"/>
          </w:tcPr>
          <w:p>
            <w:pPr>
              <w:pStyle w:val="73"/>
              <w:rPr>
                <w:rFonts w:hint="eastAsia"/>
              </w:rPr>
            </w:pPr>
            <w:r>
              <w:rPr>
                <w:rFonts w:hint="eastAsia"/>
              </w:rPr>
              <w:t>设备拆除、井场恢复</w:t>
            </w:r>
          </w:p>
        </w:tc>
        <w:tc>
          <w:tcPr>
            <w:tcW w:w="1277" w:type="dxa"/>
            <w:shd w:val="clear" w:color="auto" w:fill="auto"/>
            <w:noWrap/>
            <w:vAlign w:val="center"/>
          </w:tcPr>
          <w:p>
            <w:pPr>
              <w:pStyle w:val="73"/>
              <w:rPr>
                <w:rFonts w:hint="eastAsia"/>
                <w:lang w:eastAsia="zh-CN"/>
              </w:rPr>
            </w:pPr>
            <w:r>
              <w:rPr>
                <w:rFonts w:hint="eastAsia"/>
                <w:lang w:eastAsia="zh-CN"/>
              </w:rPr>
              <w:t>废弃设备、管线、建筑垃圾</w:t>
            </w: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少量</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rPr>
            </w:pPr>
            <w:r>
              <w:rPr>
                <w:rFonts w:hint="eastAsia"/>
              </w:rPr>
              <w:t>集中清理收集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548" w:type="dxa"/>
            <w:vMerge w:val="continue"/>
            <w:vAlign w:val="center"/>
          </w:tcPr>
          <w:p>
            <w:pPr>
              <w:pStyle w:val="73"/>
              <w:rPr>
                <w:rFonts w:hint="eastAsia"/>
              </w:rPr>
            </w:pPr>
          </w:p>
        </w:tc>
        <w:tc>
          <w:tcPr>
            <w:tcW w:w="581" w:type="dxa"/>
            <w:vMerge w:val="continue"/>
            <w:vAlign w:val="center"/>
          </w:tcPr>
          <w:p>
            <w:pPr>
              <w:pStyle w:val="73"/>
              <w:rPr>
                <w:rFonts w:hint="eastAsia"/>
              </w:rPr>
            </w:pPr>
          </w:p>
        </w:tc>
        <w:tc>
          <w:tcPr>
            <w:tcW w:w="2131" w:type="dxa"/>
            <w:shd w:val="clear" w:color="auto" w:fill="auto"/>
            <w:noWrap/>
            <w:vAlign w:val="center"/>
          </w:tcPr>
          <w:p>
            <w:pPr>
              <w:pStyle w:val="73"/>
              <w:rPr>
                <w:rFonts w:hint="eastAsia"/>
              </w:rPr>
            </w:pPr>
            <w:r>
              <w:rPr>
                <w:rFonts w:hint="eastAsia"/>
              </w:rPr>
              <w:t>落地油</w:t>
            </w:r>
          </w:p>
        </w:tc>
        <w:tc>
          <w:tcPr>
            <w:tcW w:w="1277" w:type="dxa"/>
            <w:shd w:val="clear" w:color="auto" w:fill="auto"/>
            <w:noWrap/>
            <w:vAlign w:val="center"/>
          </w:tcPr>
          <w:p>
            <w:pPr>
              <w:pStyle w:val="73"/>
              <w:rPr>
                <w:rFonts w:hint="eastAsia"/>
                <w:lang w:eastAsia="zh-CN"/>
              </w:rPr>
            </w:pPr>
            <w:r>
              <w:rPr>
                <w:rFonts w:hint="eastAsia"/>
                <w:lang w:eastAsia="zh-CN"/>
              </w:rPr>
              <w:t>地面设施拆除、井场清理</w:t>
            </w:r>
          </w:p>
        </w:tc>
        <w:tc>
          <w:tcPr>
            <w:tcW w:w="1277" w:type="dxa"/>
            <w:shd w:val="clear" w:color="auto" w:fill="auto"/>
            <w:noWrap/>
            <w:vAlign w:val="center"/>
          </w:tcPr>
          <w:p>
            <w:pPr>
              <w:pStyle w:val="73"/>
              <w:rPr>
                <w:rFonts w:hint="eastAsia"/>
              </w:rPr>
            </w:pPr>
            <w:r>
              <w:rPr>
                <w:rFonts w:hint="eastAsia"/>
              </w:rPr>
              <w:t>石油类</w:t>
            </w:r>
          </w:p>
        </w:tc>
        <w:tc>
          <w:tcPr>
            <w:tcW w:w="1215" w:type="dxa"/>
            <w:shd w:val="clear" w:color="auto" w:fill="auto"/>
            <w:noWrap/>
            <w:vAlign w:val="center"/>
          </w:tcPr>
          <w:p>
            <w:pPr>
              <w:pStyle w:val="73"/>
              <w:rPr>
                <w:rFonts w:hint="eastAsia"/>
              </w:rPr>
            </w:pPr>
            <w:r>
              <w:rPr>
                <w:rFonts w:hint="eastAsia"/>
              </w:rPr>
              <w:t>少量</w:t>
            </w:r>
          </w:p>
        </w:tc>
        <w:tc>
          <w:tcPr>
            <w:tcW w:w="1059" w:type="dxa"/>
            <w:shd w:val="clear" w:color="auto" w:fill="auto"/>
            <w:noWrap/>
            <w:vAlign w:val="center"/>
          </w:tcPr>
          <w:p>
            <w:pPr>
              <w:pStyle w:val="73"/>
              <w:rPr>
                <w:rFonts w:hint="eastAsia"/>
              </w:rPr>
            </w:pPr>
            <w:r>
              <w:rPr>
                <w:rFonts w:hint="eastAsia"/>
              </w:rPr>
              <w:t>少量</w:t>
            </w:r>
          </w:p>
        </w:tc>
        <w:tc>
          <w:tcPr>
            <w:tcW w:w="1135" w:type="dxa"/>
            <w:shd w:val="clear" w:color="auto" w:fill="auto"/>
            <w:noWrap/>
            <w:vAlign w:val="center"/>
          </w:tcPr>
          <w:p>
            <w:pPr>
              <w:pStyle w:val="73"/>
              <w:rPr>
                <w:rFonts w:hint="eastAsia"/>
              </w:rPr>
            </w:pPr>
            <w:r>
              <w:rPr>
                <w:rFonts w:hint="eastAsia"/>
              </w:rPr>
              <w:t>0</w:t>
            </w:r>
          </w:p>
        </w:tc>
        <w:tc>
          <w:tcPr>
            <w:tcW w:w="4747" w:type="dxa"/>
            <w:shd w:val="clear" w:color="auto" w:fill="auto"/>
            <w:noWrap/>
            <w:vAlign w:val="center"/>
          </w:tcPr>
          <w:p>
            <w:pPr>
              <w:pStyle w:val="73"/>
              <w:rPr>
                <w:rFonts w:hint="eastAsia"/>
                <w:lang w:eastAsia="zh-CN"/>
              </w:rPr>
            </w:pPr>
            <w:r>
              <w:rPr>
                <w:rFonts w:hint="eastAsia"/>
                <w:lang w:eastAsia="zh-CN"/>
              </w:rPr>
              <w:t>依托石西油田作业区危废贮存点暂存，及时委托相关有资质的危险废物处置单位进行处置</w:t>
            </w:r>
          </w:p>
        </w:tc>
      </w:tr>
    </w:tbl>
    <w:p>
      <w:pPr>
        <w:pStyle w:val="62"/>
        <w:ind w:firstLine="480"/>
        <w:rPr>
          <w:rFonts w:hint="eastAsia"/>
        </w:rPr>
        <w:sectPr>
          <w:headerReference r:id="rId10" w:type="even"/>
          <w:pgSz w:w="16838" w:h="11906" w:orient="landscape"/>
          <w:pgMar w:top="1797" w:right="1440" w:bottom="1417" w:left="1440" w:header="1417" w:footer="816" w:gutter="0"/>
          <w:cols w:space="425" w:num="1"/>
          <w:docGrid w:linePitch="312" w:charSpace="0"/>
        </w:sectPr>
      </w:pPr>
    </w:p>
    <w:p>
      <w:pPr>
        <w:pStyle w:val="59"/>
        <w:spacing w:before="120"/>
        <w:ind w:firstLine="480"/>
        <w:rPr>
          <w:rFonts w:hint="eastAsia"/>
        </w:rPr>
      </w:pPr>
      <w:bookmarkStart w:id="260" w:name="_Ref66801377"/>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55</w:t>
      </w:r>
      <w:r>
        <w:rPr>
          <w:rFonts w:hint="eastAsia"/>
        </w:rPr>
        <w:fldChar w:fldCharType="end"/>
      </w:r>
      <w:bookmarkEnd w:id="260"/>
      <w:r>
        <w:rPr>
          <w:rFonts w:hint="eastAsia"/>
        </w:rPr>
        <w:t xml:space="preserve">  本项目投产后污染物产生及排放情况汇总表</w:t>
      </w:r>
    </w:p>
    <w:tbl>
      <w:tblPr>
        <w:tblStyle w:val="43"/>
        <w:tblW w:w="13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94"/>
        <w:gridCol w:w="3679"/>
        <w:gridCol w:w="1400"/>
        <w:gridCol w:w="1293"/>
        <w:gridCol w:w="1293"/>
        <w:gridCol w:w="1299"/>
        <w:gridCol w:w="584"/>
        <w:gridCol w:w="1461"/>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restart"/>
            <w:noWrap/>
            <w:vAlign w:val="center"/>
          </w:tcPr>
          <w:p>
            <w:pPr>
              <w:pStyle w:val="73"/>
              <w:rPr>
                <w:rFonts w:hint="eastAsia"/>
              </w:rPr>
            </w:pPr>
            <w:r>
              <w:rPr>
                <w:rFonts w:hint="eastAsia"/>
              </w:rPr>
              <w:t>污染物类型</w:t>
            </w:r>
          </w:p>
        </w:tc>
        <w:tc>
          <w:tcPr>
            <w:tcW w:w="3679" w:type="dxa"/>
            <w:vMerge w:val="restart"/>
            <w:noWrap/>
            <w:vAlign w:val="center"/>
          </w:tcPr>
          <w:p>
            <w:pPr>
              <w:pStyle w:val="73"/>
              <w:rPr>
                <w:rFonts w:hint="eastAsia"/>
              </w:rPr>
            </w:pPr>
            <w:r>
              <w:rPr>
                <w:rFonts w:hint="eastAsia"/>
              </w:rPr>
              <w:t>污染物名称</w:t>
            </w:r>
          </w:p>
        </w:tc>
        <w:tc>
          <w:tcPr>
            <w:tcW w:w="1400" w:type="dxa"/>
            <w:noWrap/>
            <w:vAlign w:val="center"/>
          </w:tcPr>
          <w:p>
            <w:pPr>
              <w:pStyle w:val="73"/>
              <w:rPr>
                <w:rFonts w:hint="eastAsia"/>
              </w:rPr>
            </w:pPr>
            <w:r>
              <w:rPr>
                <w:rFonts w:hint="eastAsia"/>
              </w:rPr>
              <w:t>在建工程</w:t>
            </w:r>
          </w:p>
        </w:tc>
        <w:tc>
          <w:tcPr>
            <w:tcW w:w="3885" w:type="dxa"/>
            <w:gridSpan w:val="3"/>
            <w:noWrap/>
            <w:vAlign w:val="center"/>
          </w:tcPr>
          <w:p>
            <w:pPr>
              <w:pStyle w:val="73"/>
              <w:rPr>
                <w:rFonts w:hint="eastAsia"/>
              </w:rPr>
            </w:pPr>
            <w:r>
              <w:rPr>
                <w:rFonts w:hint="eastAsia"/>
              </w:rPr>
              <w:t>拟建工程</w:t>
            </w:r>
          </w:p>
        </w:tc>
        <w:tc>
          <w:tcPr>
            <w:tcW w:w="584" w:type="dxa"/>
            <w:vMerge w:val="restart"/>
            <w:vAlign w:val="center"/>
          </w:tcPr>
          <w:p>
            <w:pPr>
              <w:pStyle w:val="73"/>
              <w:rPr>
                <w:rFonts w:hint="eastAsia"/>
              </w:rPr>
            </w:pPr>
            <w:r>
              <w:rPr>
                <w:rFonts w:hint="eastAsia"/>
              </w:rPr>
              <w:t>以新带老</w:t>
            </w:r>
          </w:p>
        </w:tc>
        <w:tc>
          <w:tcPr>
            <w:tcW w:w="1461" w:type="dxa"/>
            <w:vMerge w:val="restart"/>
            <w:vAlign w:val="center"/>
          </w:tcPr>
          <w:p>
            <w:pPr>
              <w:pStyle w:val="73"/>
              <w:rPr>
                <w:rFonts w:hint="eastAsia"/>
              </w:rPr>
            </w:pPr>
            <w:r>
              <w:rPr>
                <w:rFonts w:hint="eastAsia"/>
              </w:rPr>
              <w:t>最终排放量</w:t>
            </w:r>
          </w:p>
        </w:tc>
        <w:tc>
          <w:tcPr>
            <w:tcW w:w="1565" w:type="dxa"/>
            <w:vMerge w:val="restart"/>
            <w:vAlign w:val="center"/>
          </w:tcPr>
          <w:p>
            <w:pPr>
              <w:pStyle w:val="73"/>
              <w:rPr>
                <w:rFonts w:hint="eastAsia"/>
              </w:rPr>
            </w:pPr>
            <w:r>
              <w:rPr>
                <w:rFonts w:hint="eastAsia"/>
              </w:rPr>
              <w:t>排放增减量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vAlign w:val="center"/>
          </w:tcPr>
          <w:p>
            <w:pPr>
              <w:pStyle w:val="73"/>
              <w:rPr>
                <w:rFonts w:hint="eastAsia"/>
              </w:rPr>
            </w:pPr>
          </w:p>
        </w:tc>
        <w:tc>
          <w:tcPr>
            <w:tcW w:w="3679" w:type="dxa"/>
            <w:vMerge w:val="continue"/>
            <w:vAlign w:val="center"/>
          </w:tcPr>
          <w:p>
            <w:pPr>
              <w:pStyle w:val="73"/>
              <w:rPr>
                <w:rFonts w:hint="eastAsia"/>
              </w:rPr>
            </w:pPr>
          </w:p>
        </w:tc>
        <w:tc>
          <w:tcPr>
            <w:tcW w:w="1400" w:type="dxa"/>
            <w:noWrap/>
            <w:vAlign w:val="center"/>
          </w:tcPr>
          <w:p>
            <w:pPr>
              <w:pStyle w:val="73"/>
              <w:rPr>
                <w:rFonts w:hint="eastAsia"/>
              </w:rPr>
            </w:pPr>
            <w:r>
              <w:rPr>
                <w:rFonts w:hint="eastAsia"/>
              </w:rPr>
              <w:t>排放量</w:t>
            </w:r>
          </w:p>
        </w:tc>
        <w:tc>
          <w:tcPr>
            <w:tcW w:w="1293" w:type="dxa"/>
            <w:noWrap/>
            <w:vAlign w:val="center"/>
          </w:tcPr>
          <w:p>
            <w:pPr>
              <w:pStyle w:val="73"/>
              <w:rPr>
                <w:rFonts w:hint="eastAsia"/>
              </w:rPr>
            </w:pPr>
            <w:r>
              <w:rPr>
                <w:rFonts w:hint="eastAsia"/>
              </w:rPr>
              <w:t>产生量</w:t>
            </w:r>
          </w:p>
        </w:tc>
        <w:tc>
          <w:tcPr>
            <w:tcW w:w="1293" w:type="dxa"/>
            <w:noWrap/>
            <w:vAlign w:val="center"/>
          </w:tcPr>
          <w:p>
            <w:pPr>
              <w:pStyle w:val="73"/>
              <w:rPr>
                <w:rFonts w:hint="eastAsia"/>
              </w:rPr>
            </w:pPr>
            <w:r>
              <w:rPr>
                <w:rFonts w:hint="eastAsia"/>
              </w:rPr>
              <w:t>削减量</w:t>
            </w:r>
          </w:p>
        </w:tc>
        <w:tc>
          <w:tcPr>
            <w:tcW w:w="1299" w:type="dxa"/>
            <w:noWrap/>
            <w:vAlign w:val="center"/>
          </w:tcPr>
          <w:p>
            <w:pPr>
              <w:pStyle w:val="73"/>
              <w:rPr>
                <w:rFonts w:hint="eastAsia"/>
              </w:rPr>
            </w:pPr>
            <w:r>
              <w:rPr>
                <w:rFonts w:hint="eastAsia"/>
              </w:rPr>
              <w:t>排放量</w:t>
            </w:r>
          </w:p>
        </w:tc>
        <w:tc>
          <w:tcPr>
            <w:tcW w:w="584" w:type="dxa"/>
            <w:vMerge w:val="continue"/>
            <w:vAlign w:val="center"/>
          </w:tcPr>
          <w:p>
            <w:pPr>
              <w:pStyle w:val="73"/>
              <w:rPr>
                <w:rFonts w:hint="eastAsia"/>
              </w:rPr>
            </w:pPr>
          </w:p>
        </w:tc>
        <w:tc>
          <w:tcPr>
            <w:tcW w:w="1461" w:type="dxa"/>
            <w:vMerge w:val="continue"/>
            <w:vAlign w:val="center"/>
          </w:tcPr>
          <w:p>
            <w:pPr>
              <w:pStyle w:val="73"/>
              <w:rPr>
                <w:rFonts w:hint="eastAsia"/>
              </w:rPr>
            </w:pPr>
          </w:p>
        </w:tc>
        <w:tc>
          <w:tcPr>
            <w:tcW w:w="1565" w:type="dxa"/>
            <w:vMerge w:val="continue"/>
            <w:vAlign w:val="center"/>
          </w:tcPr>
          <w:p>
            <w:pPr>
              <w:pStyle w:val="73"/>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restart"/>
            <w:noWrap/>
            <w:vAlign w:val="center"/>
          </w:tcPr>
          <w:p>
            <w:pPr>
              <w:pStyle w:val="73"/>
              <w:rPr>
                <w:rFonts w:hint="eastAsia"/>
              </w:rPr>
            </w:pPr>
            <w:r>
              <w:rPr>
                <w:rFonts w:hint="eastAsia"/>
              </w:rPr>
              <w:t>废气</w:t>
            </w:r>
          </w:p>
        </w:tc>
        <w:tc>
          <w:tcPr>
            <w:tcW w:w="3679" w:type="dxa"/>
            <w:noWrap/>
            <w:vAlign w:val="center"/>
          </w:tcPr>
          <w:p>
            <w:pPr>
              <w:pStyle w:val="73"/>
              <w:rPr>
                <w:rFonts w:hint="eastAsia"/>
              </w:rPr>
            </w:pPr>
            <w:r>
              <w:rPr>
                <w:rFonts w:hint="eastAsia"/>
              </w:rPr>
              <w:t>VOCs（</w:t>
            </w:r>
            <w:r>
              <w:rPr>
                <w:rFonts w:hint="eastAsia"/>
                <w:lang w:eastAsia="zh-CN"/>
              </w:rPr>
              <w:t>t/a</w:t>
            </w:r>
            <w:r>
              <w:rPr>
                <w:rFonts w:hint="eastAsia"/>
              </w:rPr>
              <w:t>）</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5.4360</w:t>
            </w:r>
          </w:p>
        </w:tc>
        <w:tc>
          <w:tcPr>
            <w:tcW w:w="1293" w:type="dxa"/>
            <w:noWrap/>
            <w:vAlign w:val="center"/>
          </w:tcPr>
          <w:p>
            <w:pPr>
              <w:pStyle w:val="73"/>
              <w:rPr>
                <w:rFonts w:hint="eastAsia"/>
              </w:rPr>
            </w:pPr>
            <w:r>
              <w:rPr>
                <w:rFonts w:hint="eastAsia"/>
              </w:rPr>
              <w:t>0</w:t>
            </w:r>
          </w:p>
        </w:tc>
        <w:tc>
          <w:tcPr>
            <w:tcW w:w="1299" w:type="dxa"/>
            <w:noWrap/>
            <w:vAlign w:val="center"/>
          </w:tcPr>
          <w:p>
            <w:pPr>
              <w:pStyle w:val="73"/>
              <w:rPr>
                <w:rFonts w:hint="eastAsia"/>
              </w:rPr>
            </w:pPr>
            <w:r>
              <w:rPr>
                <w:rFonts w:hint="eastAsia"/>
              </w:rPr>
              <w:t>5.4360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5.4360</w:t>
            </w:r>
          </w:p>
        </w:tc>
        <w:tc>
          <w:tcPr>
            <w:tcW w:w="1565" w:type="dxa"/>
            <w:noWrap/>
            <w:vAlign w:val="center"/>
          </w:tcPr>
          <w:p>
            <w:pPr>
              <w:pStyle w:val="73"/>
              <w:rPr>
                <w:rFonts w:hint="eastAsia"/>
              </w:rPr>
            </w:pPr>
            <w:r>
              <w:t>+</w:t>
            </w:r>
            <w:r>
              <w:rPr>
                <w:rFonts w:hint="eastAsia"/>
              </w:rPr>
              <w:t>5.4360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noWrap/>
            <w:vAlign w:val="center"/>
          </w:tcPr>
          <w:p>
            <w:pPr>
              <w:pStyle w:val="73"/>
              <w:rPr>
                <w:rFonts w:hint="eastAsia"/>
              </w:rPr>
            </w:pPr>
          </w:p>
        </w:tc>
        <w:tc>
          <w:tcPr>
            <w:tcW w:w="3679" w:type="dxa"/>
            <w:noWrap/>
            <w:vAlign w:val="center"/>
          </w:tcPr>
          <w:p>
            <w:pPr>
              <w:pStyle w:val="73"/>
              <w:rPr>
                <w:rFonts w:hint="eastAsia"/>
              </w:rPr>
            </w:pPr>
            <w:r>
              <w:rPr>
                <w:rFonts w:hint="eastAsia"/>
              </w:rPr>
              <w:t>SO</w:t>
            </w:r>
            <w:r>
              <w:rPr>
                <w:rFonts w:hint="eastAsia"/>
                <w:vertAlign w:val="subscript"/>
              </w:rPr>
              <w:t>2</w:t>
            </w:r>
            <w:r>
              <w:rPr>
                <w:rFonts w:hint="eastAsia"/>
              </w:rPr>
              <w:t>（</w:t>
            </w:r>
            <w:r>
              <w:rPr>
                <w:rFonts w:hint="eastAsia"/>
                <w:lang w:eastAsia="zh-CN"/>
              </w:rPr>
              <w:t>t/a</w:t>
            </w:r>
            <w:r>
              <w:rPr>
                <w:rFonts w:hint="eastAsia"/>
              </w:rPr>
              <w:t>）</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1.4418</w:t>
            </w:r>
          </w:p>
        </w:tc>
        <w:tc>
          <w:tcPr>
            <w:tcW w:w="1293" w:type="dxa"/>
            <w:noWrap/>
            <w:vAlign w:val="center"/>
          </w:tcPr>
          <w:p>
            <w:pPr>
              <w:pStyle w:val="73"/>
              <w:rPr>
                <w:rFonts w:hint="eastAsia"/>
              </w:rPr>
            </w:pPr>
            <w:r>
              <w:rPr>
                <w:rFonts w:hint="eastAsia"/>
              </w:rPr>
              <w:t>0</w:t>
            </w:r>
          </w:p>
        </w:tc>
        <w:tc>
          <w:tcPr>
            <w:tcW w:w="1299" w:type="dxa"/>
            <w:noWrap/>
            <w:vAlign w:val="center"/>
          </w:tcPr>
          <w:p>
            <w:pPr>
              <w:pStyle w:val="73"/>
              <w:rPr>
                <w:rFonts w:hint="eastAsia"/>
              </w:rPr>
            </w:pPr>
            <w:r>
              <w:rPr>
                <w:rFonts w:hint="eastAsia"/>
              </w:rPr>
              <w:t>1.4418</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1.4418</w:t>
            </w:r>
          </w:p>
        </w:tc>
        <w:tc>
          <w:tcPr>
            <w:tcW w:w="1565" w:type="dxa"/>
            <w:noWrap/>
            <w:vAlign w:val="center"/>
          </w:tcPr>
          <w:p>
            <w:pPr>
              <w:pStyle w:val="73"/>
              <w:rPr>
                <w:rFonts w:hint="eastAsia"/>
              </w:rPr>
            </w:pPr>
            <w:r>
              <w:t>+</w:t>
            </w:r>
            <w:r>
              <w:rPr>
                <w:rFonts w:hint="eastAsia"/>
              </w:rPr>
              <w:t>1.4418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noWrap/>
            <w:vAlign w:val="center"/>
          </w:tcPr>
          <w:p>
            <w:pPr>
              <w:pStyle w:val="73"/>
              <w:rPr>
                <w:rFonts w:hint="eastAsia"/>
              </w:rPr>
            </w:pPr>
          </w:p>
        </w:tc>
        <w:tc>
          <w:tcPr>
            <w:tcW w:w="3679" w:type="dxa"/>
            <w:noWrap/>
            <w:vAlign w:val="center"/>
          </w:tcPr>
          <w:p>
            <w:pPr>
              <w:pStyle w:val="73"/>
              <w:rPr>
                <w:rFonts w:hint="eastAsia"/>
              </w:rPr>
            </w:pPr>
            <w:r>
              <w:rPr>
                <w:rFonts w:hint="eastAsia"/>
              </w:rPr>
              <w:t>NO</w:t>
            </w:r>
            <w:r>
              <w:rPr>
                <w:rFonts w:hint="eastAsia"/>
                <w:vertAlign w:val="subscript"/>
              </w:rPr>
              <w:t>X</w:t>
            </w:r>
            <w:r>
              <w:rPr>
                <w:rFonts w:hint="eastAsia"/>
              </w:rPr>
              <w:t>（</w:t>
            </w:r>
            <w:r>
              <w:rPr>
                <w:rFonts w:hint="eastAsia"/>
                <w:lang w:eastAsia="zh-CN"/>
              </w:rPr>
              <w:t>t/a</w:t>
            </w:r>
            <w:r>
              <w:rPr>
                <w:rFonts w:hint="eastAsia"/>
              </w:rPr>
              <w:t>）</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9.1542</w:t>
            </w:r>
          </w:p>
        </w:tc>
        <w:tc>
          <w:tcPr>
            <w:tcW w:w="1293" w:type="dxa"/>
            <w:noWrap/>
            <w:vAlign w:val="center"/>
          </w:tcPr>
          <w:p>
            <w:pPr>
              <w:pStyle w:val="73"/>
              <w:rPr>
                <w:rFonts w:hint="eastAsia"/>
              </w:rPr>
            </w:pPr>
            <w:r>
              <w:rPr>
                <w:rFonts w:hint="eastAsia"/>
              </w:rPr>
              <w:t>0</w:t>
            </w:r>
          </w:p>
        </w:tc>
        <w:tc>
          <w:tcPr>
            <w:tcW w:w="1299" w:type="dxa"/>
            <w:noWrap/>
            <w:vAlign w:val="center"/>
          </w:tcPr>
          <w:p>
            <w:pPr>
              <w:pStyle w:val="73"/>
              <w:rPr>
                <w:rFonts w:hint="eastAsia"/>
              </w:rPr>
            </w:pPr>
            <w:r>
              <w:rPr>
                <w:rFonts w:hint="eastAsia"/>
              </w:rPr>
              <w:t>9.1542</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9.1542</w:t>
            </w:r>
          </w:p>
        </w:tc>
        <w:tc>
          <w:tcPr>
            <w:tcW w:w="1565" w:type="dxa"/>
            <w:noWrap/>
            <w:vAlign w:val="center"/>
          </w:tcPr>
          <w:p>
            <w:pPr>
              <w:pStyle w:val="73"/>
              <w:rPr>
                <w:rFonts w:hint="eastAsia"/>
              </w:rPr>
            </w:pPr>
            <w:r>
              <w:t>+</w:t>
            </w:r>
            <w:r>
              <w:rPr>
                <w:rFonts w:hint="eastAsia"/>
              </w:rPr>
              <w:t>9.1542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noWrap/>
            <w:vAlign w:val="center"/>
          </w:tcPr>
          <w:p>
            <w:pPr>
              <w:pStyle w:val="73"/>
              <w:rPr>
                <w:rFonts w:hint="eastAsia"/>
              </w:rPr>
            </w:pPr>
          </w:p>
        </w:tc>
        <w:tc>
          <w:tcPr>
            <w:tcW w:w="3679" w:type="dxa"/>
            <w:noWrap/>
            <w:vAlign w:val="center"/>
          </w:tcPr>
          <w:p>
            <w:pPr>
              <w:pStyle w:val="73"/>
              <w:rPr>
                <w:rFonts w:hint="eastAsia"/>
              </w:rPr>
            </w:pPr>
            <w:r>
              <w:rPr>
                <w:rFonts w:hint="eastAsia"/>
              </w:rPr>
              <w:t>颗粒物（</w:t>
            </w:r>
            <w:r>
              <w:rPr>
                <w:rFonts w:hint="eastAsia"/>
                <w:lang w:eastAsia="zh-CN"/>
              </w:rPr>
              <w:t>t/a</w:t>
            </w:r>
            <w:r>
              <w:rPr>
                <w:rFonts w:hint="eastAsia"/>
              </w:rPr>
              <w:t>）</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0.7488</w:t>
            </w:r>
          </w:p>
        </w:tc>
        <w:tc>
          <w:tcPr>
            <w:tcW w:w="1293" w:type="dxa"/>
            <w:noWrap/>
            <w:vAlign w:val="center"/>
          </w:tcPr>
          <w:p>
            <w:pPr>
              <w:pStyle w:val="73"/>
              <w:rPr>
                <w:rFonts w:hint="eastAsia"/>
              </w:rPr>
            </w:pPr>
            <w:r>
              <w:rPr>
                <w:rFonts w:hint="eastAsia"/>
              </w:rPr>
              <w:t>0</w:t>
            </w:r>
          </w:p>
        </w:tc>
        <w:tc>
          <w:tcPr>
            <w:tcW w:w="1299" w:type="dxa"/>
            <w:noWrap/>
            <w:vAlign w:val="center"/>
          </w:tcPr>
          <w:p>
            <w:pPr>
              <w:pStyle w:val="73"/>
              <w:rPr>
                <w:rFonts w:hint="eastAsia"/>
              </w:rPr>
            </w:pPr>
            <w:r>
              <w:rPr>
                <w:rFonts w:hint="eastAsia"/>
              </w:rPr>
              <w:t>0.7488</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0.7488</w:t>
            </w:r>
          </w:p>
        </w:tc>
        <w:tc>
          <w:tcPr>
            <w:tcW w:w="1565" w:type="dxa"/>
            <w:noWrap/>
            <w:vAlign w:val="center"/>
          </w:tcPr>
          <w:p>
            <w:pPr>
              <w:pStyle w:val="73"/>
              <w:rPr>
                <w:rFonts w:hint="eastAsia"/>
              </w:rPr>
            </w:pPr>
            <w:r>
              <w:t>+</w:t>
            </w:r>
            <w:r>
              <w:rPr>
                <w:rFonts w:hint="eastAsia"/>
              </w:rPr>
              <w:t>0.7488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restart"/>
            <w:noWrap/>
            <w:vAlign w:val="center"/>
          </w:tcPr>
          <w:p>
            <w:pPr>
              <w:pStyle w:val="73"/>
              <w:rPr>
                <w:rFonts w:hint="eastAsia"/>
              </w:rPr>
            </w:pPr>
            <w:r>
              <w:rPr>
                <w:rFonts w:hint="eastAsia"/>
              </w:rPr>
              <w:t>废水</w:t>
            </w:r>
          </w:p>
        </w:tc>
        <w:tc>
          <w:tcPr>
            <w:tcW w:w="3679" w:type="dxa"/>
            <w:noWrap/>
            <w:vAlign w:val="center"/>
          </w:tcPr>
          <w:p>
            <w:pPr>
              <w:pStyle w:val="73"/>
              <w:rPr>
                <w:rFonts w:hint="eastAsia"/>
              </w:rPr>
            </w:pPr>
            <w:r>
              <w:rPr>
                <w:rFonts w:hint="eastAsia"/>
              </w:rPr>
              <w:t>采出水（10</w:t>
            </w:r>
            <w:r>
              <w:rPr>
                <w:rFonts w:hint="eastAsia"/>
                <w:vertAlign w:val="superscript"/>
              </w:rPr>
              <w:t>4</w:t>
            </w:r>
            <w:r>
              <w:rPr>
                <w:rFonts w:hint="eastAsia"/>
              </w:rPr>
              <w:t>m</w:t>
            </w:r>
            <w:r>
              <w:rPr>
                <w:rFonts w:hint="eastAsia"/>
                <w:vertAlign w:val="superscript"/>
              </w:rPr>
              <w:t>3</w:t>
            </w:r>
            <w:r>
              <w:rPr>
                <w:rFonts w:hint="eastAsia"/>
              </w:rPr>
              <w:t>/a）</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5.75</w:t>
            </w:r>
          </w:p>
        </w:tc>
        <w:tc>
          <w:tcPr>
            <w:tcW w:w="1293" w:type="dxa"/>
            <w:noWrap/>
            <w:vAlign w:val="center"/>
          </w:tcPr>
          <w:p>
            <w:pPr>
              <w:pStyle w:val="73"/>
              <w:rPr>
                <w:rFonts w:hint="eastAsia"/>
              </w:rPr>
            </w:pPr>
            <w:r>
              <w:rPr>
                <w:rFonts w:hint="eastAsia"/>
              </w:rPr>
              <w:t>5.75</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noWrap/>
            <w:vAlign w:val="center"/>
          </w:tcPr>
          <w:p>
            <w:pPr>
              <w:pStyle w:val="73"/>
              <w:rPr>
                <w:rFonts w:hint="eastAsia"/>
              </w:rPr>
            </w:pPr>
          </w:p>
        </w:tc>
        <w:tc>
          <w:tcPr>
            <w:tcW w:w="3679" w:type="dxa"/>
            <w:noWrap/>
            <w:vAlign w:val="center"/>
          </w:tcPr>
          <w:p>
            <w:pPr>
              <w:pStyle w:val="73"/>
              <w:rPr>
                <w:rFonts w:hint="eastAsia"/>
              </w:rPr>
            </w:pPr>
            <w:r>
              <w:rPr>
                <w:rFonts w:hint="eastAsia"/>
              </w:rPr>
              <w:t>作业废液（m</w:t>
            </w:r>
            <w:r>
              <w:rPr>
                <w:rFonts w:hint="eastAsia"/>
                <w:vertAlign w:val="superscript"/>
              </w:rPr>
              <w:t>3</w:t>
            </w:r>
            <w:r>
              <w:rPr>
                <w:rFonts w:hint="eastAsia"/>
              </w:rPr>
              <w:t>/a）</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1973.94</w:t>
            </w:r>
          </w:p>
        </w:tc>
        <w:tc>
          <w:tcPr>
            <w:tcW w:w="1293" w:type="dxa"/>
            <w:noWrap/>
            <w:vAlign w:val="center"/>
          </w:tcPr>
          <w:p>
            <w:pPr>
              <w:pStyle w:val="73"/>
              <w:rPr>
                <w:rFonts w:hint="eastAsia"/>
              </w:rPr>
            </w:pPr>
            <w:r>
              <w:rPr>
                <w:rFonts w:hint="eastAsia"/>
              </w:rPr>
              <w:t>1973.94</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vAlign w:val="center"/>
          </w:tcPr>
          <w:p>
            <w:pPr>
              <w:pStyle w:val="73"/>
              <w:rPr>
                <w:rFonts w:hint="eastAsia"/>
              </w:rPr>
            </w:pPr>
          </w:p>
        </w:tc>
        <w:tc>
          <w:tcPr>
            <w:tcW w:w="3679" w:type="dxa"/>
            <w:noWrap/>
            <w:vAlign w:val="center"/>
          </w:tcPr>
          <w:p>
            <w:pPr>
              <w:pStyle w:val="73"/>
              <w:rPr>
                <w:rFonts w:hint="eastAsia"/>
              </w:rPr>
            </w:pPr>
            <w:r>
              <w:rPr>
                <w:rFonts w:hint="eastAsia"/>
              </w:rPr>
              <w:t>洗井废水（</w:t>
            </w:r>
            <w:r>
              <w:rPr>
                <w:rFonts w:hint="eastAsia"/>
                <w:lang w:eastAsia="zh-CN"/>
              </w:rPr>
              <w:t>t/a</w:t>
            </w:r>
            <w:r>
              <w:rPr>
                <w:rFonts w:hint="eastAsia"/>
              </w:rPr>
              <w:t>）</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t>162.78</w:t>
            </w:r>
          </w:p>
        </w:tc>
        <w:tc>
          <w:tcPr>
            <w:tcW w:w="1293" w:type="dxa"/>
            <w:noWrap/>
            <w:vAlign w:val="center"/>
          </w:tcPr>
          <w:p>
            <w:pPr>
              <w:pStyle w:val="73"/>
              <w:rPr>
                <w:rFonts w:hint="eastAsia"/>
              </w:rPr>
            </w:pPr>
            <w:r>
              <w:t>162.78</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restart"/>
            <w:noWrap/>
            <w:vAlign w:val="center"/>
          </w:tcPr>
          <w:p>
            <w:pPr>
              <w:pStyle w:val="73"/>
              <w:rPr>
                <w:rFonts w:hint="eastAsia"/>
              </w:rPr>
            </w:pPr>
            <w:r>
              <w:rPr>
                <w:rFonts w:hint="eastAsia"/>
              </w:rPr>
              <w:t>固废</w:t>
            </w:r>
          </w:p>
        </w:tc>
        <w:tc>
          <w:tcPr>
            <w:tcW w:w="3679" w:type="dxa"/>
            <w:noWrap/>
            <w:vAlign w:val="center"/>
          </w:tcPr>
          <w:p>
            <w:pPr>
              <w:pStyle w:val="73"/>
              <w:rPr>
                <w:rFonts w:hint="eastAsia"/>
              </w:rPr>
            </w:pPr>
            <w:r>
              <w:rPr>
                <w:rFonts w:hint="eastAsia"/>
              </w:rPr>
              <w:t>废防渗材料（t/a）</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3.0</w:t>
            </w:r>
          </w:p>
        </w:tc>
        <w:tc>
          <w:tcPr>
            <w:tcW w:w="1293" w:type="dxa"/>
            <w:noWrap/>
            <w:vAlign w:val="center"/>
          </w:tcPr>
          <w:p>
            <w:pPr>
              <w:pStyle w:val="73"/>
              <w:rPr>
                <w:rFonts w:hint="eastAsia"/>
              </w:rPr>
            </w:pPr>
            <w:r>
              <w:rPr>
                <w:rFonts w:hint="eastAsia"/>
              </w:rPr>
              <w:t>3.0</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vAlign w:val="center"/>
          </w:tcPr>
          <w:p>
            <w:pPr>
              <w:pStyle w:val="73"/>
              <w:rPr>
                <w:rFonts w:hint="eastAsia"/>
              </w:rPr>
            </w:pPr>
          </w:p>
        </w:tc>
        <w:tc>
          <w:tcPr>
            <w:tcW w:w="3679" w:type="dxa"/>
            <w:noWrap/>
            <w:vAlign w:val="center"/>
          </w:tcPr>
          <w:p>
            <w:pPr>
              <w:pStyle w:val="73"/>
              <w:rPr>
                <w:rFonts w:hint="eastAsia"/>
              </w:rPr>
            </w:pPr>
            <w:r>
              <w:rPr>
                <w:rFonts w:hint="eastAsia"/>
              </w:rPr>
              <w:t>清罐底泥（t/a）</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450.2</w:t>
            </w:r>
          </w:p>
        </w:tc>
        <w:tc>
          <w:tcPr>
            <w:tcW w:w="1293" w:type="dxa"/>
            <w:noWrap/>
            <w:vAlign w:val="center"/>
          </w:tcPr>
          <w:p>
            <w:pPr>
              <w:pStyle w:val="73"/>
              <w:rPr>
                <w:rFonts w:hint="eastAsia"/>
              </w:rPr>
            </w:pPr>
            <w:r>
              <w:rPr>
                <w:rFonts w:hint="eastAsia"/>
              </w:rPr>
              <w:t>450.2</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vAlign w:val="center"/>
          </w:tcPr>
          <w:p>
            <w:pPr>
              <w:pStyle w:val="73"/>
              <w:rPr>
                <w:rFonts w:hint="eastAsia"/>
              </w:rPr>
            </w:pPr>
          </w:p>
        </w:tc>
        <w:tc>
          <w:tcPr>
            <w:tcW w:w="3679" w:type="dxa"/>
            <w:noWrap/>
            <w:vAlign w:val="center"/>
          </w:tcPr>
          <w:p>
            <w:pPr>
              <w:pStyle w:val="73"/>
              <w:rPr>
                <w:rFonts w:hint="eastAsia"/>
              </w:rPr>
            </w:pPr>
            <w:r>
              <w:rPr>
                <w:rFonts w:hint="eastAsia"/>
              </w:rPr>
              <w:t>废润滑油（t/a）</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1.76</w:t>
            </w:r>
          </w:p>
        </w:tc>
        <w:tc>
          <w:tcPr>
            <w:tcW w:w="1293" w:type="dxa"/>
            <w:noWrap/>
            <w:vAlign w:val="center"/>
          </w:tcPr>
          <w:p>
            <w:pPr>
              <w:pStyle w:val="73"/>
              <w:rPr>
                <w:rFonts w:hint="eastAsia"/>
              </w:rPr>
            </w:pPr>
            <w:r>
              <w:rPr>
                <w:rFonts w:hint="eastAsia"/>
              </w:rPr>
              <w:t>1.76</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vAlign w:val="center"/>
          </w:tcPr>
          <w:p>
            <w:pPr>
              <w:pStyle w:val="73"/>
              <w:rPr>
                <w:rFonts w:hint="eastAsia"/>
              </w:rPr>
            </w:pPr>
          </w:p>
        </w:tc>
        <w:tc>
          <w:tcPr>
            <w:tcW w:w="3679" w:type="dxa"/>
            <w:noWrap/>
            <w:vAlign w:val="center"/>
          </w:tcPr>
          <w:p>
            <w:pPr>
              <w:pStyle w:val="73"/>
              <w:rPr>
                <w:rFonts w:hint="eastAsia"/>
              </w:rPr>
            </w:pPr>
            <w:r>
              <w:rPr>
                <w:rFonts w:hint="eastAsia"/>
              </w:rPr>
              <w:t>废滤芯（t/a）</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0.48</w:t>
            </w:r>
          </w:p>
        </w:tc>
        <w:tc>
          <w:tcPr>
            <w:tcW w:w="1293" w:type="dxa"/>
            <w:noWrap/>
            <w:vAlign w:val="center"/>
          </w:tcPr>
          <w:p>
            <w:pPr>
              <w:pStyle w:val="73"/>
              <w:rPr>
                <w:rFonts w:hint="eastAsia"/>
              </w:rPr>
            </w:pPr>
            <w:r>
              <w:rPr>
                <w:rFonts w:hint="eastAsia"/>
              </w:rPr>
              <w:t>0.48</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vAlign w:val="center"/>
          </w:tcPr>
          <w:p>
            <w:pPr>
              <w:pStyle w:val="73"/>
              <w:rPr>
                <w:rFonts w:hint="eastAsia"/>
              </w:rPr>
            </w:pPr>
          </w:p>
        </w:tc>
        <w:tc>
          <w:tcPr>
            <w:tcW w:w="3679" w:type="dxa"/>
            <w:noWrap/>
            <w:vAlign w:val="center"/>
          </w:tcPr>
          <w:p>
            <w:pPr>
              <w:pStyle w:val="73"/>
              <w:rPr>
                <w:rFonts w:hint="eastAsia"/>
              </w:rPr>
            </w:pPr>
            <w:r>
              <w:rPr>
                <w:rFonts w:hint="eastAsia"/>
              </w:rPr>
              <w:t>污油（t/a）</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216.81</w:t>
            </w:r>
          </w:p>
        </w:tc>
        <w:tc>
          <w:tcPr>
            <w:tcW w:w="1293" w:type="dxa"/>
            <w:noWrap/>
            <w:vAlign w:val="center"/>
          </w:tcPr>
          <w:p>
            <w:pPr>
              <w:pStyle w:val="73"/>
              <w:rPr>
                <w:rFonts w:hint="eastAsia"/>
              </w:rPr>
            </w:pPr>
            <w:r>
              <w:rPr>
                <w:rFonts w:hint="eastAsia"/>
              </w:rPr>
              <w:t>216.81</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vAlign w:val="center"/>
          </w:tcPr>
          <w:p>
            <w:pPr>
              <w:pStyle w:val="73"/>
              <w:rPr>
                <w:rFonts w:hint="eastAsia"/>
              </w:rPr>
            </w:pPr>
          </w:p>
        </w:tc>
        <w:tc>
          <w:tcPr>
            <w:tcW w:w="3679" w:type="dxa"/>
            <w:noWrap/>
            <w:vAlign w:val="center"/>
          </w:tcPr>
          <w:p>
            <w:pPr>
              <w:pStyle w:val="73"/>
              <w:rPr>
                <w:rFonts w:hint="eastAsia"/>
              </w:rPr>
            </w:pPr>
            <w:r>
              <w:rPr>
                <w:rFonts w:hint="eastAsia"/>
              </w:rPr>
              <w:t>含油污泥（t/a）</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390.55</w:t>
            </w:r>
          </w:p>
        </w:tc>
        <w:tc>
          <w:tcPr>
            <w:tcW w:w="1293" w:type="dxa"/>
            <w:noWrap/>
            <w:vAlign w:val="center"/>
          </w:tcPr>
          <w:p>
            <w:pPr>
              <w:pStyle w:val="73"/>
              <w:rPr>
                <w:rFonts w:hint="eastAsia"/>
              </w:rPr>
            </w:pPr>
            <w:r>
              <w:rPr>
                <w:rFonts w:hint="eastAsia"/>
              </w:rPr>
              <w:t>390.55</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394" w:type="dxa"/>
            <w:vMerge w:val="continue"/>
            <w:vAlign w:val="center"/>
          </w:tcPr>
          <w:p>
            <w:pPr>
              <w:pStyle w:val="73"/>
              <w:rPr>
                <w:rFonts w:hint="eastAsia"/>
              </w:rPr>
            </w:pPr>
          </w:p>
        </w:tc>
        <w:tc>
          <w:tcPr>
            <w:tcW w:w="3679" w:type="dxa"/>
            <w:noWrap/>
            <w:vAlign w:val="center"/>
          </w:tcPr>
          <w:p>
            <w:pPr>
              <w:pStyle w:val="73"/>
              <w:rPr>
                <w:rFonts w:hint="eastAsia"/>
              </w:rPr>
            </w:pPr>
            <w:r>
              <w:rPr>
                <w:rFonts w:hint="eastAsia"/>
              </w:rPr>
              <w:t>废滤料（t/a）</w:t>
            </w:r>
          </w:p>
        </w:tc>
        <w:tc>
          <w:tcPr>
            <w:tcW w:w="1400" w:type="dxa"/>
            <w:noWrap/>
            <w:vAlign w:val="center"/>
          </w:tcPr>
          <w:p>
            <w:pPr>
              <w:pStyle w:val="73"/>
              <w:rPr>
                <w:rFonts w:hint="eastAsia"/>
              </w:rPr>
            </w:pPr>
            <w:r>
              <w:rPr>
                <w:rFonts w:hint="eastAsia"/>
              </w:rPr>
              <w:t>0</w:t>
            </w:r>
          </w:p>
        </w:tc>
        <w:tc>
          <w:tcPr>
            <w:tcW w:w="1293" w:type="dxa"/>
            <w:noWrap/>
            <w:vAlign w:val="center"/>
          </w:tcPr>
          <w:p>
            <w:pPr>
              <w:pStyle w:val="73"/>
              <w:rPr>
                <w:rFonts w:hint="eastAsia"/>
              </w:rPr>
            </w:pPr>
            <w:r>
              <w:rPr>
                <w:rFonts w:hint="eastAsia"/>
              </w:rPr>
              <w:t>0.4</w:t>
            </w:r>
          </w:p>
        </w:tc>
        <w:tc>
          <w:tcPr>
            <w:tcW w:w="1293" w:type="dxa"/>
            <w:noWrap/>
            <w:vAlign w:val="center"/>
          </w:tcPr>
          <w:p>
            <w:pPr>
              <w:pStyle w:val="73"/>
              <w:rPr>
                <w:rFonts w:hint="eastAsia"/>
              </w:rPr>
            </w:pPr>
            <w:r>
              <w:rPr>
                <w:rFonts w:hint="eastAsia"/>
              </w:rPr>
              <w:t>0.4</w:t>
            </w:r>
          </w:p>
        </w:tc>
        <w:tc>
          <w:tcPr>
            <w:tcW w:w="1299" w:type="dxa"/>
            <w:noWrap/>
            <w:vAlign w:val="center"/>
          </w:tcPr>
          <w:p>
            <w:pPr>
              <w:pStyle w:val="73"/>
              <w:rPr>
                <w:rFonts w:hint="eastAsia"/>
              </w:rPr>
            </w:pPr>
            <w:r>
              <w:rPr>
                <w:rFonts w:hint="eastAsia"/>
              </w:rPr>
              <w:t>0</w:t>
            </w:r>
          </w:p>
        </w:tc>
        <w:tc>
          <w:tcPr>
            <w:tcW w:w="584" w:type="dxa"/>
            <w:noWrap/>
            <w:vAlign w:val="center"/>
          </w:tcPr>
          <w:p>
            <w:pPr>
              <w:pStyle w:val="73"/>
              <w:rPr>
                <w:rFonts w:hint="eastAsia"/>
              </w:rPr>
            </w:pPr>
            <w:r>
              <w:rPr>
                <w:rFonts w:hint="eastAsia"/>
              </w:rPr>
              <w:t>0</w:t>
            </w:r>
          </w:p>
        </w:tc>
        <w:tc>
          <w:tcPr>
            <w:tcW w:w="1461" w:type="dxa"/>
            <w:noWrap/>
            <w:vAlign w:val="center"/>
          </w:tcPr>
          <w:p>
            <w:pPr>
              <w:pStyle w:val="73"/>
              <w:rPr>
                <w:rFonts w:hint="eastAsia"/>
              </w:rPr>
            </w:pPr>
            <w:r>
              <w:rPr>
                <w:rFonts w:hint="eastAsia"/>
              </w:rPr>
              <w:t>0</w:t>
            </w:r>
          </w:p>
        </w:tc>
        <w:tc>
          <w:tcPr>
            <w:tcW w:w="1565" w:type="dxa"/>
            <w:noWrap/>
            <w:vAlign w:val="center"/>
          </w:tcPr>
          <w:p>
            <w:pPr>
              <w:pStyle w:val="73"/>
              <w:rPr>
                <w:rFonts w:hint="eastAsia"/>
              </w:rPr>
            </w:pPr>
            <w:r>
              <w:rPr>
                <w:rFonts w:hint="eastAsia"/>
              </w:rPr>
              <w:t>0</w:t>
            </w:r>
          </w:p>
        </w:tc>
      </w:tr>
    </w:tbl>
    <w:p>
      <w:pPr>
        <w:pStyle w:val="62"/>
        <w:ind w:firstLine="480"/>
        <w:rPr>
          <w:rFonts w:hint="eastAsia"/>
        </w:rPr>
      </w:pPr>
    </w:p>
    <w:p>
      <w:pPr>
        <w:pStyle w:val="62"/>
        <w:ind w:firstLine="480"/>
        <w:rPr>
          <w:rFonts w:hint="eastAsia"/>
        </w:rPr>
        <w:sectPr>
          <w:pgSz w:w="16838" w:h="11906" w:orient="landscape"/>
          <w:pgMar w:top="1797" w:right="1440" w:bottom="1417" w:left="1440" w:header="1417" w:footer="816" w:gutter="0"/>
          <w:cols w:space="425" w:num="1"/>
          <w:docGrid w:linePitch="312" w:charSpace="0"/>
        </w:sectPr>
      </w:pPr>
    </w:p>
    <w:p>
      <w:pPr>
        <w:pStyle w:val="3"/>
      </w:pPr>
      <w:bookmarkStart w:id="261" w:name="_Toc161750405"/>
      <w:bookmarkStart w:id="262" w:name="_Toc485714259"/>
      <w:bookmarkStart w:id="263" w:name="_Toc187223026"/>
      <w:bookmarkStart w:id="264" w:name="_Toc161820191"/>
      <w:r>
        <w:rPr>
          <w:rFonts w:hint="eastAsia"/>
        </w:rPr>
        <w:t>清洁生产</w:t>
      </w:r>
      <w:r>
        <w:t>分析</w:t>
      </w:r>
      <w:bookmarkEnd w:id="261"/>
      <w:bookmarkEnd w:id="262"/>
      <w:bookmarkEnd w:id="263"/>
      <w:bookmarkEnd w:id="264"/>
    </w:p>
    <w:p>
      <w:pPr>
        <w:pStyle w:val="62"/>
        <w:ind w:firstLine="480"/>
        <w:rPr>
          <w:rFonts w:hint="eastAsia"/>
        </w:rPr>
      </w:pPr>
      <w:r>
        <w:rPr>
          <w:rFonts w:hint="eastAsia"/>
        </w:rPr>
        <w:t>对于石油开采行业来说，对地下开采出的原油组成、性质均取决于地质因素，非企业本身所能控制，且石油开发工艺已非常成熟，所以从改变原料与工艺方面防治污染，其难度较大。目前国内外石油开发行业在清洁生产方面更强调压缩排污和循环回用，即尽可能使产生的污染物得到再生和循环，从技术上减少污染物外排量。</w:t>
      </w:r>
    </w:p>
    <w:p>
      <w:pPr>
        <w:pStyle w:val="4"/>
      </w:pPr>
      <w:bookmarkStart w:id="265" w:name="_Toc161820192"/>
      <w:r>
        <w:rPr>
          <w:rFonts w:hint="eastAsia"/>
        </w:rPr>
        <w:t>清洁生产评价指标体系和结果</w:t>
      </w:r>
      <w:bookmarkEnd w:id="265"/>
    </w:p>
    <w:p>
      <w:pPr>
        <w:pStyle w:val="62"/>
        <w:ind w:firstLine="480"/>
        <w:rPr>
          <w:rFonts w:hint="eastAsia"/>
        </w:rPr>
      </w:pPr>
      <w:r>
        <w:rPr>
          <w:rFonts w:hint="eastAsia"/>
        </w:rPr>
        <w:t xml:space="preserve">本次评价依据《石油和天然气开采行业清洁生产评价指标体系（试行）》（工业和信息化部 公告 </w:t>
      </w:r>
      <w:r>
        <w:t>2009</w:t>
      </w:r>
      <w:r>
        <w:rPr>
          <w:rFonts w:hint="eastAsia"/>
        </w:rPr>
        <w:t>年第</w:t>
      </w:r>
      <w:r>
        <w:t>3</w:t>
      </w:r>
      <w:r>
        <w:rPr>
          <w:rFonts w:hint="eastAsia"/>
        </w:rPr>
        <w:t>号）对本项目的清洁生产水平进行评价。</w:t>
      </w:r>
    </w:p>
    <w:p>
      <w:pPr>
        <w:pStyle w:val="62"/>
        <w:ind w:firstLine="480"/>
        <w:rPr>
          <w:rFonts w:hint="eastAsia"/>
        </w:rPr>
      </w:pPr>
      <w:r>
        <w:rPr>
          <w:rFonts w:hint="eastAsia"/>
        </w:rPr>
        <w:t>1）</w:t>
      </w:r>
      <w:r>
        <w:rPr>
          <w:rFonts w:hint="eastAsia"/>
        </w:rPr>
        <w:tab/>
      </w:r>
      <w:r>
        <w:rPr>
          <w:rFonts w:hint="eastAsia"/>
        </w:rPr>
        <w:t>评价指标体系</w:t>
      </w:r>
    </w:p>
    <w:p>
      <w:pPr>
        <w:pStyle w:val="62"/>
        <w:ind w:firstLine="480"/>
        <w:rPr>
          <w:rFonts w:hint="eastAsia"/>
        </w:rPr>
      </w:pPr>
      <w:r>
        <w:rPr>
          <w:rFonts w:hint="eastAsia"/>
        </w:rPr>
        <w:t>清洁生产评价指标体系由相互联系、相对独立、互相补充的系列清洁生产评价指标所组成的，是用于评价清洁生产绩效的指标集合。根据清洁生产的原则要求和指标的可度量性，评价指标体系分为定量评价和定性要求两大部分。</w:t>
      </w:r>
    </w:p>
    <w:p>
      <w:pPr>
        <w:pStyle w:val="62"/>
        <w:ind w:firstLine="480"/>
        <w:rPr>
          <w:rFonts w:hint="eastAsia"/>
        </w:rPr>
      </w:pPr>
      <w:r>
        <w:rPr>
          <w:rFonts w:hint="eastAsia"/>
        </w:rPr>
        <w:t>（1）定量评价指标</w:t>
      </w:r>
    </w:p>
    <w:p>
      <w:pPr>
        <w:pStyle w:val="62"/>
        <w:ind w:firstLine="480"/>
        <w:rPr>
          <w:rFonts w:hint="eastAsia"/>
        </w:rPr>
      </w:pPr>
      <w:r>
        <w:rPr>
          <w:rFonts w:hint="eastAsia"/>
        </w:rPr>
        <w:t>选取有代表性的、能反映“节约能源、降低消耗、减轻污染、增加效益”等有关清洁生产最终目标的指标，建立评价模式；通过对比各项指标的实际达到值、评价基础值和指标权重值，经过计算和评分，综合考评清洁生产的状况和水平。</w:t>
      </w:r>
    </w:p>
    <w:p>
      <w:pPr>
        <w:pStyle w:val="62"/>
        <w:ind w:firstLine="480"/>
        <w:rPr>
          <w:rFonts w:hint="eastAsia"/>
        </w:rPr>
      </w:pPr>
      <w:r>
        <w:rPr>
          <w:rFonts w:hint="eastAsia"/>
        </w:rPr>
        <w:t>（</w:t>
      </w:r>
      <w:r>
        <w:t>2</w:t>
      </w:r>
      <w:r>
        <w:rPr>
          <w:rFonts w:hint="eastAsia"/>
        </w:rPr>
        <w:t>）定性评价指标</w:t>
      </w:r>
    </w:p>
    <w:p>
      <w:pPr>
        <w:pStyle w:val="62"/>
        <w:ind w:firstLine="480"/>
        <w:rPr>
          <w:rFonts w:hint="eastAsia"/>
        </w:rPr>
      </w:pPr>
      <w:r>
        <w:rPr>
          <w:rFonts w:hint="eastAsia"/>
        </w:rPr>
        <w:t>根据国家有关推行清洁生产的产业发展和技术进步政策、资源环境保护政策规定以及行业发展规划选取，用于定性考核建设单位对有关政策、法规的符合性及清洁生产工作实施情况。</w:t>
      </w:r>
    </w:p>
    <w:p>
      <w:pPr>
        <w:pStyle w:val="62"/>
        <w:ind w:firstLine="480"/>
        <w:rPr>
          <w:rFonts w:hint="eastAsia"/>
        </w:rPr>
      </w:pPr>
      <w:r>
        <w:rPr>
          <w:rFonts w:hint="eastAsia"/>
        </w:rPr>
        <w:t>2）</w:t>
      </w:r>
      <w:r>
        <w:rPr>
          <w:rFonts w:hint="eastAsia"/>
        </w:rPr>
        <w:tab/>
      </w:r>
      <w:r>
        <w:rPr>
          <w:rFonts w:hint="eastAsia"/>
        </w:rPr>
        <w:t>评价依据</w:t>
      </w:r>
    </w:p>
    <w:p>
      <w:pPr>
        <w:pStyle w:val="62"/>
        <w:ind w:firstLine="480"/>
        <w:rPr>
          <w:rFonts w:hint="eastAsia"/>
        </w:rPr>
      </w:pPr>
      <w:r>
        <w:rPr>
          <w:rFonts w:hint="eastAsia"/>
        </w:rPr>
        <w:t>在定量评价指标体系中，各指标的评价基准值是衡量该项指标是否符合清洁生产基本要求的评价基准。本评价指标体系确定各定量评价指标的评价基准值的依据是：</w:t>
      </w:r>
    </w:p>
    <w:p>
      <w:pPr>
        <w:pStyle w:val="62"/>
        <w:ind w:firstLine="480"/>
        <w:rPr>
          <w:rFonts w:hint="eastAsia"/>
        </w:rPr>
      </w:pPr>
      <w:r>
        <w:rPr>
          <w:rFonts w:hint="eastAsia"/>
        </w:rPr>
        <w:t>（1）凡国家或行业在有关政策、规划等文件中对该项指标已有明确要求的， 执行国家要求的数值。</w:t>
      </w:r>
    </w:p>
    <w:p>
      <w:pPr>
        <w:pStyle w:val="62"/>
        <w:ind w:firstLine="480"/>
        <w:rPr>
          <w:rFonts w:hint="eastAsia"/>
        </w:rPr>
      </w:pPr>
      <w:r>
        <w:rPr>
          <w:rFonts w:hint="eastAsia"/>
        </w:rPr>
        <w:t>（</w:t>
      </w:r>
      <w:r>
        <w:t>2</w:t>
      </w:r>
      <w:r>
        <w:rPr>
          <w:rFonts w:hint="eastAsia"/>
        </w:rPr>
        <w:t>）凡国家或行业对该项指标尚无明确要求值的，则选用国内重点大中型油气勘探开发企业近年来清洁生产所实际达到的中上等以上水平的指标值。</w:t>
      </w:r>
    </w:p>
    <w:p>
      <w:pPr>
        <w:pStyle w:val="62"/>
        <w:ind w:firstLine="480"/>
        <w:rPr>
          <w:rFonts w:hint="eastAsia"/>
        </w:rPr>
      </w:pPr>
      <w:r>
        <w:rPr>
          <w:rFonts w:hint="eastAsia"/>
        </w:rPr>
        <w:t>（</w:t>
      </w:r>
      <w:r>
        <w:t>3</w:t>
      </w:r>
      <w:r>
        <w:rPr>
          <w:rFonts w:hint="eastAsia"/>
        </w:rPr>
        <w:t>）定量评价指标体系的评价基准值代表行业清洁生产的平均先进水平。在定性评价指标体系中，衡量该项指标是否贯彻执行国家有关政策、法规的情况， 按“是”或“否”两种选择来评定。</w:t>
      </w:r>
    </w:p>
    <w:p>
      <w:pPr>
        <w:pStyle w:val="62"/>
        <w:ind w:firstLine="480"/>
        <w:rPr>
          <w:rFonts w:hint="eastAsia"/>
        </w:rPr>
      </w:pPr>
      <w:r>
        <w:rPr>
          <w:rFonts w:hint="eastAsia"/>
        </w:rPr>
        <w:t>3）</w:t>
      </w:r>
      <w:r>
        <w:rPr>
          <w:rFonts w:hint="eastAsia"/>
        </w:rPr>
        <w:tab/>
      </w:r>
      <w:r>
        <w:rPr>
          <w:rFonts w:hint="eastAsia"/>
        </w:rPr>
        <w:t>权重分值</w:t>
      </w:r>
    </w:p>
    <w:p>
      <w:pPr>
        <w:pStyle w:val="62"/>
        <w:ind w:firstLine="480"/>
        <w:rPr>
          <w:rFonts w:hint="eastAsia"/>
        </w:rPr>
      </w:pPr>
      <w:r>
        <w:rPr>
          <w:rFonts w:hint="eastAsia"/>
        </w:rPr>
        <w:t>清洁生产评价指标的权重值反映了该指标在整个清洁生产评价指标体系中所占的比重。它原则上是根据该项指标对油气勘探开发企业清洁生产实际效益和水平的影响程度大小及其实施的难易程度来确定的。</w:t>
      </w:r>
    </w:p>
    <w:p>
      <w:pPr>
        <w:pStyle w:val="62"/>
        <w:ind w:firstLine="480"/>
        <w:rPr>
          <w:rFonts w:hint="eastAsia"/>
        </w:rPr>
      </w:pPr>
      <w:r>
        <w:rPr>
          <w:rFonts w:hint="eastAsia"/>
        </w:rPr>
        <w:t>4）</w:t>
      </w:r>
      <w:r>
        <w:rPr>
          <w:rFonts w:hint="eastAsia"/>
        </w:rPr>
        <w:tab/>
      </w:r>
      <w:r>
        <w:rPr>
          <w:rFonts w:hint="eastAsia"/>
        </w:rPr>
        <w:t>评价指标</w:t>
      </w:r>
    </w:p>
    <w:p>
      <w:pPr>
        <w:pStyle w:val="62"/>
        <w:ind w:firstLine="480"/>
        <w:rPr>
          <w:rFonts w:hint="eastAsia"/>
        </w:rPr>
      </w:pPr>
      <w:r>
        <w:rPr>
          <w:rFonts w:hint="eastAsia"/>
        </w:rPr>
        <w:t>评价指标分为定量指标和定性指标。定量指标和定性指标又分为一级指标和二级指标。一级指标为普遍性、概括性的指标；二级指标为反映油气勘探开发企业清洁生产各方面具有代表性的、易于评价考核的指标。定量评价的二级指标从其数值情况来看，可分为两类情况：一类是该指标的数值越低（小）越符合清洁生产要求（如物料消耗量、取水量、综合能耗、污染物产生量等指标）；另一类是该指标的数值越高（大）越符合清洁生产要求（如水的钻井液循环利用率、含油污泥资源化利用率、余热余能利用率等指标）。因此，对二级指标的考核评分， 根据其类别采用不同的计算模式。</w:t>
      </w:r>
    </w:p>
    <w:p>
      <w:pPr>
        <w:pStyle w:val="62"/>
        <w:ind w:firstLine="480"/>
        <w:rPr>
          <w:rFonts w:hint="eastAsia"/>
        </w:rPr>
      </w:pPr>
      <w:r>
        <w:rPr>
          <w:rFonts w:hint="eastAsia"/>
        </w:rPr>
        <w:t>在行业评价指标项目、权重及基准值中未出现的指标，按照最高值进行确定， 即清洁生产具有较高水平。</w:t>
      </w:r>
    </w:p>
    <w:p>
      <w:pPr>
        <w:pStyle w:val="62"/>
        <w:ind w:firstLine="480"/>
        <w:rPr>
          <w:rFonts w:hint="eastAsia"/>
          <w:szCs w:val="24"/>
        </w:rPr>
      </w:pPr>
      <w:r>
        <w:rPr>
          <w:rFonts w:hint="eastAsia"/>
          <w:szCs w:val="24"/>
        </w:rPr>
        <w:t>5）考核评分计算</w:t>
      </w:r>
    </w:p>
    <w:p>
      <w:pPr>
        <w:pStyle w:val="62"/>
        <w:ind w:firstLine="480"/>
        <w:rPr>
          <w:rFonts w:hint="eastAsia"/>
          <w:kern w:val="0"/>
          <w:szCs w:val="24"/>
        </w:rPr>
      </w:pPr>
      <w:r>
        <w:rPr>
          <w:rFonts w:hint="eastAsia"/>
          <w:szCs w:val="24"/>
        </w:rPr>
        <w:t>（</w:t>
      </w:r>
      <w:r>
        <w:rPr>
          <w:szCs w:val="24"/>
        </w:rPr>
        <w:t>1</w:t>
      </w:r>
      <w:r>
        <w:rPr>
          <w:rFonts w:hint="eastAsia"/>
          <w:szCs w:val="24"/>
        </w:rPr>
        <w:t>）定量评价考核总分值计算</w:t>
      </w:r>
    </w:p>
    <w:p>
      <w:pPr>
        <w:pStyle w:val="62"/>
        <w:ind w:firstLine="480"/>
        <w:rPr>
          <w:rFonts w:hint="eastAsia"/>
          <w:szCs w:val="24"/>
        </w:rPr>
      </w:pPr>
      <w:r>
        <w:rPr>
          <w:rFonts w:hint="eastAsia"/>
          <w:szCs w:val="24"/>
        </w:rPr>
        <w:t>①单项评价指数计算</w:t>
      </w:r>
    </w:p>
    <w:p>
      <w:pPr>
        <w:pStyle w:val="62"/>
        <w:ind w:firstLine="480"/>
        <w:rPr>
          <w:rFonts w:hint="eastAsia"/>
          <w:szCs w:val="24"/>
        </w:rPr>
      </w:pPr>
      <w:r>
        <w:rPr>
          <w:rFonts w:hint="eastAsia"/>
          <w:szCs w:val="24"/>
        </w:rPr>
        <w:t>对指标数值越高（大）越符合清洁生产要求的指标，其计算公式为：</w:t>
      </w:r>
    </w:p>
    <w:p>
      <w:pPr>
        <w:pStyle w:val="62"/>
        <w:ind w:firstLine="480"/>
        <w:jc w:val="center"/>
        <w:rPr>
          <w:rFonts w:hint="eastAsia"/>
          <w:szCs w:val="24"/>
        </w:rPr>
      </w:pPr>
      <w:r>
        <w:rPr>
          <w:position w:val="2"/>
          <w:szCs w:val="24"/>
        </w:rPr>
        <w:t>S</w:t>
      </w:r>
      <w:r>
        <w:rPr>
          <w:szCs w:val="24"/>
          <w:vertAlign w:val="subscript"/>
        </w:rPr>
        <w:t>i</w:t>
      </w:r>
      <w:r>
        <w:rPr>
          <w:position w:val="2"/>
          <w:szCs w:val="24"/>
        </w:rPr>
        <w:t>=S</w:t>
      </w:r>
      <w:r>
        <w:rPr>
          <w:szCs w:val="24"/>
          <w:vertAlign w:val="subscript"/>
        </w:rPr>
        <w:t>xi</w:t>
      </w:r>
      <w:r>
        <w:rPr>
          <w:position w:val="2"/>
          <w:szCs w:val="24"/>
        </w:rPr>
        <w:t>/S</w:t>
      </w:r>
      <w:r>
        <w:rPr>
          <w:szCs w:val="24"/>
          <w:vertAlign w:val="subscript"/>
        </w:rPr>
        <w:t>oi</w:t>
      </w:r>
    </w:p>
    <w:p>
      <w:pPr>
        <w:pStyle w:val="62"/>
        <w:ind w:firstLine="480"/>
        <w:rPr>
          <w:rFonts w:hint="eastAsia"/>
          <w:szCs w:val="24"/>
        </w:rPr>
      </w:pPr>
      <w:r>
        <w:rPr>
          <w:rFonts w:hint="eastAsia"/>
          <w:szCs w:val="24"/>
        </w:rPr>
        <w:t>对指标数值越低（小）越符合清洁生产要求的指标，其计算公式为：</w:t>
      </w:r>
    </w:p>
    <w:p>
      <w:pPr>
        <w:pStyle w:val="62"/>
        <w:ind w:firstLine="480"/>
        <w:jc w:val="center"/>
        <w:rPr>
          <w:rFonts w:hint="eastAsia"/>
          <w:szCs w:val="24"/>
        </w:rPr>
      </w:pPr>
      <w:r>
        <w:rPr>
          <w:position w:val="2"/>
          <w:szCs w:val="24"/>
        </w:rPr>
        <w:t>S</w:t>
      </w:r>
      <w:r>
        <w:rPr>
          <w:szCs w:val="24"/>
          <w:vertAlign w:val="subscript"/>
        </w:rPr>
        <w:t>i</w:t>
      </w:r>
      <w:r>
        <w:rPr>
          <w:position w:val="2"/>
          <w:szCs w:val="24"/>
        </w:rPr>
        <w:t>=S</w:t>
      </w:r>
      <w:r>
        <w:rPr>
          <w:szCs w:val="24"/>
          <w:vertAlign w:val="subscript"/>
        </w:rPr>
        <w:t>oi</w:t>
      </w:r>
      <w:r>
        <w:rPr>
          <w:position w:val="2"/>
          <w:szCs w:val="24"/>
        </w:rPr>
        <w:t>/S</w:t>
      </w:r>
      <w:r>
        <w:rPr>
          <w:szCs w:val="24"/>
          <w:vertAlign w:val="subscript"/>
        </w:rPr>
        <w:t>xi</w:t>
      </w:r>
    </w:p>
    <w:p>
      <w:pPr>
        <w:pStyle w:val="62"/>
        <w:ind w:firstLine="480"/>
        <w:rPr>
          <w:rFonts w:hint="eastAsia"/>
          <w:szCs w:val="24"/>
        </w:rPr>
      </w:pPr>
      <w:r>
        <w:rPr>
          <w:rFonts w:hint="eastAsia"/>
          <w:position w:val="2"/>
          <w:szCs w:val="24"/>
        </w:rPr>
        <w:t>式中：</w:t>
      </w:r>
      <w:r>
        <w:rPr>
          <w:position w:val="2"/>
          <w:szCs w:val="24"/>
        </w:rPr>
        <w:t>S</w:t>
      </w:r>
      <w:r>
        <w:rPr>
          <w:position w:val="2"/>
          <w:szCs w:val="24"/>
          <w:vertAlign w:val="subscript"/>
        </w:rPr>
        <w:t>i</w:t>
      </w:r>
      <w:r>
        <w:rPr>
          <w:rFonts w:hint="eastAsia"/>
          <w:position w:val="2"/>
          <w:szCs w:val="24"/>
        </w:rPr>
        <w:t>—第</w:t>
      </w:r>
      <w:r>
        <w:rPr>
          <w:position w:val="2"/>
          <w:szCs w:val="24"/>
        </w:rPr>
        <w:t>i</w:t>
      </w:r>
      <w:r>
        <w:rPr>
          <w:rFonts w:hint="eastAsia"/>
          <w:position w:val="2"/>
          <w:szCs w:val="24"/>
        </w:rPr>
        <w:t>项评价指标的单项评价指数；</w:t>
      </w:r>
    </w:p>
    <w:p>
      <w:pPr>
        <w:pStyle w:val="62"/>
        <w:ind w:firstLine="480"/>
        <w:rPr>
          <w:rFonts w:hint="eastAsia"/>
          <w:position w:val="2"/>
          <w:szCs w:val="24"/>
        </w:rPr>
      </w:pPr>
      <w:r>
        <w:rPr>
          <w:position w:val="2"/>
          <w:szCs w:val="24"/>
        </w:rPr>
        <w:t>S</w:t>
      </w:r>
      <w:r>
        <w:rPr>
          <w:position w:val="2"/>
          <w:szCs w:val="24"/>
          <w:vertAlign w:val="subscript"/>
        </w:rPr>
        <w:t>xi</w:t>
      </w:r>
      <w:r>
        <w:rPr>
          <w:rFonts w:hint="eastAsia"/>
          <w:position w:val="2"/>
          <w:szCs w:val="24"/>
        </w:rPr>
        <w:t>—第</w:t>
      </w:r>
      <w:r>
        <w:rPr>
          <w:position w:val="2"/>
          <w:szCs w:val="24"/>
        </w:rPr>
        <w:t>i</w:t>
      </w:r>
      <w:r>
        <w:rPr>
          <w:rFonts w:hint="eastAsia"/>
          <w:position w:val="2"/>
          <w:szCs w:val="24"/>
        </w:rPr>
        <w:t>项评价指标的实际值；</w:t>
      </w:r>
    </w:p>
    <w:p>
      <w:pPr>
        <w:pStyle w:val="62"/>
        <w:ind w:firstLine="480"/>
        <w:rPr>
          <w:rFonts w:hint="eastAsia"/>
          <w:szCs w:val="24"/>
        </w:rPr>
      </w:pPr>
      <w:r>
        <w:rPr>
          <w:position w:val="2"/>
          <w:szCs w:val="24"/>
        </w:rPr>
        <w:t>S</w:t>
      </w:r>
      <w:r>
        <w:rPr>
          <w:position w:val="2"/>
          <w:szCs w:val="24"/>
          <w:vertAlign w:val="subscript"/>
        </w:rPr>
        <w:t>oi</w:t>
      </w:r>
      <w:r>
        <w:rPr>
          <w:rFonts w:hint="eastAsia"/>
          <w:position w:val="2"/>
          <w:szCs w:val="24"/>
        </w:rPr>
        <w:t>—第</w:t>
      </w:r>
      <w:r>
        <w:rPr>
          <w:position w:val="2"/>
          <w:szCs w:val="24"/>
        </w:rPr>
        <w:t>i</w:t>
      </w:r>
      <w:r>
        <w:rPr>
          <w:rFonts w:hint="eastAsia"/>
          <w:position w:val="2"/>
          <w:szCs w:val="24"/>
        </w:rPr>
        <w:t>项评价指标的评价基准值。</w:t>
      </w:r>
    </w:p>
    <w:p>
      <w:pPr>
        <w:pStyle w:val="62"/>
        <w:ind w:firstLine="480"/>
        <w:rPr>
          <w:rFonts w:hint="eastAsia"/>
          <w:szCs w:val="24"/>
        </w:rPr>
      </w:pPr>
      <w:r>
        <w:rPr>
          <w:rFonts w:hint="eastAsia"/>
          <w:szCs w:val="24"/>
        </w:rPr>
        <w:t>本评价指标体系各二级指标的单项评价指数的正常值一般在</w:t>
      </w:r>
      <w:r>
        <w:rPr>
          <w:szCs w:val="24"/>
        </w:rPr>
        <w:t>1.0</w:t>
      </w:r>
      <w:r>
        <w:rPr>
          <w:rFonts w:hint="eastAsia"/>
          <w:szCs w:val="24"/>
        </w:rPr>
        <w:t>左右，但当实际数值远小于（或远大于</w:t>
      </w:r>
      <w:r>
        <w:rPr>
          <w:spacing w:val="4"/>
          <w:szCs w:val="24"/>
        </w:rPr>
        <w:t>）</w:t>
      </w:r>
      <w:r>
        <w:rPr>
          <w:rFonts w:hint="eastAsia"/>
          <w:szCs w:val="24"/>
        </w:rPr>
        <w:t>评价基准值时，计算得出的</w:t>
      </w:r>
      <w:r>
        <w:rPr>
          <w:szCs w:val="24"/>
        </w:rPr>
        <w:t>Si</w:t>
      </w:r>
      <w:r>
        <w:rPr>
          <w:rFonts w:hint="eastAsia"/>
          <w:szCs w:val="24"/>
        </w:rPr>
        <w:t>值就会越大，计算结</w:t>
      </w:r>
      <w:r>
        <w:rPr>
          <w:rFonts w:hint="eastAsia"/>
          <w:spacing w:val="-8"/>
          <w:szCs w:val="24"/>
        </w:rPr>
        <w:t>果就会偏离实际，对其他评价指标的单项评价指数产生较大干扰。为了消除这种</w:t>
      </w:r>
      <w:r>
        <w:rPr>
          <w:rFonts w:hint="eastAsia"/>
          <w:spacing w:val="-10"/>
          <w:szCs w:val="24"/>
        </w:rPr>
        <w:t>不合理影响，应对此进行修正处理。修正的方法是：当</w:t>
      </w:r>
      <w:r>
        <w:rPr>
          <w:szCs w:val="24"/>
        </w:rPr>
        <w:t>Si</w:t>
      </w:r>
      <w:r>
        <w:rPr>
          <w:rFonts w:hint="eastAsia"/>
          <w:szCs w:val="24"/>
        </w:rPr>
        <w:t>＞</w:t>
      </w:r>
      <w:r>
        <w:rPr>
          <w:szCs w:val="24"/>
        </w:rPr>
        <w:t>k/m</w:t>
      </w:r>
      <w:r>
        <w:rPr>
          <w:rFonts w:hint="eastAsia"/>
          <w:spacing w:val="-15"/>
          <w:szCs w:val="24"/>
        </w:rPr>
        <w:t>时</w:t>
      </w:r>
      <w:r>
        <w:rPr>
          <w:rFonts w:hint="eastAsia"/>
          <w:szCs w:val="24"/>
        </w:rPr>
        <w:t>（其中</w:t>
      </w:r>
      <w:r>
        <w:rPr>
          <w:szCs w:val="24"/>
        </w:rPr>
        <w:t>k</w:t>
      </w:r>
      <w:r>
        <w:rPr>
          <w:rFonts w:hint="eastAsia"/>
          <w:szCs w:val="24"/>
        </w:rPr>
        <w:t>为该类一级指标的权重值，</w:t>
      </w:r>
      <w:r>
        <w:rPr>
          <w:szCs w:val="24"/>
        </w:rPr>
        <w:t>m</w:t>
      </w:r>
      <w:r>
        <w:rPr>
          <w:rFonts w:hint="eastAsia"/>
          <w:szCs w:val="24"/>
        </w:rPr>
        <w:t>为该类一级指标中实际参与考核的二级指标的项目数</w:t>
      </w:r>
      <w:r>
        <w:rPr>
          <w:rFonts w:hint="eastAsia"/>
          <w:spacing w:val="-8"/>
          <w:szCs w:val="24"/>
        </w:rPr>
        <w:t>），</w:t>
      </w:r>
      <w:r>
        <w:rPr>
          <w:rFonts w:hint="eastAsia"/>
          <w:szCs w:val="24"/>
        </w:rPr>
        <w:t>取</w:t>
      </w:r>
      <w:r>
        <w:rPr>
          <w:szCs w:val="24"/>
        </w:rPr>
        <w:t>Si</w:t>
      </w:r>
      <w:r>
        <w:rPr>
          <w:rFonts w:hint="eastAsia"/>
          <w:szCs w:val="24"/>
        </w:rPr>
        <w:t>值为</w:t>
      </w:r>
      <w:r>
        <w:rPr>
          <w:szCs w:val="24"/>
        </w:rPr>
        <w:t>k/m</w:t>
      </w:r>
      <w:r>
        <w:rPr>
          <w:rFonts w:hint="eastAsia"/>
          <w:szCs w:val="24"/>
        </w:rPr>
        <w:t>。</w:t>
      </w:r>
    </w:p>
    <w:p>
      <w:pPr>
        <w:pStyle w:val="62"/>
        <w:ind w:firstLine="480"/>
        <w:rPr>
          <w:rFonts w:hint="eastAsia"/>
          <w:szCs w:val="24"/>
        </w:rPr>
      </w:pPr>
      <w:r>
        <w:rPr>
          <w:rFonts w:hint="eastAsia"/>
          <w:szCs w:val="24"/>
        </w:rPr>
        <w:t>②定量评价考核总分值计算</w:t>
      </w:r>
    </w:p>
    <w:p>
      <w:pPr>
        <w:pStyle w:val="62"/>
        <w:ind w:firstLine="480"/>
        <w:rPr>
          <w:rFonts w:hint="eastAsia"/>
          <w:szCs w:val="24"/>
        </w:rPr>
      </w:pPr>
      <w:r>
        <w:rPr>
          <w:rFonts w:hint="eastAsia"/>
          <w:szCs w:val="24"/>
        </w:rPr>
        <w:t>定量评价考核总分值计算的计算公式为：</w:t>
      </w:r>
    </w:p>
    <w:p>
      <w:pPr>
        <w:pStyle w:val="62"/>
        <w:ind w:firstLine="480"/>
        <w:jc w:val="center"/>
        <w:rPr>
          <w:rFonts w:hint="eastAsia"/>
          <w:szCs w:val="24"/>
        </w:rPr>
      </w:pPr>
      <w:r>
        <w:rPr>
          <w:rFonts w:hint="eastAsia"/>
          <w:szCs w:val="24"/>
        </w:rPr>
        <w:drawing>
          <wp:inline distT="0" distB="0" distL="0" distR="0">
            <wp:extent cx="915670" cy="424180"/>
            <wp:effectExtent l="0" t="0" r="0" b="0"/>
            <wp:docPr id="10894179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17914" name="图片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915670" cy="424180"/>
                    </a:xfrm>
                    <a:prstGeom prst="rect">
                      <a:avLst/>
                    </a:prstGeom>
                    <a:noFill/>
                  </pic:spPr>
                </pic:pic>
              </a:graphicData>
            </a:graphic>
          </wp:inline>
        </w:drawing>
      </w:r>
    </w:p>
    <w:p>
      <w:pPr>
        <w:pStyle w:val="62"/>
        <w:ind w:firstLine="480"/>
        <w:rPr>
          <w:rFonts w:hint="eastAsia"/>
          <w:szCs w:val="24"/>
        </w:rPr>
      </w:pPr>
      <w:r>
        <w:rPr>
          <w:rFonts w:hint="eastAsia"/>
          <w:position w:val="2"/>
          <w:szCs w:val="24"/>
        </w:rPr>
        <w:t>式中：</w:t>
      </w:r>
      <w:r>
        <w:rPr>
          <w:position w:val="2"/>
          <w:szCs w:val="24"/>
        </w:rPr>
        <w:t>P1</w:t>
      </w:r>
      <w:r>
        <w:rPr>
          <w:rFonts w:hint="eastAsia"/>
          <w:position w:val="2"/>
          <w:szCs w:val="24"/>
        </w:rPr>
        <w:t>—定量评价考核总分值；</w:t>
      </w:r>
    </w:p>
    <w:p>
      <w:pPr>
        <w:pStyle w:val="62"/>
        <w:ind w:firstLine="480"/>
        <w:rPr>
          <w:rFonts w:hint="eastAsia"/>
          <w:szCs w:val="24"/>
        </w:rPr>
      </w:pPr>
      <w:r>
        <w:rPr>
          <w:szCs w:val="24"/>
        </w:rPr>
        <w:t>n</w:t>
      </w:r>
      <w:r>
        <w:rPr>
          <w:rFonts w:hint="eastAsia"/>
          <w:szCs w:val="24"/>
        </w:rPr>
        <w:t>—参与定量评价考核的二级指标项目总数；</w:t>
      </w:r>
    </w:p>
    <w:p>
      <w:pPr>
        <w:pStyle w:val="62"/>
        <w:ind w:firstLine="480"/>
        <w:rPr>
          <w:rFonts w:hint="eastAsia"/>
          <w:szCs w:val="24"/>
        </w:rPr>
      </w:pPr>
      <w:r>
        <w:rPr>
          <w:szCs w:val="24"/>
        </w:rPr>
        <w:t>S</w:t>
      </w:r>
      <w:r>
        <w:rPr>
          <w:szCs w:val="24"/>
          <w:vertAlign w:val="subscript"/>
        </w:rPr>
        <w:t>i</w:t>
      </w:r>
      <w:r>
        <w:rPr>
          <w:rFonts w:hint="eastAsia"/>
          <w:szCs w:val="24"/>
        </w:rPr>
        <w:t>—第</w:t>
      </w:r>
      <w:r>
        <w:rPr>
          <w:szCs w:val="24"/>
        </w:rPr>
        <w:t>i</w:t>
      </w:r>
      <w:r>
        <w:rPr>
          <w:rFonts w:hint="eastAsia"/>
          <w:szCs w:val="24"/>
        </w:rPr>
        <w:t>项评价指标的单项评价指数；</w:t>
      </w:r>
    </w:p>
    <w:p>
      <w:pPr>
        <w:pStyle w:val="62"/>
        <w:ind w:firstLine="480"/>
        <w:rPr>
          <w:rFonts w:hint="eastAsia"/>
          <w:szCs w:val="24"/>
        </w:rPr>
      </w:pPr>
      <w:r>
        <w:rPr>
          <w:szCs w:val="24"/>
        </w:rPr>
        <w:t>K</w:t>
      </w:r>
      <w:r>
        <w:rPr>
          <w:szCs w:val="24"/>
          <w:vertAlign w:val="subscript"/>
        </w:rPr>
        <w:t>i</w:t>
      </w:r>
      <w:r>
        <w:rPr>
          <w:rFonts w:hint="eastAsia"/>
          <w:szCs w:val="24"/>
        </w:rPr>
        <w:t>—第</w:t>
      </w:r>
      <w:r>
        <w:rPr>
          <w:szCs w:val="24"/>
        </w:rPr>
        <w:t>i</w:t>
      </w:r>
      <w:r>
        <w:rPr>
          <w:rFonts w:hint="eastAsia"/>
          <w:szCs w:val="24"/>
        </w:rPr>
        <w:t>项评价指标的权重值。</w:t>
      </w:r>
    </w:p>
    <w:p>
      <w:pPr>
        <w:pStyle w:val="62"/>
        <w:ind w:firstLine="480"/>
        <w:rPr>
          <w:rFonts w:hint="eastAsia"/>
          <w:szCs w:val="24"/>
        </w:rPr>
      </w:pPr>
      <w:r>
        <w:rPr>
          <w:rFonts w:hint="eastAsia"/>
          <w:szCs w:val="24"/>
        </w:rPr>
        <w:t>（</w:t>
      </w:r>
      <w:r>
        <w:rPr>
          <w:szCs w:val="24"/>
        </w:rPr>
        <w:t>2</w:t>
      </w:r>
      <w:r>
        <w:rPr>
          <w:rFonts w:hint="eastAsia"/>
          <w:szCs w:val="24"/>
        </w:rPr>
        <w:t>）定性评级指标的考核评分计算</w:t>
      </w:r>
    </w:p>
    <w:p>
      <w:pPr>
        <w:pStyle w:val="62"/>
        <w:ind w:firstLine="480"/>
        <w:rPr>
          <w:rFonts w:hint="eastAsia"/>
          <w:szCs w:val="24"/>
        </w:rPr>
      </w:pPr>
      <w:r>
        <w:rPr>
          <w:rFonts w:hint="eastAsia"/>
          <w:szCs w:val="24"/>
        </w:rPr>
        <w:t>定性评级指标的考核总分值的计算公式为：</w:t>
      </w:r>
    </w:p>
    <w:p>
      <w:pPr>
        <w:pStyle w:val="62"/>
        <w:ind w:firstLine="480"/>
        <w:jc w:val="center"/>
        <w:rPr>
          <w:rFonts w:hint="eastAsia"/>
          <w:szCs w:val="24"/>
        </w:rPr>
      </w:pPr>
      <w:r>
        <w:rPr>
          <w:rFonts w:hint="eastAsia"/>
          <w:szCs w:val="24"/>
        </w:rPr>
        <w:drawing>
          <wp:inline distT="0" distB="0" distL="0" distR="0">
            <wp:extent cx="687070" cy="394335"/>
            <wp:effectExtent l="0" t="0" r="0" b="5715"/>
            <wp:docPr id="16434693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69327" name="图片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687070" cy="394335"/>
                    </a:xfrm>
                    <a:prstGeom prst="rect">
                      <a:avLst/>
                    </a:prstGeom>
                    <a:noFill/>
                  </pic:spPr>
                </pic:pic>
              </a:graphicData>
            </a:graphic>
          </wp:inline>
        </w:drawing>
      </w:r>
    </w:p>
    <w:p>
      <w:pPr>
        <w:pStyle w:val="62"/>
        <w:ind w:firstLine="478"/>
        <w:rPr>
          <w:rFonts w:hint="eastAsia"/>
          <w:szCs w:val="24"/>
        </w:rPr>
      </w:pPr>
      <w:r>
        <w:rPr>
          <w:rFonts w:hint="eastAsia"/>
          <w:spacing w:val="-1"/>
          <w:position w:val="2"/>
          <w:szCs w:val="24"/>
        </w:rPr>
        <w:t>式中：</w:t>
      </w:r>
      <w:r>
        <w:rPr>
          <w:spacing w:val="-1"/>
          <w:position w:val="2"/>
          <w:szCs w:val="24"/>
        </w:rPr>
        <w:t>P2</w:t>
      </w:r>
      <w:r>
        <w:rPr>
          <w:rFonts w:hint="eastAsia"/>
          <w:spacing w:val="-1"/>
          <w:position w:val="2"/>
          <w:szCs w:val="24"/>
        </w:rPr>
        <w:t>—定性评价二级指标考核总分值；</w:t>
      </w:r>
    </w:p>
    <w:p>
      <w:pPr>
        <w:pStyle w:val="62"/>
        <w:ind w:firstLine="480"/>
        <w:rPr>
          <w:rFonts w:hint="eastAsia"/>
          <w:szCs w:val="24"/>
        </w:rPr>
      </w:pPr>
      <w:r>
        <w:rPr>
          <w:position w:val="2"/>
          <w:szCs w:val="24"/>
        </w:rPr>
        <w:t>F</w:t>
      </w:r>
      <w:r>
        <w:rPr>
          <w:position w:val="2"/>
          <w:szCs w:val="24"/>
          <w:vertAlign w:val="subscript"/>
        </w:rPr>
        <w:t>i</w:t>
      </w:r>
      <w:r>
        <w:rPr>
          <w:rFonts w:hint="eastAsia"/>
          <w:position w:val="2"/>
          <w:szCs w:val="24"/>
        </w:rPr>
        <w:t>—定性评价指标体系中第i项二级指标的得分值；</w:t>
      </w:r>
    </w:p>
    <w:p>
      <w:pPr>
        <w:pStyle w:val="62"/>
        <w:ind w:firstLine="480"/>
        <w:rPr>
          <w:rFonts w:hint="eastAsia"/>
          <w:szCs w:val="24"/>
        </w:rPr>
      </w:pPr>
      <w:r>
        <w:rPr>
          <w:szCs w:val="24"/>
        </w:rPr>
        <w:t>n</w:t>
      </w:r>
      <w:r>
        <w:rPr>
          <w:rFonts w:hint="eastAsia"/>
          <w:szCs w:val="24"/>
        </w:rPr>
        <w:t>—参与考核的定性评价二级指标的项目总数。</w:t>
      </w:r>
    </w:p>
    <w:p>
      <w:pPr>
        <w:pStyle w:val="62"/>
        <w:ind w:firstLine="480"/>
        <w:rPr>
          <w:rFonts w:hint="eastAsia"/>
          <w:szCs w:val="24"/>
        </w:rPr>
      </w:pPr>
      <w:r>
        <w:rPr>
          <w:rFonts w:hint="eastAsia"/>
          <w:szCs w:val="24"/>
        </w:rPr>
        <w:t>（</w:t>
      </w:r>
      <w:r>
        <w:rPr>
          <w:szCs w:val="24"/>
        </w:rPr>
        <w:t>3</w:t>
      </w:r>
      <w:r>
        <w:rPr>
          <w:rFonts w:hint="eastAsia"/>
          <w:szCs w:val="24"/>
        </w:rPr>
        <w:t>）综合评价指数考核评分计算</w:t>
      </w:r>
    </w:p>
    <w:p>
      <w:pPr>
        <w:pStyle w:val="62"/>
        <w:ind w:firstLine="480"/>
        <w:rPr>
          <w:rFonts w:hint="eastAsia"/>
          <w:szCs w:val="24"/>
        </w:rPr>
      </w:pPr>
      <w:r>
        <w:rPr>
          <w:rFonts w:hint="eastAsia"/>
          <w:szCs w:val="24"/>
        </w:rPr>
        <w:t>综合评价指数考核总分值的计算公式为：</w:t>
      </w:r>
    </w:p>
    <w:p>
      <w:pPr>
        <w:pStyle w:val="62"/>
        <w:ind w:firstLine="480"/>
        <w:jc w:val="center"/>
        <w:rPr>
          <w:rFonts w:hint="eastAsia"/>
          <w:szCs w:val="24"/>
        </w:rPr>
      </w:pPr>
      <w:r>
        <w:rPr>
          <w:position w:val="2"/>
          <w:szCs w:val="24"/>
        </w:rPr>
        <w:t>P=0.6P</w:t>
      </w:r>
      <w:r>
        <w:rPr>
          <w:position w:val="2"/>
          <w:szCs w:val="24"/>
          <w:vertAlign w:val="subscript"/>
        </w:rPr>
        <w:t>1</w:t>
      </w:r>
      <w:r>
        <w:rPr>
          <w:position w:val="2"/>
          <w:szCs w:val="24"/>
        </w:rPr>
        <w:t>+0.4P</w:t>
      </w:r>
      <w:r>
        <w:rPr>
          <w:position w:val="2"/>
          <w:szCs w:val="24"/>
          <w:vertAlign w:val="subscript"/>
        </w:rPr>
        <w:t>2</w:t>
      </w:r>
    </w:p>
    <w:p>
      <w:pPr>
        <w:pStyle w:val="62"/>
        <w:ind w:firstLine="480"/>
        <w:rPr>
          <w:rFonts w:hint="eastAsia"/>
          <w:szCs w:val="24"/>
        </w:rPr>
      </w:pPr>
      <w:r>
        <w:rPr>
          <w:rFonts w:hint="eastAsia"/>
          <w:szCs w:val="24"/>
        </w:rPr>
        <w:t>式中：</w:t>
      </w:r>
      <w:r>
        <w:rPr>
          <w:szCs w:val="24"/>
        </w:rPr>
        <w:t>P</w:t>
      </w:r>
      <w:r>
        <w:rPr>
          <w:rFonts w:hint="eastAsia"/>
          <w:szCs w:val="24"/>
        </w:rPr>
        <w:t>—清洁生产综合评价指数</w:t>
      </w:r>
    </w:p>
    <w:p>
      <w:pPr>
        <w:pStyle w:val="62"/>
        <w:ind w:firstLine="480"/>
        <w:rPr>
          <w:rFonts w:hint="eastAsia"/>
          <w:szCs w:val="24"/>
        </w:rPr>
      </w:pPr>
      <w:r>
        <w:rPr>
          <w:position w:val="2"/>
          <w:szCs w:val="24"/>
        </w:rPr>
        <w:t>P</w:t>
      </w:r>
      <w:r>
        <w:rPr>
          <w:position w:val="2"/>
          <w:szCs w:val="24"/>
          <w:vertAlign w:val="subscript"/>
        </w:rPr>
        <w:t>1</w:t>
      </w:r>
      <w:r>
        <w:rPr>
          <w:rFonts w:hint="eastAsia"/>
          <w:position w:val="2"/>
          <w:szCs w:val="24"/>
        </w:rPr>
        <w:t>—定量评价考核总分值；</w:t>
      </w:r>
    </w:p>
    <w:p>
      <w:pPr>
        <w:pStyle w:val="62"/>
        <w:ind w:firstLine="480"/>
        <w:rPr>
          <w:rFonts w:hint="eastAsia"/>
          <w:position w:val="2"/>
          <w:szCs w:val="24"/>
        </w:rPr>
      </w:pPr>
      <w:r>
        <w:rPr>
          <w:position w:val="2"/>
          <w:szCs w:val="24"/>
        </w:rPr>
        <w:t>P</w:t>
      </w:r>
      <w:r>
        <w:rPr>
          <w:position w:val="2"/>
          <w:szCs w:val="24"/>
          <w:vertAlign w:val="subscript"/>
        </w:rPr>
        <w:t>2</w:t>
      </w:r>
      <w:r>
        <w:rPr>
          <w:rFonts w:hint="eastAsia"/>
          <w:position w:val="2"/>
          <w:szCs w:val="24"/>
        </w:rPr>
        <w:t>—定性评价二级指标考核总分值。</w:t>
      </w:r>
    </w:p>
    <w:p>
      <w:pPr>
        <w:pStyle w:val="62"/>
        <w:ind w:firstLine="480"/>
        <w:rPr>
          <w:rFonts w:hint="eastAsia"/>
        </w:rPr>
      </w:pPr>
      <w:r>
        <w:rPr>
          <w:rFonts w:hint="eastAsia"/>
        </w:rPr>
        <w:t>根据目前我国石油和天然气开采行业的实际情况，不同等级的清洁生产企业</w:t>
      </w:r>
      <w:r>
        <w:rPr>
          <w:rFonts w:hint="eastAsia"/>
          <w:spacing w:val="-1"/>
        </w:rPr>
        <w:t>的综合评价指标见</w:t>
      </w:r>
      <w:r>
        <w:rPr>
          <w:spacing w:val="-1"/>
        </w:rPr>
        <w:fldChar w:fldCharType="begin"/>
      </w:r>
      <w:r>
        <w:rPr>
          <w:spacing w:val="-1"/>
        </w:rPr>
        <w:instrText xml:space="preserve"> </w:instrText>
      </w:r>
      <w:r>
        <w:rPr>
          <w:rFonts w:hint="eastAsia"/>
          <w:spacing w:val="-1"/>
        </w:rPr>
        <w:instrText xml:space="preserve">REF _Ref146275566 \h</w:instrText>
      </w:r>
      <w:r>
        <w:rPr>
          <w:spacing w:val="-1"/>
        </w:rPr>
        <w:instrText xml:space="preserve">  \* MERGEFORMAT </w:instrText>
      </w:r>
      <w:r>
        <w:rPr>
          <w:spacing w:val="-1"/>
        </w:rPr>
        <w:fldChar w:fldCharType="separate"/>
      </w:r>
      <w:r>
        <w:rPr>
          <w:rFonts w:hint="eastAsia"/>
        </w:rPr>
        <w:t xml:space="preserve">表 </w:t>
      </w:r>
      <w:r>
        <w:t>3</w:t>
      </w:r>
      <w:r>
        <w:rPr>
          <w:rFonts w:hint="eastAsia"/>
        </w:rPr>
        <w:noBreakHyphen/>
      </w:r>
      <w:r>
        <w:t>56</w:t>
      </w:r>
      <w:r>
        <w:rPr>
          <w:spacing w:val="-1"/>
        </w:rPr>
        <w:fldChar w:fldCharType="end"/>
      </w:r>
      <w:r>
        <w:rPr>
          <w:rFonts w:hint="eastAsia"/>
        </w:rPr>
        <w:t>。</w:t>
      </w:r>
    </w:p>
    <w:p>
      <w:pPr>
        <w:pStyle w:val="59"/>
        <w:spacing w:before="120"/>
        <w:rPr>
          <w:rFonts w:hint="eastAsia"/>
        </w:rPr>
      </w:pPr>
      <w:bookmarkStart w:id="266" w:name="_Ref146275566"/>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56</w:t>
      </w:r>
      <w:r>
        <w:rPr>
          <w:rFonts w:hint="eastAsia"/>
        </w:rPr>
        <w:fldChar w:fldCharType="end"/>
      </w:r>
      <w:bookmarkEnd w:id="266"/>
      <w:r>
        <w:rPr>
          <w:rFonts w:hint="eastAsia"/>
        </w:rPr>
        <w:t xml:space="preserve">  石油和天然气开采行业不同等级清洁生产企业综合评价指数</w:t>
      </w:r>
    </w:p>
    <w:tbl>
      <w:tblPr>
        <w:tblStyle w:val="43"/>
        <w:tblW w:w="946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60"/>
        <w:gridCol w:w="52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4260" w:type="dxa"/>
            <w:tcBorders>
              <w:top w:val="single" w:color="000000" w:sz="4" w:space="0"/>
              <w:left w:val="single" w:color="000000" w:sz="4" w:space="0"/>
              <w:bottom w:val="single" w:color="000000" w:sz="4" w:space="0"/>
              <w:right w:val="single" w:color="000000" w:sz="4" w:space="0"/>
            </w:tcBorders>
            <w:vAlign w:val="center"/>
          </w:tcPr>
          <w:p>
            <w:pPr>
              <w:pStyle w:val="73"/>
              <w:rPr>
                <w:rFonts w:hint="eastAsia"/>
              </w:rPr>
            </w:pPr>
            <w:r>
              <w:rPr>
                <w:rFonts w:hint="eastAsia"/>
              </w:rPr>
              <w:t>清洁生产企业等级</w:t>
            </w:r>
          </w:p>
        </w:tc>
        <w:tc>
          <w:tcPr>
            <w:tcW w:w="5206" w:type="dxa"/>
            <w:tcBorders>
              <w:top w:val="single" w:color="000000" w:sz="4" w:space="0"/>
              <w:left w:val="single" w:color="000000" w:sz="4" w:space="0"/>
              <w:bottom w:val="single" w:color="000000" w:sz="4" w:space="0"/>
              <w:right w:val="single" w:color="000000" w:sz="4" w:space="0"/>
            </w:tcBorders>
            <w:vAlign w:val="center"/>
          </w:tcPr>
          <w:p>
            <w:pPr>
              <w:pStyle w:val="73"/>
              <w:rPr>
                <w:rFonts w:hint="eastAsia"/>
                <w:lang w:eastAsia="zh-CN"/>
              </w:rPr>
            </w:pPr>
            <w:r>
              <w:rPr>
                <w:rFonts w:hint="eastAsia"/>
                <w:lang w:eastAsia="zh-CN"/>
              </w:rPr>
              <w:t>清洁生产综合评价指数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4260" w:type="dxa"/>
            <w:tcBorders>
              <w:top w:val="single" w:color="000000" w:sz="4" w:space="0"/>
              <w:left w:val="single" w:color="000000" w:sz="4" w:space="0"/>
              <w:bottom w:val="single" w:color="000000" w:sz="4" w:space="0"/>
              <w:right w:val="single" w:color="000000" w:sz="4" w:space="0"/>
            </w:tcBorders>
            <w:vAlign w:val="center"/>
          </w:tcPr>
          <w:p>
            <w:pPr>
              <w:pStyle w:val="73"/>
              <w:rPr>
                <w:rFonts w:hint="eastAsia"/>
              </w:rPr>
            </w:pPr>
            <w:r>
              <w:rPr>
                <w:rFonts w:hint="eastAsia"/>
              </w:rPr>
              <w:t>清洁生产先进企业</w:t>
            </w:r>
          </w:p>
        </w:tc>
        <w:tc>
          <w:tcPr>
            <w:tcW w:w="5206" w:type="dxa"/>
            <w:tcBorders>
              <w:top w:val="single" w:color="000000" w:sz="4" w:space="0"/>
              <w:left w:val="single" w:color="000000" w:sz="4" w:space="0"/>
              <w:bottom w:val="single" w:color="000000" w:sz="4" w:space="0"/>
              <w:right w:val="single" w:color="000000" w:sz="4" w:space="0"/>
            </w:tcBorders>
            <w:vAlign w:val="center"/>
          </w:tcPr>
          <w:p>
            <w:pPr>
              <w:pStyle w:val="73"/>
              <w:rPr>
                <w:rFonts w:hint="eastAsia"/>
              </w:rPr>
            </w:pPr>
            <w:r>
              <w:t>P≥90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4260" w:type="dxa"/>
            <w:tcBorders>
              <w:top w:val="single" w:color="000000" w:sz="4" w:space="0"/>
              <w:left w:val="single" w:color="000000" w:sz="4" w:space="0"/>
              <w:bottom w:val="single" w:color="000000" w:sz="4" w:space="0"/>
              <w:right w:val="single" w:color="000000" w:sz="4" w:space="0"/>
            </w:tcBorders>
            <w:vAlign w:val="center"/>
          </w:tcPr>
          <w:p>
            <w:pPr>
              <w:pStyle w:val="73"/>
              <w:rPr>
                <w:rFonts w:hint="eastAsia"/>
              </w:rPr>
            </w:pPr>
            <w:r>
              <w:rPr>
                <w:rFonts w:hint="eastAsia"/>
              </w:rPr>
              <w:t>清洁生产企业</w:t>
            </w:r>
          </w:p>
        </w:tc>
        <w:tc>
          <w:tcPr>
            <w:tcW w:w="5206" w:type="dxa"/>
            <w:tcBorders>
              <w:top w:val="single" w:color="000000" w:sz="4" w:space="0"/>
              <w:left w:val="single" w:color="000000" w:sz="4" w:space="0"/>
              <w:bottom w:val="single" w:color="000000" w:sz="4" w:space="0"/>
              <w:right w:val="single" w:color="000000" w:sz="4" w:space="0"/>
            </w:tcBorders>
            <w:vAlign w:val="center"/>
          </w:tcPr>
          <w:p>
            <w:pPr>
              <w:pStyle w:val="73"/>
              <w:rPr>
                <w:rFonts w:hint="eastAsia"/>
              </w:rPr>
            </w:pPr>
            <w:r>
              <w:t>75≤P</w:t>
            </w:r>
            <w:r>
              <w:rPr>
                <w:rFonts w:hint="eastAsia"/>
              </w:rPr>
              <w:t>＜</w:t>
            </w:r>
            <w:r>
              <w:t>90</w:t>
            </w:r>
          </w:p>
        </w:tc>
      </w:tr>
    </w:tbl>
    <w:p>
      <w:pPr>
        <w:pStyle w:val="5"/>
      </w:pPr>
      <w:bookmarkStart w:id="267" w:name="_Ref164682305"/>
      <w:r>
        <w:rPr>
          <w:rFonts w:hint="eastAsia"/>
        </w:rPr>
        <w:t>钻井工程</w:t>
      </w:r>
    </w:p>
    <w:p>
      <w:pPr>
        <w:pStyle w:val="62"/>
        <w:ind w:firstLine="480"/>
        <w:rPr>
          <w:rFonts w:hint="eastAsia" w:asciiTheme="minorEastAsia" w:hAnsiTheme="minorEastAsia"/>
        </w:rPr>
      </w:pPr>
      <w:r>
        <w:rPr>
          <w:rFonts w:hint="eastAsia" w:asciiTheme="minorEastAsia" w:hAnsiTheme="minorEastAsia"/>
        </w:rPr>
        <w:t>本项目钻井工程清洁生产评价技术指标评价结果见</w:t>
      </w:r>
      <w:r>
        <w:rPr>
          <w:rFonts w:hint="eastAsia" w:asciiTheme="minorEastAsia" w:hAnsiTheme="minorEastAsia"/>
        </w:rPr>
        <w:fldChar w:fldCharType="begin"/>
      </w:r>
      <w:r>
        <w:rPr>
          <w:rFonts w:hint="eastAsia" w:asciiTheme="minorEastAsia" w:hAnsiTheme="minorEastAsia"/>
        </w:rPr>
        <w:instrText xml:space="preserve"> REF _Ref185881949 \h </w:instrText>
      </w:r>
      <w:r>
        <w:rPr>
          <w:rFonts w:asciiTheme="minorEastAsia" w:hAnsiTheme="minorEastAsia"/>
        </w:rPr>
        <w:instrText xml:space="preserve"> \* MERGEFORMAT </w:instrText>
      </w:r>
      <w:r>
        <w:rPr>
          <w:rFonts w:hint="eastAsia" w:asciiTheme="minorEastAsia" w:hAnsiTheme="minorEastAsia"/>
        </w:rPr>
        <w:fldChar w:fldCharType="separate"/>
      </w:r>
      <w:r>
        <w:rPr>
          <w:rFonts w:hint="eastAsia"/>
        </w:rPr>
        <w:t xml:space="preserve">表 </w:t>
      </w:r>
      <w:r>
        <w:t>3</w:t>
      </w:r>
      <w:r>
        <w:noBreakHyphen/>
      </w:r>
      <w:r>
        <w:t>57</w:t>
      </w:r>
      <w:r>
        <w:rPr>
          <w:rFonts w:hint="eastAsia" w:asciiTheme="minorEastAsia" w:hAnsiTheme="minorEastAsia"/>
        </w:rPr>
        <w:fldChar w:fldCharType="end"/>
      </w:r>
      <w:r>
        <w:rPr>
          <w:rFonts w:hint="eastAsia" w:asciiTheme="minorEastAsia" w:hAnsiTheme="minorEastAsia"/>
        </w:rPr>
        <w:t>。</w:t>
      </w:r>
    </w:p>
    <w:p>
      <w:pPr>
        <w:pStyle w:val="5"/>
      </w:pPr>
      <w:r>
        <w:rPr>
          <w:rFonts w:hint="eastAsia"/>
        </w:rPr>
        <w:t>采油和集输工程</w:t>
      </w:r>
      <w:bookmarkEnd w:id="267"/>
    </w:p>
    <w:p>
      <w:pPr>
        <w:pStyle w:val="62"/>
        <w:ind w:firstLine="480"/>
        <w:rPr>
          <w:rFonts w:hint="eastAsia"/>
        </w:rPr>
      </w:pPr>
      <w:r>
        <w:rPr>
          <w:rFonts w:hint="eastAsia" w:asciiTheme="minorEastAsia" w:hAnsiTheme="minorEastAsia"/>
        </w:rPr>
        <w:t>本项目采油和集输工程清洁生产评价技术指标评价结果见</w:t>
      </w:r>
      <w:r>
        <w:rPr>
          <w:rFonts w:hint="eastAsia" w:asciiTheme="minorEastAsia" w:hAnsiTheme="minorEastAsia"/>
        </w:rPr>
        <w:fldChar w:fldCharType="begin"/>
      </w:r>
      <w:r>
        <w:rPr>
          <w:rFonts w:hint="eastAsia" w:asciiTheme="minorEastAsia" w:hAnsiTheme="minorEastAsia"/>
        </w:rPr>
        <w:instrText xml:space="preserve"> REF _Ref144281093 \h </w:instrText>
      </w:r>
      <w:r>
        <w:rPr>
          <w:rFonts w:asciiTheme="minorEastAsia" w:hAnsiTheme="minorEastAsia"/>
        </w:rPr>
        <w:instrText xml:space="preserve"> \* MERGEFORMAT </w:instrText>
      </w:r>
      <w:r>
        <w:rPr>
          <w:rFonts w:hint="eastAsia" w:asciiTheme="minorEastAsia" w:hAnsiTheme="minorEastAsia"/>
        </w:rPr>
        <w:fldChar w:fldCharType="separate"/>
      </w:r>
      <w:r>
        <w:rPr>
          <w:rFonts w:hint="eastAsia"/>
        </w:rPr>
        <w:t xml:space="preserve">表 </w:t>
      </w:r>
      <w:r>
        <w:t>3</w:t>
      </w:r>
      <w:r>
        <w:rPr>
          <w:rFonts w:hint="eastAsia"/>
        </w:rPr>
        <w:noBreakHyphen/>
      </w:r>
      <w:r>
        <w:t>58</w:t>
      </w:r>
      <w:r>
        <w:rPr>
          <w:rFonts w:hint="eastAsia" w:asciiTheme="minorEastAsia" w:hAnsiTheme="minorEastAsia"/>
        </w:rPr>
        <w:fldChar w:fldCharType="end"/>
      </w:r>
      <w:r>
        <w:rPr>
          <w:rFonts w:hint="eastAsia" w:asciiTheme="minorEastAsia" w:hAnsiTheme="minorEastAsia"/>
        </w:rPr>
        <w:t>。</w:t>
      </w:r>
    </w:p>
    <w:p>
      <w:pPr>
        <w:pStyle w:val="5"/>
      </w:pPr>
      <w:r>
        <w:rPr>
          <w:rFonts w:hint="eastAsia"/>
        </w:rPr>
        <w:t>井下作业工程</w:t>
      </w:r>
    </w:p>
    <w:p>
      <w:pPr>
        <w:pStyle w:val="62"/>
        <w:ind w:firstLine="480"/>
        <w:rPr>
          <w:rFonts w:hint="eastAsia" w:asciiTheme="minorEastAsia" w:hAnsiTheme="minorEastAsia"/>
        </w:rPr>
      </w:pPr>
      <w:r>
        <w:rPr>
          <w:rFonts w:hint="eastAsia" w:asciiTheme="minorEastAsia" w:hAnsiTheme="minorEastAsia"/>
        </w:rPr>
        <w:t>本项目井下作业工程清洁生产评价技术指标评价结果见</w:t>
      </w:r>
      <w:r>
        <w:rPr>
          <w:rFonts w:hint="eastAsia" w:asciiTheme="minorEastAsia" w:hAnsiTheme="minorEastAsia"/>
        </w:rPr>
        <w:fldChar w:fldCharType="begin"/>
      </w:r>
      <w:r>
        <w:rPr>
          <w:rFonts w:hint="eastAsia" w:asciiTheme="minorEastAsia" w:hAnsiTheme="minorEastAsia"/>
        </w:rPr>
        <w:instrText xml:space="preserve"> REF _Ref144281097 \h </w:instrText>
      </w:r>
      <w:r>
        <w:rPr>
          <w:rFonts w:asciiTheme="minorEastAsia" w:hAnsiTheme="minorEastAsia"/>
        </w:rPr>
        <w:instrText xml:space="preserve"> \* MERGEFORMAT </w:instrText>
      </w:r>
      <w:r>
        <w:rPr>
          <w:rFonts w:hint="eastAsia" w:asciiTheme="minorEastAsia" w:hAnsiTheme="minorEastAsia"/>
        </w:rPr>
        <w:fldChar w:fldCharType="separate"/>
      </w:r>
      <w:r>
        <w:rPr>
          <w:rFonts w:hint="eastAsia"/>
        </w:rPr>
        <w:t xml:space="preserve">表 </w:t>
      </w:r>
      <w:r>
        <w:t>3</w:t>
      </w:r>
      <w:r>
        <w:rPr>
          <w:rFonts w:hint="eastAsia"/>
        </w:rPr>
        <w:noBreakHyphen/>
      </w:r>
      <w:r>
        <w:t>59</w:t>
      </w:r>
      <w:r>
        <w:rPr>
          <w:rFonts w:hint="eastAsia" w:asciiTheme="minorEastAsia" w:hAnsiTheme="minorEastAsia"/>
        </w:rPr>
        <w:fldChar w:fldCharType="end"/>
      </w:r>
      <w:r>
        <w:rPr>
          <w:rFonts w:hint="eastAsia" w:asciiTheme="minorEastAsia" w:hAnsiTheme="minorEastAsia"/>
        </w:rPr>
        <w:t>。</w:t>
      </w:r>
    </w:p>
    <w:p>
      <w:pPr>
        <w:pStyle w:val="5"/>
      </w:pPr>
      <w:r>
        <w:rPr>
          <w:rFonts w:hint="eastAsia"/>
        </w:rPr>
        <w:t>小结</w:t>
      </w:r>
    </w:p>
    <w:p>
      <w:pPr>
        <w:pStyle w:val="62"/>
        <w:ind w:firstLine="480"/>
        <w:rPr>
          <w:rFonts w:hint="eastAsia"/>
        </w:rPr>
      </w:pPr>
      <w:r>
        <w:rPr>
          <w:rFonts w:hint="eastAsia" w:asciiTheme="minorEastAsia" w:hAnsiTheme="minorEastAsia"/>
        </w:rPr>
        <w:t>按照</w:t>
      </w:r>
      <w:r>
        <w:rPr>
          <w:rFonts w:hint="eastAsia"/>
        </w:rPr>
        <w:t>《石油和天然气开采行业清洁生产评价指标体系（试行）》，综合评价指数≥9</w:t>
      </w:r>
      <w:r>
        <w:t>0</w:t>
      </w:r>
      <w:r>
        <w:rPr>
          <w:rFonts w:hint="eastAsia"/>
        </w:rPr>
        <w:t>的属于清洁生产先进企业，根据计算可知：</w:t>
      </w:r>
    </w:p>
    <w:p>
      <w:pPr>
        <w:pStyle w:val="62"/>
        <w:ind w:firstLine="480"/>
        <w:rPr>
          <w:rFonts w:hint="eastAsia"/>
        </w:rPr>
      </w:pPr>
      <w:r>
        <w:rPr>
          <w:rFonts w:hint="eastAsia"/>
        </w:rPr>
        <w:t>1）钻井作业：定量指标104.8分，定性指标95分，综合评价</w:t>
      </w:r>
      <w:r>
        <w:t>10</w:t>
      </w:r>
      <w:r>
        <w:rPr>
          <w:rFonts w:hint="eastAsia"/>
        </w:rPr>
        <w:t>0.9分；</w:t>
      </w:r>
    </w:p>
    <w:p>
      <w:pPr>
        <w:pStyle w:val="62"/>
        <w:ind w:firstLine="480"/>
        <w:rPr>
          <w:rFonts w:hint="eastAsia"/>
        </w:rPr>
      </w:pPr>
      <w:r>
        <w:rPr>
          <w:rFonts w:hint="eastAsia"/>
        </w:rPr>
        <w:t>2）采油和集输：定量指标</w:t>
      </w:r>
      <w:r>
        <w:t>163.6</w:t>
      </w:r>
      <w:r>
        <w:rPr>
          <w:rFonts w:hint="eastAsia"/>
        </w:rPr>
        <w:t>分，定性指标</w:t>
      </w:r>
      <w:r>
        <w:t>80.0</w:t>
      </w:r>
      <w:r>
        <w:rPr>
          <w:rFonts w:hint="eastAsia"/>
        </w:rPr>
        <w:t>分，综合评价指数94.2分；</w:t>
      </w:r>
    </w:p>
    <w:p>
      <w:pPr>
        <w:pStyle w:val="62"/>
        <w:ind w:firstLine="480"/>
        <w:rPr>
          <w:rFonts w:hint="eastAsia"/>
        </w:rPr>
      </w:pPr>
      <w:r>
        <w:rPr>
          <w:rFonts w:hint="eastAsia"/>
        </w:rPr>
        <w:t>3）井下作业：定量指标</w:t>
      </w:r>
      <w:r>
        <w:t>69.77</w:t>
      </w:r>
      <w:r>
        <w:rPr>
          <w:rFonts w:hint="eastAsia"/>
        </w:rPr>
        <w:t>分，定性指标100分，综合评价指数</w:t>
      </w:r>
      <w:r>
        <w:t>81.9</w:t>
      </w:r>
      <w:r>
        <w:rPr>
          <w:rFonts w:hint="eastAsia"/>
        </w:rPr>
        <w:t>分。</w:t>
      </w:r>
    </w:p>
    <w:p>
      <w:pPr>
        <w:pStyle w:val="62"/>
        <w:ind w:firstLine="480"/>
        <w:rPr>
          <w:rFonts w:hint="eastAsia"/>
        </w:rPr>
        <w:sectPr>
          <w:pgSz w:w="11910" w:h="16840"/>
          <w:pgMar w:top="1320" w:right="1300" w:bottom="1380" w:left="1360" w:header="765" w:footer="1182" w:gutter="0"/>
          <w:cols w:space="720" w:num="1"/>
        </w:sectPr>
      </w:pPr>
      <w:r>
        <w:rPr>
          <w:rFonts w:hint="eastAsia"/>
        </w:rPr>
        <w:t>综上判定，本项目清洁生产企业等级为：清洁生产企业。</w:t>
      </w:r>
    </w:p>
    <w:p>
      <w:pPr>
        <w:pStyle w:val="17"/>
        <w:spacing w:before="120"/>
      </w:pPr>
      <w:bookmarkStart w:id="268" w:name="_Ref185881949"/>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57</w:t>
      </w:r>
      <w:r>
        <w:fldChar w:fldCharType="end"/>
      </w:r>
      <w:bookmarkEnd w:id="268"/>
      <w:r>
        <w:rPr>
          <w:rFonts w:hint="eastAsia"/>
        </w:rPr>
        <w:t xml:space="preserve">  钻井工程清洁生产技术指标考核表</w:t>
      </w:r>
    </w:p>
    <w:tbl>
      <w:tblPr>
        <w:tblStyle w:val="43"/>
        <w:tblW w:w="14150" w:type="dxa"/>
        <w:tblInd w:w="0" w:type="dxa"/>
        <w:tblLayout w:type="fixed"/>
        <w:tblCellMar>
          <w:top w:w="0" w:type="dxa"/>
          <w:left w:w="0" w:type="dxa"/>
          <w:bottom w:w="0" w:type="dxa"/>
          <w:right w:w="0" w:type="dxa"/>
        </w:tblCellMar>
      </w:tblPr>
      <w:tblGrid>
        <w:gridCol w:w="1081"/>
        <w:gridCol w:w="908"/>
        <w:gridCol w:w="1500"/>
        <w:gridCol w:w="1489"/>
        <w:gridCol w:w="1140"/>
        <w:gridCol w:w="1138"/>
        <w:gridCol w:w="1709"/>
        <w:gridCol w:w="1282"/>
        <w:gridCol w:w="1423"/>
        <w:gridCol w:w="1426"/>
        <w:gridCol w:w="1054"/>
      </w:tblGrid>
      <w:tr>
        <w:tblPrEx>
          <w:tblLayout w:type="fixed"/>
          <w:tblCellMar>
            <w:top w:w="0" w:type="dxa"/>
            <w:left w:w="0" w:type="dxa"/>
            <w:bottom w:w="0" w:type="dxa"/>
            <w:right w:w="0" w:type="dxa"/>
          </w:tblCellMar>
        </w:tblPrEx>
        <w:trPr>
          <w:trHeight w:val="340" w:hRule="atLeast"/>
        </w:trPr>
        <w:tc>
          <w:tcPr>
            <w:tcW w:w="10247" w:type="dxa"/>
            <w:gridSpan w:val="8"/>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定量指标</w:t>
            </w:r>
          </w:p>
        </w:tc>
        <w:tc>
          <w:tcPr>
            <w:tcW w:w="3903"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本项目</w:t>
            </w:r>
          </w:p>
        </w:tc>
      </w:tr>
      <w:tr>
        <w:tblPrEx>
          <w:tblLayout w:type="fixed"/>
          <w:tblCellMar>
            <w:top w:w="0" w:type="dxa"/>
            <w:left w:w="0" w:type="dxa"/>
            <w:bottom w:w="0" w:type="dxa"/>
            <w:right w:w="0" w:type="dxa"/>
          </w:tblCellMar>
        </w:tblPrEx>
        <w:trPr>
          <w:trHeight w:val="340" w:hRule="atLeast"/>
        </w:trPr>
        <w:tc>
          <w:tcPr>
            <w:tcW w:w="1081"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一级指标</w:t>
            </w:r>
          </w:p>
        </w:tc>
        <w:tc>
          <w:tcPr>
            <w:tcW w:w="90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权重值</w:t>
            </w: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二级指标</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单位</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权重分值</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评价基准值</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估算值</w:t>
            </w:r>
          </w:p>
        </w:tc>
        <w:tc>
          <w:tcPr>
            <w:tcW w:w="1426"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单项评价指数</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单项分值</w:t>
            </w:r>
          </w:p>
        </w:tc>
      </w:tr>
      <w:tr>
        <w:tblPrEx>
          <w:tblLayout w:type="fixed"/>
          <w:tblCellMar>
            <w:top w:w="0" w:type="dxa"/>
            <w:left w:w="0" w:type="dxa"/>
            <w:bottom w:w="0" w:type="dxa"/>
            <w:right w:w="0" w:type="dxa"/>
          </w:tblCellMar>
        </w:tblPrEx>
        <w:trPr>
          <w:trHeight w:val="340" w:hRule="atLeast"/>
        </w:trPr>
        <w:tc>
          <w:tcPr>
            <w:tcW w:w="1081"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（1）资源和能源消耗指标</w:t>
            </w:r>
          </w:p>
        </w:tc>
        <w:tc>
          <w:tcPr>
            <w:tcW w:w="908"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30</w:t>
            </w: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占地面积</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m</w:t>
            </w:r>
            <w:r>
              <w:rPr>
                <w:rFonts w:hint="eastAsia" w:cs="宋体" w:asciiTheme="majorEastAsia" w:hAnsiTheme="majorEastAsia" w:eastAsiaTheme="majorEastAsia"/>
                <w:kern w:val="0"/>
                <w:vertAlign w:val="superscript"/>
              </w:rPr>
              <w:t>2</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15</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符合行业标准要求</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符合</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1.00</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15.0</w:t>
            </w:r>
          </w:p>
        </w:tc>
      </w:tr>
      <w:tr>
        <w:tblPrEx>
          <w:tblLayout w:type="fixed"/>
          <w:tblCellMar>
            <w:top w:w="0" w:type="dxa"/>
            <w:left w:w="0" w:type="dxa"/>
            <w:bottom w:w="0" w:type="dxa"/>
            <w:right w:w="0" w:type="dxa"/>
          </w:tblCellMar>
        </w:tblPrEx>
        <w:trPr>
          <w:trHeight w:val="340" w:hRule="atLeast"/>
        </w:trPr>
        <w:tc>
          <w:tcPr>
            <w:tcW w:w="1081"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908"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新鲜水消耗</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t/100m标准进尺</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15</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≤25</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符合（达标采出水）</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1.00</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15.0</w:t>
            </w:r>
          </w:p>
        </w:tc>
      </w:tr>
      <w:tr>
        <w:tblPrEx>
          <w:tblLayout w:type="fixed"/>
          <w:tblCellMar>
            <w:top w:w="0" w:type="dxa"/>
            <w:left w:w="0" w:type="dxa"/>
            <w:bottom w:w="0" w:type="dxa"/>
            <w:right w:w="0" w:type="dxa"/>
          </w:tblCellMar>
        </w:tblPrEx>
        <w:trPr>
          <w:trHeight w:val="340" w:hRule="atLeast"/>
        </w:trPr>
        <w:tc>
          <w:tcPr>
            <w:tcW w:w="1081"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（2）生产技术特征指标</w:t>
            </w:r>
          </w:p>
        </w:tc>
        <w:tc>
          <w:tcPr>
            <w:tcW w:w="90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固井质量合格率</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≥95%</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＞95%</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1.00</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5.0</w:t>
            </w:r>
          </w:p>
        </w:tc>
      </w:tr>
      <w:tr>
        <w:tblPrEx>
          <w:tblLayout w:type="fixed"/>
          <w:tblCellMar>
            <w:top w:w="0" w:type="dxa"/>
            <w:left w:w="0" w:type="dxa"/>
            <w:bottom w:w="0" w:type="dxa"/>
            <w:right w:w="0" w:type="dxa"/>
          </w:tblCellMar>
        </w:tblPrEx>
        <w:trPr>
          <w:trHeight w:val="340" w:hRule="atLeast"/>
        </w:trPr>
        <w:tc>
          <w:tcPr>
            <w:tcW w:w="1081"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（3）资源综合利用指标</w:t>
            </w:r>
          </w:p>
        </w:tc>
        <w:tc>
          <w:tcPr>
            <w:tcW w:w="908"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30</w:t>
            </w: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钻井液循环率</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井深：2000m以下；2000m～3000m；3000m以上</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≥40%；≥50%；≥60%</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≥95%</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1.58</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15.8</w:t>
            </w:r>
          </w:p>
        </w:tc>
      </w:tr>
      <w:tr>
        <w:tblPrEx>
          <w:tblLayout w:type="fixed"/>
          <w:tblCellMar>
            <w:top w:w="0" w:type="dxa"/>
            <w:left w:w="0" w:type="dxa"/>
            <w:bottom w:w="0" w:type="dxa"/>
            <w:right w:w="0" w:type="dxa"/>
          </w:tblCellMar>
        </w:tblPrEx>
        <w:trPr>
          <w:trHeight w:val="340" w:hRule="atLeast"/>
        </w:trPr>
        <w:tc>
          <w:tcPr>
            <w:tcW w:w="1081"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908"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柴油机效率</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≥80</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＞80</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1.00</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10.0</w:t>
            </w:r>
          </w:p>
        </w:tc>
      </w:tr>
      <w:tr>
        <w:tblPrEx>
          <w:tblLayout w:type="fixed"/>
          <w:tblCellMar>
            <w:top w:w="0" w:type="dxa"/>
            <w:left w:w="0" w:type="dxa"/>
            <w:bottom w:w="0" w:type="dxa"/>
            <w:right w:w="0" w:type="dxa"/>
          </w:tblCellMar>
        </w:tblPrEx>
        <w:trPr>
          <w:trHeight w:val="340" w:hRule="atLeast"/>
        </w:trPr>
        <w:tc>
          <w:tcPr>
            <w:tcW w:w="1081"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908"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污油回收率</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≥90</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100</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1.11</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11.1</w:t>
            </w:r>
          </w:p>
        </w:tc>
      </w:tr>
      <w:tr>
        <w:tblPrEx>
          <w:tblLayout w:type="fixed"/>
          <w:tblCellMar>
            <w:top w:w="0" w:type="dxa"/>
            <w:left w:w="0" w:type="dxa"/>
            <w:bottom w:w="0" w:type="dxa"/>
            <w:right w:w="0" w:type="dxa"/>
          </w:tblCellMar>
        </w:tblPrEx>
        <w:trPr>
          <w:trHeight w:val="340" w:hRule="atLeast"/>
        </w:trPr>
        <w:tc>
          <w:tcPr>
            <w:tcW w:w="1081"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（4）污染物产生指标</w:t>
            </w:r>
          </w:p>
        </w:tc>
        <w:tc>
          <w:tcPr>
            <w:tcW w:w="908"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35</w:t>
            </w: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钻井废水</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t/100m 标准进尺</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甲类区：≤30；乙类区：≤35</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27.13</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1.29</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12.9</w:t>
            </w:r>
          </w:p>
        </w:tc>
      </w:tr>
      <w:tr>
        <w:tblPrEx>
          <w:tblLayout w:type="fixed"/>
          <w:tblCellMar>
            <w:top w:w="0" w:type="dxa"/>
            <w:left w:w="0" w:type="dxa"/>
            <w:bottom w:w="0" w:type="dxa"/>
            <w:right w:w="0" w:type="dxa"/>
          </w:tblCellMar>
        </w:tblPrEx>
        <w:trPr>
          <w:trHeight w:val="340" w:hRule="atLeast"/>
        </w:trPr>
        <w:tc>
          <w:tcPr>
            <w:tcW w:w="1081"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908"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废弃钻井液</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m</w:t>
            </w:r>
            <w:r>
              <w:rPr>
                <w:rFonts w:hint="eastAsia" w:cs="宋体" w:asciiTheme="majorEastAsia" w:hAnsiTheme="majorEastAsia" w:eastAsiaTheme="majorEastAsia"/>
                <w:kern w:val="0"/>
                <w:vertAlign w:val="superscript"/>
              </w:rPr>
              <w:t>3</w:t>
            </w:r>
            <w:r>
              <w:rPr>
                <w:rFonts w:hint="eastAsia" w:cs="宋体" w:asciiTheme="majorEastAsia" w:hAnsiTheme="majorEastAsia" w:eastAsiaTheme="majorEastAsia"/>
                <w:kern w:val="0"/>
              </w:rPr>
              <w:t>/100m 标准进尺</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1.00</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10.0</w:t>
            </w:r>
          </w:p>
        </w:tc>
      </w:tr>
      <w:tr>
        <w:tblPrEx>
          <w:tblLayout w:type="fixed"/>
        </w:tblPrEx>
        <w:trPr>
          <w:trHeight w:val="340" w:hRule="atLeast"/>
        </w:trPr>
        <w:tc>
          <w:tcPr>
            <w:tcW w:w="1081"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908"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柴油机烟气</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符合排放标准要求</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符合</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1.00</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5.0</w:t>
            </w:r>
          </w:p>
        </w:tc>
      </w:tr>
      <w:tr>
        <w:tblPrEx>
          <w:tblLayout w:type="fixed"/>
          <w:tblCellMar>
            <w:top w:w="0" w:type="dxa"/>
            <w:left w:w="0" w:type="dxa"/>
            <w:bottom w:w="0" w:type="dxa"/>
            <w:right w:w="0" w:type="dxa"/>
          </w:tblCellMar>
        </w:tblPrEx>
        <w:trPr>
          <w:trHeight w:val="340" w:hRule="atLeast"/>
        </w:trPr>
        <w:tc>
          <w:tcPr>
            <w:tcW w:w="1081"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908"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石油类</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mg/L</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15</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0.67</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3.3</w:t>
            </w:r>
          </w:p>
        </w:tc>
      </w:tr>
      <w:tr>
        <w:tblPrEx>
          <w:tblLayout w:type="fixed"/>
          <w:tblCellMar>
            <w:top w:w="0" w:type="dxa"/>
            <w:left w:w="0" w:type="dxa"/>
            <w:bottom w:w="0" w:type="dxa"/>
            <w:right w:w="0" w:type="dxa"/>
          </w:tblCellMar>
        </w:tblPrEx>
        <w:trPr>
          <w:trHeight w:val="340" w:hRule="atLeast"/>
        </w:trPr>
        <w:tc>
          <w:tcPr>
            <w:tcW w:w="1081"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908"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COD</w:t>
            </w: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mg/L</w:t>
            </w: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甲类区：≤100；乙类区：≤150</w:t>
            </w: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450</w:t>
            </w: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0.33</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1.7</w:t>
            </w:r>
          </w:p>
        </w:tc>
      </w:tr>
      <w:tr>
        <w:tblPrEx>
          <w:tblLayout w:type="fixed"/>
          <w:tblCellMar>
            <w:top w:w="0" w:type="dxa"/>
            <w:left w:w="0" w:type="dxa"/>
            <w:bottom w:w="0" w:type="dxa"/>
            <w:right w:w="0" w:type="dxa"/>
          </w:tblCellMar>
        </w:tblPrEx>
        <w:trPr>
          <w:trHeight w:val="340" w:hRule="atLeast"/>
        </w:trPr>
        <w:tc>
          <w:tcPr>
            <w:tcW w:w="1081"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小计</w:t>
            </w:r>
          </w:p>
        </w:tc>
        <w:tc>
          <w:tcPr>
            <w:tcW w:w="90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100</w:t>
            </w: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p>
        </w:tc>
        <w:tc>
          <w:tcPr>
            <w:tcW w:w="2629"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p>
        </w:tc>
        <w:tc>
          <w:tcPr>
            <w:tcW w:w="1138"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100</w:t>
            </w:r>
          </w:p>
        </w:tc>
        <w:tc>
          <w:tcPr>
            <w:tcW w:w="2991" w:type="dxa"/>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p>
        </w:tc>
        <w:tc>
          <w:tcPr>
            <w:tcW w:w="142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p>
        </w:tc>
        <w:tc>
          <w:tcPr>
            <w:tcW w:w="1426" w:type="dxa"/>
            <w:tcBorders>
              <w:top w:val="nil"/>
              <w:left w:val="nil"/>
              <w:bottom w:val="single" w:color="auto" w:sz="4" w:space="0"/>
              <w:right w:val="single" w:color="auto" w:sz="4" w:space="0"/>
            </w:tcBorders>
            <w:shd w:val="clear" w:color="auto" w:fill="auto"/>
            <w:vAlign w:val="center"/>
          </w:tcPr>
          <w:p>
            <w:pPr>
              <w:pStyle w:val="73"/>
              <w:rPr>
                <w:rFonts w:hint="eastAsia" w:hAnsiTheme="majorEastAsia"/>
              </w:rPr>
            </w:pPr>
            <w:r>
              <w:rPr>
                <w:rFonts w:hint="eastAsia"/>
              </w:rPr>
              <w:t>　</w:t>
            </w:r>
          </w:p>
        </w:tc>
        <w:tc>
          <w:tcPr>
            <w:tcW w:w="1054" w:type="dxa"/>
            <w:tcBorders>
              <w:top w:val="nil"/>
              <w:left w:val="nil"/>
              <w:bottom w:val="single" w:color="auto" w:sz="4" w:space="0"/>
              <w:right w:val="single" w:color="auto" w:sz="4" w:space="0"/>
            </w:tcBorders>
            <w:shd w:val="clear" w:color="auto" w:fill="auto"/>
            <w:vAlign w:val="center"/>
          </w:tcPr>
          <w:p>
            <w:pPr>
              <w:pStyle w:val="73"/>
              <w:rPr>
                <w:rFonts w:hint="eastAsia" w:ascii="宋体" w:eastAsia="宋体"/>
              </w:rPr>
            </w:pPr>
            <w:r>
              <w:rPr>
                <w:rFonts w:hint="eastAsia"/>
              </w:rPr>
              <w:t>104.8</w:t>
            </w:r>
          </w:p>
        </w:tc>
      </w:tr>
      <w:tr>
        <w:tblPrEx>
          <w:tblLayout w:type="fixed"/>
          <w:tblCellMar>
            <w:top w:w="0" w:type="dxa"/>
            <w:left w:w="0" w:type="dxa"/>
            <w:bottom w:w="0" w:type="dxa"/>
            <w:right w:w="0" w:type="dxa"/>
          </w:tblCellMar>
        </w:tblPrEx>
        <w:trPr>
          <w:trHeight w:val="340" w:hRule="atLeast"/>
        </w:trPr>
        <w:tc>
          <w:tcPr>
            <w:tcW w:w="14150" w:type="dxa"/>
            <w:gridSpan w:val="11"/>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定性指标</w:t>
            </w:r>
          </w:p>
        </w:tc>
      </w:tr>
      <w:tr>
        <w:tblPrEx>
          <w:tblLayout w:type="fixed"/>
          <w:tblCellMar>
            <w:top w:w="0" w:type="dxa"/>
            <w:left w:w="0" w:type="dxa"/>
            <w:bottom w:w="0" w:type="dxa"/>
            <w:right w:w="0" w:type="dxa"/>
          </w:tblCellMar>
        </w:tblPrEx>
        <w:trPr>
          <w:trHeight w:val="340" w:hRule="atLeast"/>
        </w:trPr>
        <w:tc>
          <w:tcPr>
            <w:tcW w:w="198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一级指标</w:t>
            </w: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指标分值</w:t>
            </w:r>
          </w:p>
        </w:tc>
        <w:tc>
          <w:tcPr>
            <w:tcW w:w="547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二级指标</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指标分值</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本项目情况</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本项目评分</w:t>
            </w:r>
          </w:p>
        </w:tc>
      </w:tr>
      <w:tr>
        <w:tblPrEx>
          <w:tblLayout w:type="fixed"/>
          <w:tblCellMar>
            <w:top w:w="0" w:type="dxa"/>
            <w:left w:w="0" w:type="dxa"/>
            <w:bottom w:w="0" w:type="dxa"/>
            <w:right w:w="0" w:type="dxa"/>
          </w:tblCellMar>
        </w:tblPrEx>
        <w:trPr>
          <w:trHeight w:val="340" w:hRule="atLeast"/>
        </w:trPr>
        <w:tc>
          <w:tcPr>
            <w:tcW w:w="1989"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（1）原辅材料</w:t>
            </w:r>
          </w:p>
        </w:tc>
        <w:tc>
          <w:tcPr>
            <w:tcW w:w="150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15</w:t>
            </w:r>
          </w:p>
        </w:tc>
        <w:tc>
          <w:tcPr>
            <w:tcW w:w="1489"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钻井液毒性</w:t>
            </w:r>
          </w:p>
        </w:tc>
        <w:tc>
          <w:tcPr>
            <w:tcW w:w="3987"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可生物降解或无毒钻井液</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10</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489"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柴油消耗</w:t>
            </w:r>
          </w:p>
        </w:tc>
        <w:tc>
          <w:tcPr>
            <w:tcW w:w="3987"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具有节油措施</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否</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0</w:t>
            </w:r>
          </w:p>
        </w:tc>
      </w:tr>
      <w:tr>
        <w:tblPrEx>
          <w:tblLayout w:type="fixed"/>
        </w:tblPrEx>
        <w:trPr>
          <w:trHeight w:val="340" w:hRule="atLeast"/>
        </w:trPr>
        <w:tc>
          <w:tcPr>
            <w:tcW w:w="1989"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（2）生产工艺及设备要求</w:t>
            </w:r>
          </w:p>
        </w:tc>
        <w:tc>
          <w:tcPr>
            <w:tcW w:w="150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30</w:t>
            </w:r>
          </w:p>
        </w:tc>
        <w:tc>
          <w:tcPr>
            <w:tcW w:w="1489"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钻井设备</w:t>
            </w:r>
          </w:p>
        </w:tc>
        <w:tc>
          <w:tcPr>
            <w:tcW w:w="3987"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国内领先</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489"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压力平衡技术</w:t>
            </w:r>
          </w:p>
        </w:tc>
        <w:tc>
          <w:tcPr>
            <w:tcW w:w="3987"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具备欠平衡技术</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489"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钻井液收集设施</w:t>
            </w:r>
          </w:p>
        </w:tc>
        <w:tc>
          <w:tcPr>
            <w:tcW w:w="3987"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配有收集设施，且使钻井液不落地</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489"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固井设备</w:t>
            </w:r>
          </w:p>
        </w:tc>
        <w:tc>
          <w:tcPr>
            <w:tcW w:w="3987"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配备振动筛、除气器、除泥器、除砂器、离心机等固控设备</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489"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井控措施</w:t>
            </w:r>
          </w:p>
        </w:tc>
        <w:tc>
          <w:tcPr>
            <w:tcW w:w="3987"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具备</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489"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有无防噪措施</w:t>
            </w:r>
          </w:p>
        </w:tc>
        <w:tc>
          <w:tcPr>
            <w:tcW w:w="3987"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有</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w:t>
            </w:r>
          </w:p>
        </w:tc>
      </w:tr>
      <w:tr>
        <w:tblPrEx>
          <w:tblLayout w:type="fixed"/>
          <w:tblCellMar>
            <w:top w:w="0" w:type="dxa"/>
            <w:left w:w="0" w:type="dxa"/>
            <w:bottom w:w="0" w:type="dxa"/>
            <w:right w:w="0" w:type="dxa"/>
          </w:tblCellMar>
        </w:tblPrEx>
        <w:trPr>
          <w:trHeight w:val="340" w:hRule="atLeast"/>
        </w:trPr>
        <w:tc>
          <w:tcPr>
            <w:tcW w:w="1989"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（3）管理体系建设及清洁生产审核</w:t>
            </w:r>
          </w:p>
        </w:tc>
        <w:tc>
          <w:tcPr>
            <w:tcW w:w="150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35</w:t>
            </w:r>
          </w:p>
        </w:tc>
        <w:tc>
          <w:tcPr>
            <w:tcW w:w="547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建立 HSE 管理体系并通过认证</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10</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547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开展清洁生产审核，并通过验收</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20</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20</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547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制定节能减排工作计划</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w:t>
            </w:r>
          </w:p>
        </w:tc>
      </w:tr>
      <w:tr>
        <w:tblPrEx>
          <w:tblLayout w:type="fixed"/>
          <w:tblCellMar>
            <w:top w:w="0" w:type="dxa"/>
            <w:left w:w="0" w:type="dxa"/>
            <w:bottom w:w="0" w:type="dxa"/>
            <w:right w:w="0" w:type="dxa"/>
          </w:tblCellMar>
        </w:tblPrEx>
        <w:trPr>
          <w:trHeight w:val="340" w:hRule="atLeast"/>
        </w:trPr>
        <w:tc>
          <w:tcPr>
            <w:tcW w:w="1989"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（4）贯彻执行环境保护法规的符合性</w:t>
            </w:r>
          </w:p>
        </w:tc>
        <w:tc>
          <w:tcPr>
            <w:tcW w:w="150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20</w:t>
            </w:r>
          </w:p>
        </w:tc>
        <w:tc>
          <w:tcPr>
            <w:tcW w:w="547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废弃钻井液处置措施满足法规要求</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10</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547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污染物排放总量控制与减排措施情况</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w:t>
            </w:r>
          </w:p>
        </w:tc>
      </w:tr>
      <w:tr>
        <w:tblPrEx>
          <w:tblLayout w:type="fixed"/>
          <w:tblCellMar>
            <w:top w:w="0" w:type="dxa"/>
            <w:left w:w="0" w:type="dxa"/>
            <w:bottom w:w="0" w:type="dxa"/>
            <w:right w:w="0" w:type="dxa"/>
          </w:tblCellMar>
        </w:tblPrEx>
        <w:trPr>
          <w:trHeight w:val="340" w:hRule="atLeast"/>
        </w:trPr>
        <w:tc>
          <w:tcPr>
            <w:tcW w:w="1989"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1500" w:type="dxa"/>
            <w:vMerge w:val="continue"/>
            <w:tcBorders>
              <w:top w:val="nil"/>
              <w:left w:val="single" w:color="auto" w:sz="4" w:space="0"/>
              <w:bottom w:val="single" w:color="auto" w:sz="4" w:space="0"/>
              <w:right w:val="single" w:color="auto" w:sz="4" w:space="0"/>
            </w:tcBorders>
            <w:vAlign w:val="center"/>
          </w:tcPr>
          <w:p>
            <w:pPr>
              <w:widowControl/>
              <w:jc w:val="center"/>
              <w:rPr>
                <w:rFonts w:hint="eastAsia" w:cs="宋体" w:asciiTheme="majorEastAsia" w:hAnsiTheme="majorEastAsia" w:eastAsiaTheme="majorEastAsia"/>
                <w:kern w:val="0"/>
              </w:rPr>
            </w:pPr>
          </w:p>
        </w:tc>
        <w:tc>
          <w:tcPr>
            <w:tcW w:w="547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满足其他法律法规要求</w:t>
            </w: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5</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w:t>
            </w:r>
          </w:p>
        </w:tc>
      </w:tr>
      <w:tr>
        <w:tblPrEx>
          <w:tblLayout w:type="fixed"/>
          <w:tblCellMar>
            <w:top w:w="0" w:type="dxa"/>
            <w:left w:w="0" w:type="dxa"/>
            <w:bottom w:w="0" w:type="dxa"/>
            <w:right w:w="0" w:type="dxa"/>
          </w:tblCellMar>
        </w:tblPrEx>
        <w:trPr>
          <w:trHeight w:val="340" w:hRule="atLeast"/>
        </w:trPr>
        <w:tc>
          <w:tcPr>
            <w:tcW w:w="198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小计</w:t>
            </w:r>
          </w:p>
        </w:tc>
        <w:tc>
          <w:tcPr>
            <w:tcW w:w="1500" w:type="dxa"/>
            <w:tcBorders>
              <w:top w:val="nil"/>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100</w:t>
            </w:r>
          </w:p>
        </w:tc>
        <w:tc>
          <w:tcPr>
            <w:tcW w:w="5476"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p>
        </w:tc>
        <w:tc>
          <w:tcPr>
            <w:tcW w:w="12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100</w:t>
            </w:r>
          </w:p>
        </w:tc>
        <w:tc>
          <w:tcPr>
            <w:tcW w:w="2849" w:type="dxa"/>
            <w:gridSpan w:val="2"/>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是</w:t>
            </w:r>
          </w:p>
        </w:tc>
        <w:tc>
          <w:tcPr>
            <w:tcW w:w="1054"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95</w:t>
            </w:r>
          </w:p>
        </w:tc>
      </w:tr>
      <w:tr>
        <w:tblPrEx>
          <w:tblLayout w:type="fixed"/>
          <w:tblCellMar>
            <w:top w:w="0" w:type="dxa"/>
            <w:left w:w="0" w:type="dxa"/>
            <w:bottom w:w="0" w:type="dxa"/>
            <w:right w:w="0" w:type="dxa"/>
          </w:tblCellMar>
        </w:tblPrEx>
        <w:trPr>
          <w:trHeight w:val="340" w:hRule="atLeast"/>
        </w:trPr>
        <w:tc>
          <w:tcPr>
            <w:tcW w:w="14150" w:type="dxa"/>
            <w:gridSpan w:val="11"/>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cs="宋体" w:asciiTheme="majorEastAsia" w:hAnsiTheme="majorEastAsia" w:eastAsiaTheme="majorEastAsia"/>
                <w:kern w:val="0"/>
              </w:rPr>
            </w:pPr>
            <w:r>
              <w:rPr>
                <w:rFonts w:hint="eastAsia" w:cs="宋体" w:asciiTheme="majorEastAsia" w:hAnsiTheme="majorEastAsia" w:eastAsiaTheme="majorEastAsia"/>
                <w:kern w:val="0"/>
              </w:rPr>
              <w:t>备注：甲类区：水库、湖泊、江河、水灌溉地、河滩、湖滨、沼泽湿地；乙类区：其他地貌。下同。</w:t>
            </w:r>
          </w:p>
        </w:tc>
      </w:tr>
    </w:tbl>
    <w:p>
      <w:pPr>
        <w:pStyle w:val="62"/>
        <w:ind w:firstLine="480"/>
        <w:rPr>
          <w:rFonts w:hint="eastAsia"/>
        </w:rPr>
      </w:pPr>
    </w:p>
    <w:p>
      <w:pPr>
        <w:pStyle w:val="62"/>
        <w:ind w:firstLine="480"/>
        <w:rPr>
          <w:rFonts w:hint="eastAsia"/>
        </w:rPr>
        <w:sectPr>
          <w:pgSz w:w="16840" w:h="11910" w:orient="landscape"/>
          <w:pgMar w:top="1276" w:right="1320" w:bottom="1300" w:left="1380" w:header="765" w:footer="1182" w:gutter="0"/>
          <w:cols w:space="720" w:num="1"/>
          <w:docGrid w:linePitch="286" w:charSpace="0"/>
        </w:sectPr>
      </w:pPr>
    </w:p>
    <w:p>
      <w:pPr>
        <w:pStyle w:val="59"/>
        <w:spacing w:before="120"/>
        <w:rPr>
          <w:rFonts w:hint="eastAsia"/>
        </w:rPr>
      </w:pPr>
      <w:bookmarkStart w:id="269" w:name="_Ref144281093"/>
      <w:bookmarkStart w:id="270" w:name="_Ref164668466"/>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58</w:t>
      </w:r>
      <w:r>
        <w:rPr>
          <w:rFonts w:hint="eastAsia"/>
        </w:rPr>
        <w:fldChar w:fldCharType="end"/>
      </w:r>
      <w:bookmarkEnd w:id="269"/>
      <w:r>
        <w:rPr>
          <w:rFonts w:hint="eastAsia"/>
        </w:rPr>
        <w:t xml:space="preserve">  采油工程清洁生产技术指标考核表</w:t>
      </w:r>
      <w:bookmarkEnd w:id="270"/>
    </w:p>
    <w:tbl>
      <w:tblPr>
        <w:tblStyle w:val="43"/>
        <w:tblW w:w="14105" w:type="dxa"/>
        <w:tblInd w:w="0" w:type="dxa"/>
        <w:tblLayout w:type="fixed"/>
        <w:tblCellMar>
          <w:top w:w="0" w:type="dxa"/>
          <w:left w:w="0" w:type="dxa"/>
          <w:bottom w:w="0" w:type="dxa"/>
          <w:right w:w="0" w:type="dxa"/>
        </w:tblCellMar>
      </w:tblPr>
      <w:tblGrid>
        <w:gridCol w:w="933"/>
        <w:gridCol w:w="908"/>
        <w:gridCol w:w="652"/>
        <w:gridCol w:w="404"/>
        <w:gridCol w:w="1709"/>
        <w:gridCol w:w="1495"/>
        <w:gridCol w:w="407"/>
        <w:gridCol w:w="728"/>
        <w:gridCol w:w="2099"/>
        <w:gridCol w:w="880"/>
        <w:gridCol w:w="1049"/>
        <w:gridCol w:w="1492"/>
        <w:gridCol w:w="1349"/>
      </w:tblGrid>
      <w:tr>
        <w:tblPrEx>
          <w:tblLayout w:type="fixed"/>
          <w:tblCellMar>
            <w:top w:w="0" w:type="dxa"/>
            <w:left w:w="0" w:type="dxa"/>
            <w:bottom w:w="0" w:type="dxa"/>
            <w:right w:w="0" w:type="dxa"/>
          </w:tblCellMar>
        </w:tblPrEx>
        <w:trPr>
          <w:trHeight w:val="340" w:hRule="atLeast"/>
          <w:tblHeader/>
        </w:trPr>
        <w:tc>
          <w:tcPr>
            <w:tcW w:w="10215" w:type="dxa"/>
            <w:gridSpan w:val="10"/>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定量指标</w:t>
            </w:r>
          </w:p>
        </w:tc>
        <w:tc>
          <w:tcPr>
            <w:tcW w:w="3890" w:type="dxa"/>
            <w:gridSpan w:val="3"/>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本项目</w:t>
            </w:r>
          </w:p>
        </w:tc>
      </w:tr>
      <w:tr>
        <w:tblPrEx>
          <w:tblLayout w:type="fixed"/>
          <w:tblCellMar>
            <w:top w:w="0" w:type="dxa"/>
            <w:left w:w="0" w:type="dxa"/>
            <w:bottom w:w="0" w:type="dxa"/>
            <w:right w:w="0" w:type="dxa"/>
          </w:tblCellMar>
        </w:tblPrEx>
        <w:trPr>
          <w:trHeight w:val="340" w:hRule="atLeast"/>
          <w:tblHeader/>
        </w:trPr>
        <w:tc>
          <w:tcPr>
            <w:tcW w:w="184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一级指标</w:t>
            </w:r>
          </w:p>
        </w:tc>
        <w:tc>
          <w:tcPr>
            <w:tcW w:w="65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权重值</w:t>
            </w: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二级指标</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单位</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权重分值</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评价基准值</w:t>
            </w:r>
          </w:p>
        </w:tc>
        <w:tc>
          <w:tcPr>
            <w:tcW w:w="1049"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估算值</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单项评价指数</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单项分值</w:t>
            </w:r>
          </w:p>
        </w:tc>
      </w:tr>
      <w:tr>
        <w:tblPrEx>
          <w:tblLayout w:type="fixed"/>
          <w:tblCellMar>
            <w:top w:w="0" w:type="dxa"/>
            <w:left w:w="0" w:type="dxa"/>
            <w:bottom w:w="0" w:type="dxa"/>
            <w:right w:w="0" w:type="dxa"/>
          </w:tblCellMar>
        </w:tblPrEx>
        <w:trPr>
          <w:trHeight w:val="340" w:hRule="atLeast"/>
        </w:trPr>
        <w:tc>
          <w:tcPr>
            <w:tcW w:w="1841"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（1）资源和能源消耗指标</w:t>
            </w:r>
          </w:p>
        </w:tc>
        <w:tc>
          <w:tcPr>
            <w:tcW w:w="652"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30</w:t>
            </w:r>
          </w:p>
        </w:tc>
        <w:tc>
          <w:tcPr>
            <w:tcW w:w="2113"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综合能耗</w:t>
            </w:r>
          </w:p>
        </w:tc>
        <w:tc>
          <w:tcPr>
            <w:tcW w:w="1495"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kg标煤/t采出液</w:t>
            </w:r>
          </w:p>
        </w:tc>
        <w:tc>
          <w:tcPr>
            <w:tcW w:w="1135"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30</w:t>
            </w:r>
          </w:p>
        </w:tc>
        <w:tc>
          <w:tcPr>
            <w:tcW w:w="2979"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稀油≤65  稠油≤160 天然气≤50</w:t>
            </w:r>
          </w:p>
        </w:tc>
        <w:tc>
          <w:tcPr>
            <w:tcW w:w="104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t>65</w:t>
            </w:r>
          </w:p>
        </w:tc>
        <w:tc>
          <w:tcPr>
            <w:tcW w:w="1492"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t>1.0</w:t>
            </w:r>
          </w:p>
        </w:tc>
        <w:tc>
          <w:tcPr>
            <w:tcW w:w="1349"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w:t>
            </w:r>
            <w:r>
              <w:t>0</w:t>
            </w:r>
            <w:r>
              <w:rPr>
                <w:rFonts w:hint="eastAsia"/>
              </w:rPr>
              <w:t>.0</w:t>
            </w:r>
          </w:p>
        </w:tc>
      </w:tr>
      <w:tr>
        <w:tblPrEx>
          <w:tblLayout w:type="fixed"/>
          <w:tblCellMar>
            <w:top w:w="0" w:type="dxa"/>
            <w:left w:w="0" w:type="dxa"/>
            <w:bottom w:w="0" w:type="dxa"/>
            <w:right w:w="0" w:type="dxa"/>
          </w:tblCellMar>
        </w:tblPrEx>
        <w:trPr>
          <w:trHeight w:val="340" w:hRule="atLeast"/>
        </w:trPr>
        <w:tc>
          <w:tcPr>
            <w:tcW w:w="1841"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52"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113"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1495"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135"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2979"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1049" w:type="dxa"/>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1492"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349"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r>
      <w:tr>
        <w:tblPrEx>
          <w:tblLayout w:type="fixed"/>
          <w:tblCellMar>
            <w:top w:w="0" w:type="dxa"/>
            <w:left w:w="0" w:type="dxa"/>
            <w:bottom w:w="0" w:type="dxa"/>
            <w:right w:w="0" w:type="dxa"/>
          </w:tblCellMar>
        </w:tblPrEx>
        <w:trPr>
          <w:trHeight w:val="340" w:hRule="atLeast"/>
        </w:trPr>
        <w:tc>
          <w:tcPr>
            <w:tcW w:w="1841"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（2）资源综合利用指标</w:t>
            </w:r>
          </w:p>
        </w:tc>
        <w:tc>
          <w:tcPr>
            <w:tcW w:w="652"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30</w:t>
            </w: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余热利用率</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≥60</w:t>
            </w:r>
          </w:p>
        </w:tc>
        <w:tc>
          <w:tcPr>
            <w:tcW w:w="1049"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不涉及</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349" w:type="dxa"/>
            <w:tcBorders>
              <w:top w:val="nil"/>
              <w:left w:val="nil"/>
              <w:bottom w:val="single" w:color="auto" w:sz="4" w:space="0"/>
              <w:right w:val="single" w:color="auto" w:sz="4" w:space="0"/>
            </w:tcBorders>
            <w:shd w:val="clear" w:color="auto" w:fill="auto"/>
            <w:noWrap/>
            <w:vAlign w:val="center"/>
          </w:tcPr>
          <w:p>
            <w:pPr>
              <w:pStyle w:val="73"/>
              <w:rPr>
                <w:rFonts w:hint="eastAsia"/>
              </w:rPr>
            </w:pPr>
            <w:r>
              <w:rPr>
                <w:rFonts w:hint="eastAsia"/>
              </w:rPr>
              <w:t>0.0</w:t>
            </w:r>
          </w:p>
        </w:tc>
      </w:tr>
      <w:tr>
        <w:tblPrEx>
          <w:tblLayout w:type="fixed"/>
          <w:tblCellMar>
            <w:top w:w="0" w:type="dxa"/>
            <w:left w:w="0" w:type="dxa"/>
            <w:bottom w:w="0" w:type="dxa"/>
            <w:right w:w="0" w:type="dxa"/>
          </w:tblCellMar>
        </w:tblPrEx>
        <w:trPr>
          <w:trHeight w:val="340" w:hRule="atLeast"/>
        </w:trPr>
        <w:tc>
          <w:tcPr>
            <w:tcW w:w="1841"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52"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油井伴生气回收利用率</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≥80</w:t>
            </w:r>
          </w:p>
        </w:tc>
        <w:tc>
          <w:tcPr>
            <w:tcW w:w="1049" w:type="dxa"/>
            <w:tcBorders>
              <w:top w:val="single" w:color="auto" w:sz="4" w:space="0"/>
              <w:left w:val="nil"/>
              <w:bottom w:val="single" w:color="auto" w:sz="4" w:space="0"/>
              <w:right w:val="single" w:color="auto" w:sz="4" w:space="0"/>
            </w:tcBorders>
            <w:shd w:val="clear" w:color="auto" w:fill="auto"/>
            <w:vAlign w:val="center"/>
          </w:tcPr>
          <w:p>
            <w:pPr>
              <w:widowControl/>
              <w:jc w:val="center"/>
            </w:pPr>
            <w:r>
              <w:rPr>
                <w:rFonts w:hint="eastAsia"/>
              </w:rPr>
              <w:t>100.0</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1.3</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12.5</w:t>
            </w:r>
          </w:p>
        </w:tc>
      </w:tr>
      <w:tr>
        <w:tblPrEx>
          <w:tblLayout w:type="fixed"/>
          <w:tblCellMar>
            <w:top w:w="0" w:type="dxa"/>
            <w:left w:w="0" w:type="dxa"/>
            <w:bottom w:w="0" w:type="dxa"/>
            <w:right w:w="0" w:type="dxa"/>
          </w:tblCellMar>
        </w:tblPrEx>
        <w:trPr>
          <w:trHeight w:val="340" w:hRule="atLeast"/>
        </w:trPr>
        <w:tc>
          <w:tcPr>
            <w:tcW w:w="1841"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52"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含油污泥资源化利用率</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≥90</w:t>
            </w:r>
          </w:p>
        </w:tc>
        <w:tc>
          <w:tcPr>
            <w:tcW w:w="1049"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1.1</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11.1</w:t>
            </w:r>
          </w:p>
        </w:tc>
      </w:tr>
      <w:tr>
        <w:tblPrEx>
          <w:tblLayout w:type="fixed"/>
          <w:tblCellMar>
            <w:top w:w="0" w:type="dxa"/>
            <w:left w:w="0" w:type="dxa"/>
            <w:bottom w:w="0" w:type="dxa"/>
            <w:right w:w="0" w:type="dxa"/>
          </w:tblCellMar>
        </w:tblPrEx>
        <w:trPr>
          <w:trHeight w:val="340" w:hRule="atLeast"/>
        </w:trPr>
        <w:tc>
          <w:tcPr>
            <w:tcW w:w="1841"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（3）污染物产生指标</w:t>
            </w:r>
          </w:p>
        </w:tc>
        <w:tc>
          <w:tcPr>
            <w:tcW w:w="652"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40</w:t>
            </w: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石油类</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mg/L</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1049"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15</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0.3</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1.7</w:t>
            </w:r>
          </w:p>
        </w:tc>
      </w:tr>
      <w:tr>
        <w:tblPrEx>
          <w:tblLayout w:type="fixed"/>
          <w:tblCellMar>
            <w:top w:w="0" w:type="dxa"/>
            <w:left w:w="0" w:type="dxa"/>
            <w:bottom w:w="0" w:type="dxa"/>
            <w:right w:w="0" w:type="dxa"/>
          </w:tblCellMar>
        </w:tblPrEx>
        <w:trPr>
          <w:trHeight w:val="340" w:hRule="atLeast"/>
        </w:trPr>
        <w:tc>
          <w:tcPr>
            <w:tcW w:w="1841"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52"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COD</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mg/L</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甲类区：≤100；乙类区：≤150</w:t>
            </w:r>
          </w:p>
        </w:tc>
        <w:tc>
          <w:tcPr>
            <w:tcW w:w="1049"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450</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0.33</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1.7</w:t>
            </w:r>
          </w:p>
        </w:tc>
      </w:tr>
      <w:tr>
        <w:tblPrEx>
          <w:tblLayout w:type="fixed"/>
          <w:tblCellMar>
            <w:top w:w="0" w:type="dxa"/>
            <w:left w:w="0" w:type="dxa"/>
            <w:bottom w:w="0" w:type="dxa"/>
            <w:right w:w="0" w:type="dxa"/>
          </w:tblCellMar>
        </w:tblPrEx>
        <w:trPr>
          <w:trHeight w:val="340" w:hRule="atLeast"/>
        </w:trPr>
        <w:tc>
          <w:tcPr>
            <w:tcW w:w="1841"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52"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落地原油回收利用率</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049"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r>
      <w:tr>
        <w:tblPrEx>
          <w:tblLayout w:type="fixed"/>
          <w:tblCellMar>
            <w:top w:w="0" w:type="dxa"/>
            <w:left w:w="0" w:type="dxa"/>
            <w:bottom w:w="0" w:type="dxa"/>
            <w:right w:w="0" w:type="dxa"/>
          </w:tblCellMar>
        </w:tblPrEx>
        <w:trPr>
          <w:trHeight w:val="340" w:hRule="atLeast"/>
        </w:trPr>
        <w:tc>
          <w:tcPr>
            <w:tcW w:w="1841"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52"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采油废水回用率</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≥60</w:t>
            </w:r>
          </w:p>
        </w:tc>
        <w:tc>
          <w:tcPr>
            <w:tcW w:w="1049"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1.7</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16.7</w:t>
            </w:r>
          </w:p>
        </w:tc>
      </w:tr>
      <w:tr>
        <w:tblPrEx>
          <w:tblLayout w:type="fixed"/>
          <w:tblCellMar>
            <w:top w:w="0" w:type="dxa"/>
            <w:left w:w="0" w:type="dxa"/>
            <w:bottom w:w="0" w:type="dxa"/>
            <w:right w:w="0" w:type="dxa"/>
          </w:tblCellMar>
        </w:tblPrEx>
        <w:trPr>
          <w:trHeight w:val="340" w:hRule="atLeast"/>
        </w:trPr>
        <w:tc>
          <w:tcPr>
            <w:tcW w:w="1841"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52"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油井伴生气外排率</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1049" w:type="dxa"/>
            <w:tcBorders>
              <w:top w:val="single" w:color="auto" w:sz="4" w:space="0"/>
              <w:left w:val="nil"/>
              <w:bottom w:val="single" w:color="auto" w:sz="4" w:space="0"/>
              <w:right w:val="single" w:color="auto" w:sz="4" w:space="0"/>
            </w:tcBorders>
            <w:shd w:val="clear" w:color="auto" w:fill="auto"/>
            <w:vAlign w:val="center"/>
          </w:tcPr>
          <w:p>
            <w:pPr>
              <w:widowControl/>
              <w:jc w:val="center"/>
            </w:pPr>
            <w:r>
              <w:rPr>
                <w:rFonts w:hint="eastAsia"/>
              </w:rPr>
              <w:t>0.0</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20.0</w:t>
            </w:r>
          </w:p>
        </w:tc>
      </w:tr>
      <w:tr>
        <w:tblPrEx>
          <w:tblLayout w:type="fixed"/>
          <w:tblCellMar>
            <w:top w:w="0" w:type="dxa"/>
            <w:left w:w="0" w:type="dxa"/>
            <w:bottom w:w="0" w:type="dxa"/>
            <w:right w:w="0" w:type="dxa"/>
          </w:tblCellMar>
        </w:tblPrEx>
        <w:trPr>
          <w:trHeight w:val="340" w:hRule="atLeast"/>
        </w:trPr>
        <w:tc>
          <w:tcPr>
            <w:tcW w:w="184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小计</w:t>
            </w:r>
          </w:p>
        </w:tc>
        <w:tc>
          <w:tcPr>
            <w:tcW w:w="65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2113"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495"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135"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297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049"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492"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fldChar w:fldCharType="begin"/>
            </w:r>
            <w:r>
              <w:instrText xml:space="preserve"> =SUM(ABOVE) </w:instrText>
            </w:r>
            <w:r>
              <w:fldChar w:fldCharType="separate"/>
            </w:r>
            <w:r>
              <w:t>103.7</w:t>
            </w:r>
            <w:r>
              <w:fldChar w:fldCharType="end"/>
            </w:r>
          </w:p>
        </w:tc>
      </w:tr>
      <w:tr>
        <w:tblPrEx>
          <w:tblLayout w:type="fixed"/>
          <w:tblCellMar>
            <w:top w:w="0" w:type="dxa"/>
            <w:left w:w="0" w:type="dxa"/>
            <w:bottom w:w="0" w:type="dxa"/>
            <w:right w:w="0" w:type="dxa"/>
          </w:tblCellMar>
        </w:tblPrEx>
        <w:trPr>
          <w:trHeight w:val="340" w:hRule="atLeast"/>
        </w:trPr>
        <w:tc>
          <w:tcPr>
            <w:tcW w:w="14105" w:type="dxa"/>
            <w:gridSpan w:val="13"/>
            <w:tcBorders>
              <w:top w:val="single" w:color="auto" w:sz="4" w:space="0"/>
              <w:left w:val="single" w:color="auto" w:sz="4" w:space="0"/>
              <w:bottom w:val="single" w:color="auto" w:sz="4" w:space="0"/>
              <w:right w:val="single" w:color="auto" w:sz="4" w:space="0"/>
            </w:tcBorders>
            <w:shd w:val="clear" w:color="auto" w:fill="auto"/>
            <w:vAlign w:val="center"/>
          </w:tcPr>
          <w:p>
            <w:pPr>
              <w:pStyle w:val="73"/>
              <w:jc w:val="left"/>
              <w:rPr>
                <w:rFonts w:hint="eastAsia"/>
                <w:b/>
                <w:bCs/>
                <w:lang w:eastAsia="zh-CN"/>
              </w:rPr>
            </w:pPr>
            <w:r>
              <w:rPr>
                <w:rFonts w:hint="eastAsia"/>
                <w:b/>
                <w:bCs/>
                <w:lang w:eastAsia="zh-CN"/>
              </w:rPr>
              <w:t>备注：根据项目开发预测指标，本项目各井场伴生气均回收利用，故本次整体考虑伴生气回收利用率=</w:t>
            </w:r>
            <w:r>
              <w:rPr>
                <w:b/>
                <w:bCs/>
                <w:lang w:eastAsia="zh-CN"/>
              </w:rPr>
              <w:t>100%</w:t>
            </w:r>
            <w:r>
              <w:rPr>
                <w:rFonts w:hint="eastAsia"/>
                <w:b/>
                <w:bCs/>
                <w:lang w:eastAsia="zh-CN"/>
              </w:rPr>
              <w:t>。</w:t>
            </w:r>
          </w:p>
        </w:tc>
      </w:tr>
      <w:tr>
        <w:tblPrEx>
          <w:tblLayout w:type="fixed"/>
          <w:tblCellMar>
            <w:top w:w="0" w:type="dxa"/>
            <w:left w:w="0" w:type="dxa"/>
            <w:bottom w:w="0" w:type="dxa"/>
            <w:right w:w="0" w:type="dxa"/>
          </w:tblCellMar>
        </w:tblPrEx>
        <w:trPr>
          <w:trHeight w:val="340" w:hRule="atLeast"/>
        </w:trPr>
        <w:tc>
          <w:tcPr>
            <w:tcW w:w="14105" w:type="dxa"/>
            <w:gridSpan w:val="13"/>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定性指标</w:t>
            </w:r>
          </w:p>
        </w:tc>
      </w:tr>
      <w:tr>
        <w:tblPrEx>
          <w:tblLayout w:type="fixed"/>
          <w:tblCellMar>
            <w:top w:w="0" w:type="dxa"/>
            <w:left w:w="0" w:type="dxa"/>
            <w:bottom w:w="0" w:type="dxa"/>
            <w:right w:w="0" w:type="dxa"/>
          </w:tblCellMar>
        </w:tblPrEx>
        <w:trPr>
          <w:trHeight w:val="340" w:hRule="atLeast"/>
        </w:trPr>
        <w:tc>
          <w:tcPr>
            <w:tcW w:w="93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一级指标</w:t>
            </w:r>
          </w:p>
        </w:tc>
        <w:tc>
          <w:tcPr>
            <w:tcW w:w="1560"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指标分值</w:t>
            </w:r>
          </w:p>
        </w:tc>
        <w:tc>
          <w:tcPr>
            <w:tcW w:w="6842" w:type="dxa"/>
            <w:gridSpan w:val="6"/>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二级指标</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指标分值</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本项目情况</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本项目评分</w:t>
            </w:r>
          </w:p>
        </w:tc>
      </w:tr>
      <w:tr>
        <w:tblPrEx>
          <w:tblLayout w:type="fixed"/>
          <w:tblCellMar>
            <w:top w:w="0" w:type="dxa"/>
            <w:left w:w="0" w:type="dxa"/>
            <w:bottom w:w="0" w:type="dxa"/>
            <w:right w:w="0" w:type="dxa"/>
          </w:tblCellMar>
        </w:tblPrEx>
        <w:trPr>
          <w:trHeight w:val="340" w:hRule="atLeast"/>
        </w:trPr>
        <w:tc>
          <w:tcPr>
            <w:tcW w:w="933"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（1）生产工艺及设备要求</w:t>
            </w:r>
          </w:p>
        </w:tc>
        <w:tc>
          <w:tcPr>
            <w:tcW w:w="1560"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45</w:t>
            </w:r>
          </w:p>
        </w:tc>
        <w:tc>
          <w:tcPr>
            <w:tcW w:w="4743" w:type="dxa"/>
            <w:gridSpan w:val="5"/>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井筒质量</w:t>
            </w:r>
          </w:p>
        </w:tc>
        <w:tc>
          <w:tcPr>
            <w:tcW w:w="209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井筒设施完好</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93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5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404"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采气</w:t>
            </w:r>
          </w:p>
        </w:tc>
        <w:tc>
          <w:tcPr>
            <w:tcW w:w="320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采气过程醇回收设施</w:t>
            </w:r>
          </w:p>
        </w:tc>
        <w:tc>
          <w:tcPr>
            <w:tcW w:w="407"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728"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采油</w:t>
            </w:r>
          </w:p>
        </w:tc>
        <w:tc>
          <w:tcPr>
            <w:tcW w:w="209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套管气回收装置</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lang w:eastAsia="zh-CN"/>
              </w:rPr>
            </w:pPr>
            <w:r>
              <w:rPr>
                <w:rFonts w:hint="eastAsia"/>
                <w:lang w:eastAsia="zh-CN"/>
              </w:rPr>
              <w:t>否（伴生气进入回收流程，不需单独设置套管气回收装置）</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t>0</w:t>
            </w:r>
          </w:p>
        </w:tc>
      </w:tr>
      <w:tr>
        <w:tblPrEx>
          <w:tblLayout w:type="fixed"/>
          <w:tblCellMar>
            <w:top w:w="0" w:type="dxa"/>
            <w:left w:w="0" w:type="dxa"/>
            <w:bottom w:w="0" w:type="dxa"/>
            <w:right w:w="0" w:type="dxa"/>
          </w:tblCellMar>
        </w:tblPrEx>
        <w:trPr>
          <w:trHeight w:val="340" w:hRule="atLeast"/>
        </w:trPr>
        <w:tc>
          <w:tcPr>
            <w:tcW w:w="93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5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404"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320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天然气净化设施先进、净化效率高</w:t>
            </w:r>
          </w:p>
        </w:tc>
        <w:tc>
          <w:tcPr>
            <w:tcW w:w="407"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728"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099" w:type="dxa"/>
            <w:tcBorders>
              <w:top w:val="nil"/>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防止落地原油产生措施</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r>
      <w:tr>
        <w:tblPrEx>
          <w:tblLayout w:type="fixed"/>
          <w:tblCellMar>
            <w:top w:w="0" w:type="dxa"/>
            <w:left w:w="0" w:type="dxa"/>
            <w:bottom w:w="0" w:type="dxa"/>
            <w:right w:w="0" w:type="dxa"/>
          </w:tblCellMar>
        </w:tblPrEx>
        <w:trPr>
          <w:trHeight w:val="340" w:hRule="atLeast"/>
        </w:trPr>
        <w:tc>
          <w:tcPr>
            <w:tcW w:w="93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5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4743" w:type="dxa"/>
            <w:gridSpan w:val="5"/>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集输流程</w:t>
            </w:r>
          </w:p>
        </w:tc>
        <w:tc>
          <w:tcPr>
            <w:tcW w:w="2099" w:type="dxa"/>
            <w:tcBorders>
              <w:top w:val="nil"/>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全密闭流程，并具有轻烃回收装置</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否</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w:t>
            </w:r>
          </w:p>
        </w:tc>
      </w:tr>
      <w:tr>
        <w:tblPrEx>
          <w:tblLayout w:type="fixed"/>
          <w:tblCellMar>
            <w:top w:w="0" w:type="dxa"/>
            <w:left w:w="0" w:type="dxa"/>
            <w:bottom w:w="0" w:type="dxa"/>
            <w:right w:w="0" w:type="dxa"/>
          </w:tblCellMar>
        </w:tblPrEx>
        <w:trPr>
          <w:trHeight w:val="340" w:hRule="atLeast"/>
        </w:trPr>
        <w:tc>
          <w:tcPr>
            <w:tcW w:w="933"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（2）管理体系建设及清洁生产审核</w:t>
            </w:r>
          </w:p>
        </w:tc>
        <w:tc>
          <w:tcPr>
            <w:tcW w:w="1560"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35</w:t>
            </w:r>
          </w:p>
        </w:tc>
        <w:tc>
          <w:tcPr>
            <w:tcW w:w="6842" w:type="dxa"/>
            <w:gridSpan w:val="6"/>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建立HSE管理体系并通过验证</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r>
      <w:tr>
        <w:tblPrEx>
          <w:tblLayout w:type="fixed"/>
          <w:tblCellMar>
            <w:top w:w="0" w:type="dxa"/>
            <w:left w:w="0" w:type="dxa"/>
            <w:bottom w:w="0" w:type="dxa"/>
            <w:right w:w="0" w:type="dxa"/>
          </w:tblCellMar>
        </w:tblPrEx>
        <w:trPr>
          <w:trHeight w:val="340" w:hRule="atLeast"/>
        </w:trPr>
        <w:tc>
          <w:tcPr>
            <w:tcW w:w="93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5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842" w:type="dxa"/>
            <w:gridSpan w:val="6"/>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开展清洁生产审核</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r>
      <w:tr>
        <w:tblPrEx>
          <w:tblLayout w:type="fixed"/>
          <w:tblCellMar>
            <w:top w:w="0" w:type="dxa"/>
            <w:left w:w="0" w:type="dxa"/>
            <w:bottom w:w="0" w:type="dxa"/>
            <w:right w:w="0" w:type="dxa"/>
          </w:tblCellMar>
        </w:tblPrEx>
        <w:trPr>
          <w:trHeight w:val="340" w:hRule="atLeast"/>
        </w:trPr>
        <w:tc>
          <w:tcPr>
            <w:tcW w:w="93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5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842" w:type="dxa"/>
            <w:gridSpan w:val="6"/>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制订节能减排工作计划</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933"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（3）环保政策法规执行情况</w:t>
            </w:r>
          </w:p>
        </w:tc>
        <w:tc>
          <w:tcPr>
            <w:tcW w:w="1560"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6842" w:type="dxa"/>
            <w:gridSpan w:val="6"/>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建设项目“三同时”执行情况</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93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5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842" w:type="dxa"/>
            <w:gridSpan w:val="6"/>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建设项目环境影响评价制度执行情况</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93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5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842" w:type="dxa"/>
            <w:gridSpan w:val="6"/>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污染物排放总量控制与减排措施情况</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933"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5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6842" w:type="dxa"/>
            <w:gridSpan w:val="6"/>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老污染源限期治理项目完成情况</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933"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小计</w:t>
            </w:r>
          </w:p>
        </w:tc>
        <w:tc>
          <w:tcPr>
            <w:tcW w:w="1560"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6842" w:type="dxa"/>
            <w:gridSpan w:val="6"/>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880" w:type="dxa"/>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2541"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　</w:t>
            </w:r>
          </w:p>
        </w:tc>
        <w:tc>
          <w:tcPr>
            <w:tcW w:w="1349" w:type="dxa"/>
            <w:tcBorders>
              <w:top w:val="nil"/>
              <w:left w:val="nil"/>
              <w:bottom w:val="single" w:color="auto" w:sz="4" w:space="0"/>
              <w:right w:val="single" w:color="auto" w:sz="4" w:space="0"/>
            </w:tcBorders>
            <w:shd w:val="clear" w:color="auto" w:fill="auto"/>
            <w:vAlign w:val="center"/>
          </w:tcPr>
          <w:p>
            <w:pPr>
              <w:pStyle w:val="73"/>
              <w:rPr>
                <w:rFonts w:hint="eastAsia"/>
              </w:rPr>
            </w:pPr>
            <w:r>
              <w:fldChar w:fldCharType="begin"/>
            </w:r>
            <w:r>
              <w:instrText xml:space="preserve"> =SUM(ABOVE) </w:instrText>
            </w:r>
            <w:r>
              <w:fldChar w:fldCharType="separate"/>
            </w:r>
            <w:r>
              <w:t>80</w:t>
            </w:r>
            <w:r>
              <w:fldChar w:fldCharType="end"/>
            </w:r>
          </w:p>
        </w:tc>
      </w:tr>
    </w:tbl>
    <w:p>
      <w:pPr>
        <w:pStyle w:val="73"/>
        <w:rPr>
          <w:rFonts w:hint="eastAsia"/>
        </w:rPr>
      </w:pPr>
    </w:p>
    <w:p>
      <w:pPr>
        <w:pStyle w:val="59"/>
        <w:spacing w:before="120"/>
        <w:rPr>
          <w:rFonts w:hint="eastAsia"/>
        </w:rPr>
      </w:pPr>
      <w:bookmarkStart w:id="271" w:name="_Ref144281097"/>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59</w:t>
      </w:r>
      <w:r>
        <w:rPr>
          <w:rFonts w:hint="eastAsia"/>
        </w:rPr>
        <w:fldChar w:fldCharType="end"/>
      </w:r>
      <w:bookmarkEnd w:id="271"/>
      <w:r>
        <w:rPr>
          <w:rFonts w:hint="eastAsia"/>
        </w:rPr>
        <w:t xml:space="preserve">  井下作业清洁生产技术指标考核表</w:t>
      </w:r>
    </w:p>
    <w:tbl>
      <w:tblPr>
        <w:tblStyle w:val="43"/>
        <w:tblW w:w="14106" w:type="dxa"/>
        <w:tblInd w:w="0" w:type="dxa"/>
        <w:tblLayout w:type="fixed"/>
        <w:tblCellMar>
          <w:top w:w="0" w:type="dxa"/>
          <w:left w:w="0" w:type="dxa"/>
          <w:bottom w:w="0" w:type="dxa"/>
          <w:right w:w="0" w:type="dxa"/>
        </w:tblCellMar>
      </w:tblPr>
      <w:tblGrid>
        <w:gridCol w:w="1557"/>
        <w:gridCol w:w="711"/>
        <w:gridCol w:w="711"/>
        <w:gridCol w:w="1275"/>
        <w:gridCol w:w="1419"/>
        <w:gridCol w:w="285"/>
        <w:gridCol w:w="993"/>
        <w:gridCol w:w="996"/>
        <w:gridCol w:w="1845"/>
        <w:gridCol w:w="141"/>
        <w:gridCol w:w="993"/>
        <w:gridCol w:w="1526"/>
        <w:gridCol w:w="1654"/>
      </w:tblGrid>
      <w:tr>
        <w:tblPrEx>
          <w:tblLayout w:type="fixed"/>
          <w:tblCellMar>
            <w:top w:w="0" w:type="dxa"/>
            <w:left w:w="0" w:type="dxa"/>
            <w:bottom w:w="0" w:type="dxa"/>
            <w:right w:w="0" w:type="dxa"/>
          </w:tblCellMar>
        </w:tblPrEx>
        <w:trPr>
          <w:trHeight w:val="340" w:hRule="atLeast"/>
          <w:tblHeader/>
        </w:trPr>
        <w:tc>
          <w:tcPr>
            <w:tcW w:w="9792" w:type="dxa"/>
            <w:gridSpan w:val="9"/>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定量指标</w:t>
            </w:r>
          </w:p>
        </w:tc>
        <w:tc>
          <w:tcPr>
            <w:tcW w:w="4314" w:type="dxa"/>
            <w:gridSpan w:val="4"/>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本项目</w:t>
            </w:r>
          </w:p>
        </w:tc>
      </w:tr>
      <w:tr>
        <w:tblPrEx>
          <w:tblLayout w:type="fixed"/>
          <w:tblCellMar>
            <w:top w:w="0" w:type="dxa"/>
            <w:left w:w="0" w:type="dxa"/>
            <w:bottom w:w="0" w:type="dxa"/>
            <w:right w:w="0" w:type="dxa"/>
          </w:tblCellMar>
        </w:tblPrEx>
        <w:trPr>
          <w:trHeight w:val="340" w:hRule="atLeast"/>
          <w:tblHeader/>
        </w:trPr>
        <w:tc>
          <w:tcPr>
            <w:tcW w:w="1557"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一级指标</w:t>
            </w:r>
          </w:p>
        </w:tc>
        <w:tc>
          <w:tcPr>
            <w:tcW w:w="71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权重值</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二级指标</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单位</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权重分值</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评价基准值</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估算值</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单项评价指数</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单项分值</w:t>
            </w:r>
          </w:p>
        </w:tc>
      </w:tr>
      <w:tr>
        <w:tblPrEx>
          <w:tblLayout w:type="fixed"/>
          <w:tblCellMar>
            <w:top w:w="0" w:type="dxa"/>
            <w:left w:w="0" w:type="dxa"/>
            <w:bottom w:w="0" w:type="dxa"/>
            <w:right w:w="0" w:type="dxa"/>
          </w:tblCellMar>
        </w:tblPrEx>
        <w:trPr>
          <w:trHeight w:val="340" w:hRule="atLeast"/>
        </w:trPr>
        <w:tc>
          <w:tcPr>
            <w:tcW w:w="1557"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（1）资源和能源消耗指标</w:t>
            </w:r>
          </w:p>
        </w:tc>
        <w:tc>
          <w:tcPr>
            <w:tcW w:w="711"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30</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作业液消耗</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m</w:t>
            </w:r>
            <w:r>
              <w:rPr>
                <w:rFonts w:hint="eastAsia"/>
                <w:vertAlign w:val="superscript"/>
              </w:rPr>
              <w:t>3</w:t>
            </w:r>
            <w:r>
              <w:rPr>
                <w:rFonts w:hint="eastAsia"/>
              </w:rPr>
              <w:t>/井次</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≤5.0</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500</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0.17</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1.67</w:t>
            </w:r>
          </w:p>
        </w:tc>
      </w:tr>
      <w:tr>
        <w:tblPrEx>
          <w:tblLayout w:type="fixed"/>
          <w:tblCellMar>
            <w:top w:w="0" w:type="dxa"/>
            <w:left w:w="0" w:type="dxa"/>
            <w:bottom w:w="0" w:type="dxa"/>
            <w:right w:w="0" w:type="dxa"/>
          </w:tblCellMar>
        </w:tblPrEx>
        <w:trPr>
          <w:trHeight w:val="340" w:hRule="atLeast"/>
        </w:trPr>
        <w:tc>
          <w:tcPr>
            <w:tcW w:w="1557"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新鲜水消耗</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m</w:t>
            </w:r>
            <w:r>
              <w:rPr>
                <w:rFonts w:hint="eastAsia"/>
                <w:vertAlign w:val="superscript"/>
              </w:rPr>
              <w:t>3</w:t>
            </w:r>
            <w:r>
              <w:rPr>
                <w:rFonts w:hint="eastAsia"/>
              </w:rPr>
              <w:t>/井次</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≤5.0</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30</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0.17</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1.67</w:t>
            </w:r>
          </w:p>
        </w:tc>
      </w:tr>
      <w:tr>
        <w:tblPrEx>
          <w:tblLayout w:type="fixed"/>
          <w:tblCellMar>
            <w:top w:w="0" w:type="dxa"/>
            <w:left w:w="0" w:type="dxa"/>
            <w:bottom w:w="0" w:type="dxa"/>
            <w:right w:w="0" w:type="dxa"/>
          </w:tblCellMar>
        </w:tblPrEx>
        <w:trPr>
          <w:trHeight w:val="340" w:hRule="atLeast"/>
        </w:trPr>
        <w:tc>
          <w:tcPr>
            <w:tcW w:w="1557"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单位能耗</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行业基本水平</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基本水平</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10.00</w:t>
            </w:r>
          </w:p>
        </w:tc>
      </w:tr>
      <w:tr>
        <w:tblPrEx>
          <w:tblLayout w:type="fixed"/>
          <w:tblCellMar>
            <w:top w:w="0" w:type="dxa"/>
            <w:left w:w="0" w:type="dxa"/>
            <w:bottom w:w="0" w:type="dxa"/>
            <w:right w:w="0" w:type="dxa"/>
          </w:tblCellMar>
        </w:tblPrEx>
        <w:trPr>
          <w:trHeight w:val="340" w:hRule="atLeast"/>
        </w:trPr>
        <w:tc>
          <w:tcPr>
            <w:tcW w:w="1557"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（2）生产技术特征指标</w:t>
            </w:r>
          </w:p>
        </w:tc>
        <w:tc>
          <w:tcPr>
            <w:tcW w:w="71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压裂放喷返排入罐率</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20.00</w:t>
            </w:r>
          </w:p>
        </w:tc>
      </w:tr>
      <w:tr>
        <w:tblPrEx>
          <w:tblLayout w:type="fixed"/>
          <w:tblCellMar>
            <w:top w:w="0" w:type="dxa"/>
            <w:left w:w="0" w:type="dxa"/>
            <w:bottom w:w="0" w:type="dxa"/>
            <w:right w:w="0" w:type="dxa"/>
          </w:tblCellMar>
        </w:tblPrEx>
        <w:trPr>
          <w:trHeight w:val="340" w:hRule="atLeast"/>
        </w:trPr>
        <w:tc>
          <w:tcPr>
            <w:tcW w:w="1557"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（3）资源综合利用指标</w:t>
            </w:r>
          </w:p>
        </w:tc>
        <w:tc>
          <w:tcPr>
            <w:tcW w:w="711"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落地原油回收利用率</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10.00</w:t>
            </w:r>
          </w:p>
        </w:tc>
      </w:tr>
      <w:tr>
        <w:tblPrEx>
          <w:tblLayout w:type="fixed"/>
          <w:tblCellMar>
            <w:top w:w="0" w:type="dxa"/>
            <w:left w:w="0" w:type="dxa"/>
            <w:bottom w:w="0" w:type="dxa"/>
            <w:right w:w="0" w:type="dxa"/>
          </w:tblCellMar>
        </w:tblPrEx>
        <w:trPr>
          <w:trHeight w:val="340" w:hRule="atLeast"/>
        </w:trPr>
        <w:tc>
          <w:tcPr>
            <w:tcW w:w="1557"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生产过程中排出物利用率</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10.00</w:t>
            </w:r>
          </w:p>
        </w:tc>
      </w:tr>
      <w:tr>
        <w:tblPrEx>
          <w:tblLayout w:type="fixed"/>
          <w:tblCellMar>
            <w:top w:w="0" w:type="dxa"/>
            <w:left w:w="0" w:type="dxa"/>
            <w:bottom w:w="0" w:type="dxa"/>
            <w:right w:w="0" w:type="dxa"/>
          </w:tblCellMar>
        </w:tblPrEx>
        <w:trPr>
          <w:trHeight w:val="340" w:hRule="atLeast"/>
        </w:trPr>
        <w:tc>
          <w:tcPr>
            <w:tcW w:w="1557"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（4）污染物产生指标</w:t>
            </w:r>
          </w:p>
        </w:tc>
        <w:tc>
          <w:tcPr>
            <w:tcW w:w="711"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30</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作业废液量</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m</w:t>
            </w:r>
            <w:r>
              <w:rPr>
                <w:rFonts w:hint="eastAsia"/>
                <w:vertAlign w:val="superscript"/>
              </w:rPr>
              <w:t>3</w:t>
            </w:r>
            <w:r>
              <w:rPr>
                <w:rFonts w:hint="eastAsia"/>
              </w:rPr>
              <w:t>/井次</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≤3.0</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27.13</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0.11</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1.11</w:t>
            </w:r>
          </w:p>
        </w:tc>
      </w:tr>
      <w:tr>
        <w:tblPrEx>
          <w:tblLayout w:type="fixed"/>
          <w:tblCellMar>
            <w:top w:w="0" w:type="dxa"/>
            <w:left w:w="0" w:type="dxa"/>
            <w:bottom w:w="0" w:type="dxa"/>
            <w:right w:w="0" w:type="dxa"/>
          </w:tblCellMar>
        </w:tblPrEx>
        <w:trPr>
          <w:trHeight w:val="340" w:hRule="atLeast"/>
        </w:trPr>
        <w:tc>
          <w:tcPr>
            <w:tcW w:w="1557"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石油类</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mg/L</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甲类区：≤10；乙类区：≤50</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15</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0.33</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1.67</w:t>
            </w:r>
          </w:p>
        </w:tc>
      </w:tr>
      <w:tr>
        <w:tblPrEx>
          <w:tblLayout w:type="fixed"/>
          <w:tblCellMar>
            <w:top w:w="0" w:type="dxa"/>
            <w:left w:w="0" w:type="dxa"/>
            <w:bottom w:w="0" w:type="dxa"/>
            <w:right w:w="0" w:type="dxa"/>
          </w:tblCellMar>
        </w:tblPrEx>
        <w:trPr>
          <w:trHeight w:val="340" w:hRule="atLeast"/>
        </w:trPr>
        <w:tc>
          <w:tcPr>
            <w:tcW w:w="1557"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COD</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mg/L</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甲类区：≤100；乙类区：≤150</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450</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0.33</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1.67</w:t>
            </w:r>
          </w:p>
        </w:tc>
      </w:tr>
      <w:tr>
        <w:tblPrEx>
          <w:tblLayout w:type="fixed"/>
          <w:tblCellMar>
            <w:top w:w="0" w:type="dxa"/>
            <w:left w:w="0" w:type="dxa"/>
            <w:bottom w:w="0" w:type="dxa"/>
            <w:right w:w="0" w:type="dxa"/>
          </w:tblCellMar>
        </w:tblPrEx>
        <w:trPr>
          <w:trHeight w:val="340" w:hRule="atLeast"/>
        </w:trPr>
        <w:tc>
          <w:tcPr>
            <w:tcW w:w="1557"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含油污泥</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kg/井次</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甲类区：≤50；乙类区：≤70</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50</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1.40</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7.00</w:t>
            </w:r>
          </w:p>
        </w:tc>
      </w:tr>
      <w:tr>
        <w:tblPrEx>
          <w:tblLayout w:type="fixed"/>
          <w:tblCellMar>
            <w:top w:w="0" w:type="dxa"/>
            <w:left w:w="0" w:type="dxa"/>
            <w:bottom w:w="0" w:type="dxa"/>
            <w:right w:w="0" w:type="dxa"/>
          </w:tblCellMar>
        </w:tblPrEx>
        <w:trPr>
          <w:trHeight w:val="340" w:hRule="atLeast"/>
        </w:trPr>
        <w:tc>
          <w:tcPr>
            <w:tcW w:w="1557"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一般固体废物（生活垃圾）</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kg/井次</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符合环保要求</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5.00</w:t>
            </w:r>
          </w:p>
        </w:tc>
      </w:tr>
      <w:tr>
        <w:tblPrEx>
          <w:tblLayout w:type="fixed"/>
          <w:tblCellMar>
            <w:top w:w="0" w:type="dxa"/>
            <w:left w:w="0" w:type="dxa"/>
            <w:bottom w:w="0" w:type="dxa"/>
            <w:right w:w="0" w:type="dxa"/>
          </w:tblCellMar>
        </w:tblPrEx>
        <w:trPr>
          <w:trHeight w:val="340" w:hRule="atLeast"/>
        </w:trPr>
        <w:tc>
          <w:tcPr>
            <w:tcW w:w="1557" w:type="dxa"/>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小计</w:t>
            </w:r>
          </w:p>
        </w:tc>
        <w:tc>
          <w:tcPr>
            <w:tcW w:w="71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419"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278"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2841"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134"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526"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69.77</w:t>
            </w:r>
          </w:p>
        </w:tc>
      </w:tr>
      <w:tr>
        <w:tblPrEx>
          <w:tblLayout w:type="fixed"/>
          <w:tblCellMar>
            <w:top w:w="0" w:type="dxa"/>
            <w:left w:w="0" w:type="dxa"/>
            <w:bottom w:w="0" w:type="dxa"/>
            <w:right w:w="0" w:type="dxa"/>
          </w:tblCellMar>
        </w:tblPrEx>
        <w:trPr>
          <w:trHeight w:val="340" w:hRule="atLeast"/>
        </w:trPr>
        <w:tc>
          <w:tcPr>
            <w:tcW w:w="14106" w:type="dxa"/>
            <w:gridSpan w:val="13"/>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定性指标</w:t>
            </w:r>
          </w:p>
        </w:tc>
      </w:tr>
      <w:tr>
        <w:tblPrEx>
          <w:tblLayout w:type="fixed"/>
          <w:tblCellMar>
            <w:top w:w="0" w:type="dxa"/>
            <w:left w:w="0" w:type="dxa"/>
            <w:bottom w:w="0" w:type="dxa"/>
            <w:right w:w="0" w:type="dxa"/>
          </w:tblCellMar>
        </w:tblPrEx>
        <w:trPr>
          <w:trHeight w:val="340" w:hRule="atLeast"/>
        </w:trPr>
        <w:tc>
          <w:tcPr>
            <w:tcW w:w="226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一级指标</w:t>
            </w:r>
          </w:p>
        </w:tc>
        <w:tc>
          <w:tcPr>
            <w:tcW w:w="71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指标分值</w:t>
            </w:r>
          </w:p>
        </w:tc>
        <w:tc>
          <w:tcPr>
            <w:tcW w:w="4968" w:type="dxa"/>
            <w:gridSpan w:val="5"/>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二级指标</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指标分值</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本项目情况</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本项目评分</w:t>
            </w:r>
          </w:p>
        </w:tc>
      </w:tr>
      <w:tr>
        <w:tblPrEx>
          <w:tblLayout w:type="fixed"/>
          <w:tblCellMar>
            <w:top w:w="0" w:type="dxa"/>
            <w:left w:w="0" w:type="dxa"/>
            <w:bottom w:w="0" w:type="dxa"/>
            <w:right w:w="0" w:type="dxa"/>
          </w:tblCellMar>
        </w:tblPrEx>
        <w:trPr>
          <w:trHeight w:val="340" w:hRule="atLeast"/>
        </w:trPr>
        <w:tc>
          <w:tcPr>
            <w:tcW w:w="2268"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（1）生产工艺及设备要求</w:t>
            </w:r>
          </w:p>
        </w:tc>
        <w:tc>
          <w:tcPr>
            <w:tcW w:w="711"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40</w:t>
            </w:r>
          </w:p>
        </w:tc>
        <w:tc>
          <w:tcPr>
            <w:tcW w:w="2979" w:type="dxa"/>
            <w:gridSpan w:val="3"/>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防喷措施</w:t>
            </w:r>
          </w:p>
        </w:tc>
        <w:tc>
          <w:tcPr>
            <w:tcW w:w="198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具备</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2268"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979" w:type="dxa"/>
            <w:gridSpan w:val="3"/>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地面管线防刺防漏措施</w:t>
            </w:r>
          </w:p>
        </w:tc>
        <w:tc>
          <w:tcPr>
            <w:tcW w:w="198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按标准试压</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2268"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979" w:type="dxa"/>
            <w:gridSpan w:val="3"/>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防溢设备（防溢池设置）</w:t>
            </w:r>
          </w:p>
        </w:tc>
        <w:tc>
          <w:tcPr>
            <w:tcW w:w="198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具备</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2268"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979" w:type="dxa"/>
            <w:gridSpan w:val="3"/>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防渗范围</w:t>
            </w:r>
          </w:p>
        </w:tc>
        <w:tc>
          <w:tcPr>
            <w:tcW w:w="198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废水、废液、原油等可能落地处</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2268"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979" w:type="dxa"/>
            <w:gridSpan w:val="3"/>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作业废液污染控制措施</w:t>
            </w:r>
          </w:p>
        </w:tc>
        <w:tc>
          <w:tcPr>
            <w:tcW w:w="198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集中回收处理</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r>
      <w:tr>
        <w:tblPrEx>
          <w:tblLayout w:type="fixed"/>
          <w:tblCellMar>
            <w:top w:w="0" w:type="dxa"/>
            <w:left w:w="0" w:type="dxa"/>
            <w:bottom w:w="0" w:type="dxa"/>
            <w:right w:w="0" w:type="dxa"/>
          </w:tblCellMar>
        </w:tblPrEx>
        <w:trPr>
          <w:trHeight w:val="340" w:hRule="atLeast"/>
        </w:trPr>
        <w:tc>
          <w:tcPr>
            <w:tcW w:w="2268"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2979" w:type="dxa"/>
            <w:gridSpan w:val="3"/>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防止落地原油产生措施</w:t>
            </w:r>
          </w:p>
        </w:tc>
        <w:tc>
          <w:tcPr>
            <w:tcW w:w="1989"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具备原油回收设施</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w:t>
            </w:r>
          </w:p>
        </w:tc>
      </w:tr>
      <w:tr>
        <w:tblPrEx>
          <w:tblLayout w:type="fixed"/>
          <w:tblCellMar>
            <w:top w:w="0" w:type="dxa"/>
            <w:left w:w="0" w:type="dxa"/>
            <w:bottom w:w="0" w:type="dxa"/>
            <w:right w:w="0" w:type="dxa"/>
          </w:tblCellMar>
        </w:tblPrEx>
        <w:trPr>
          <w:trHeight w:val="340" w:hRule="atLeast"/>
        </w:trPr>
        <w:tc>
          <w:tcPr>
            <w:tcW w:w="2268"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（2）管理体系建设及清洁生产审核</w:t>
            </w:r>
          </w:p>
        </w:tc>
        <w:tc>
          <w:tcPr>
            <w:tcW w:w="711" w:type="dxa"/>
            <w:vMerge w:val="restart"/>
            <w:tcBorders>
              <w:top w:val="nil"/>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40</w:t>
            </w:r>
          </w:p>
        </w:tc>
        <w:tc>
          <w:tcPr>
            <w:tcW w:w="4968" w:type="dxa"/>
            <w:gridSpan w:val="5"/>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建立HSE管理体系并通过验证</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15</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15</w:t>
            </w:r>
          </w:p>
        </w:tc>
      </w:tr>
      <w:tr>
        <w:tblPrEx>
          <w:tblLayout w:type="fixed"/>
          <w:tblCellMar>
            <w:top w:w="0" w:type="dxa"/>
            <w:left w:w="0" w:type="dxa"/>
            <w:bottom w:w="0" w:type="dxa"/>
            <w:right w:w="0" w:type="dxa"/>
          </w:tblCellMar>
        </w:tblPrEx>
        <w:trPr>
          <w:trHeight w:val="340" w:hRule="atLeast"/>
        </w:trPr>
        <w:tc>
          <w:tcPr>
            <w:tcW w:w="2268"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4968" w:type="dxa"/>
            <w:gridSpan w:val="5"/>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开展清洁生产审核</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r>
      <w:tr>
        <w:tblPrEx>
          <w:tblLayout w:type="fixed"/>
          <w:tblCellMar>
            <w:top w:w="0" w:type="dxa"/>
            <w:left w:w="0" w:type="dxa"/>
            <w:bottom w:w="0" w:type="dxa"/>
            <w:right w:w="0" w:type="dxa"/>
          </w:tblCellMar>
        </w:tblPrEx>
        <w:trPr>
          <w:trHeight w:val="340" w:hRule="atLeast"/>
        </w:trPr>
        <w:tc>
          <w:tcPr>
            <w:tcW w:w="2268"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73"/>
              <w:rPr>
                <w:rFonts w:hint="eastAsia"/>
              </w:rPr>
            </w:pPr>
          </w:p>
        </w:tc>
        <w:tc>
          <w:tcPr>
            <w:tcW w:w="711" w:type="dxa"/>
            <w:vMerge w:val="continue"/>
            <w:tcBorders>
              <w:top w:val="nil"/>
              <w:left w:val="single" w:color="auto" w:sz="4" w:space="0"/>
              <w:bottom w:val="single" w:color="auto" w:sz="4" w:space="0"/>
              <w:right w:val="single" w:color="auto" w:sz="4" w:space="0"/>
            </w:tcBorders>
            <w:vAlign w:val="center"/>
          </w:tcPr>
          <w:p>
            <w:pPr>
              <w:pStyle w:val="73"/>
              <w:rPr>
                <w:rFonts w:hint="eastAsia"/>
              </w:rPr>
            </w:pPr>
          </w:p>
        </w:tc>
        <w:tc>
          <w:tcPr>
            <w:tcW w:w="4968" w:type="dxa"/>
            <w:gridSpan w:val="5"/>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制订节能减排工作计划</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5</w:t>
            </w:r>
          </w:p>
        </w:tc>
      </w:tr>
      <w:tr>
        <w:tblPrEx>
          <w:tblLayout w:type="fixed"/>
          <w:tblCellMar>
            <w:top w:w="0" w:type="dxa"/>
            <w:left w:w="0" w:type="dxa"/>
            <w:bottom w:w="0" w:type="dxa"/>
            <w:right w:w="0" w:type="dxa"/>
          </w:tblCellMar>
        </w:tblPrEx>
        <w:trPr>
          <w:trHeight w:val="340" w:hRule="atLeast"/>
        </w:trPr>
        <w:tc>
          <w:tcPr>
            <w:tcW w:w="226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（5）贯彻执行环境保护法规的符合性</w:t>
            </w:r>
          </w:p>
        </w:tc>
        <w:tc>
          <w:tcPr>
            <w:tcW w:w="71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4968" w:type="dxa"/>
            <w:gridSpan w:val="5"/>
            <w:tcBorders>
              <w:top w:val="single" w:color="auto" w:sz="4" w:space="0"/>
              <w:left w:val="nil"/>
              <w:bottom w:val="single" w:color="auto" w:sz="4" w:space="0"/>
              <w:right w:val="single" w:color="auto" w:sz="4" w:space="0"/>
            </w:tcBorders>
            <w:shd w:val="clear" w:color="auto" w:fill="auto"/>
            <w:vAlign w:val="center"/>
          </w:tcPr>
          <w:p>
            <w:pPr>
              <w:pStyle w:val="73"/>
              <w:rPr>
                <w:rFonts w:hint="eastAsia"/>
                <w:lang w:eastAsia="zh-CN"/>
              </w:rPr>
            </w:pPr>
            <w:r>
              <w:rPr>
                <w:rFonts w:hint="eastAsia"/>
                <w:lang w:eastAsia="zh-CN"/>
              </w:rPr>
              <w:t>满足其他法律法规要求</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是</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20</w:t>
            </w:r>
          </w:p>
        </w:tc>
      </w:tr>
      <w:tr>
        <w:tblPrEx>
          <w:tblLayout w:type="fixed"/>
          <w:tblCellMar>
            <w:top w:w="0" w:type="dxa"/>
            <w:left w:w="0" w:type="dxa"/>
            <w:bottom w:w="0" w:type="dxa"/>
            <w:right w:w="0" w:type="dxa"/>
          </w:tblCellMar>
        </w:tblPrEx>
        <w:trPr>
          <w:trHeight w:val="340" w:hRule="atLeast"/>
        </w:trPr>
        <w:tc>
          <w:tcPr>
            <w:tcW w:w="226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73"/>
              <w:rPr>
                <w:rFonts w:hint="eastAsia"/>
              </w:rPr>
            </w:pPr>
            <w:r>
              <w:rPr>
                <w:rFonts w:hint="eastAsia"/>
              </w:rPr>
              <w:t>小计</w:t>
            </w:r>
          </w:p>
        </w:tc>
        <w:tc>
          <w:tcPr>
            <w:tcW w:w="711"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4968" w:type="dxa"/>
            <w:gridSpan w:val="5"/>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　</w:t>
            </w:r>
          </w:p>
        </w:tc>
        <w:tc>
          <w:tcPr>
            <w:tcW w:w="1986" w:type="dxa"/>
            <w:gridSpan w:val="2"/>
            <w:tcBorders>
              <w:top w:val="single" w:color="auto" w:sz="4" w:space="0"/>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c>
          <w:tcPr>
            <w:tcW w:w="2519" w:type="dxa"/>
            <w:gridSpan w:val="2"/>
            <w:tcBorders>
              <w:top w:val="single" w:color="auto" w:sz="4" w:space="0"/>
              <w:left w:val="nil"/>
              <w:bottom w:val="single" w:color="auto" w:sz="4" w:space="0"/>
              <w:right w:val="single" w:color="auto" w:sz="4" w:space="0"/>
            </w:tcBorders>
            <w:shd w:val="clear" w:color="auto" w:fill="auto"/>
            <w:noWrap/>
            <w:vAlign w:val="center"/>
          </w:tcPr>
          <w:p>
            <w:pPr>
              <w:pStyle w:val="73"/>
              <w:rPr>
                <w:rFonts w:hint="eastAsia"/>
              </w:rPr>
            </w:pPr>
            <w:r>
              <w:rPr>
                <w:rFonts w:hint="eastAsia"/>
              </w:rPr>
              <w:t>　</w:t>
            </w:r>
          </w:p>
        </w:tc>
        <w:tc>
          <w:tcPr>
            <w:tcW w:w="1654" w:type="dxa"/>
            <w:tcBorders>
              <w:top w:val="nil"/>
              <w:left w:val="nil"/>
              <w:bottom w:val="single" w:color="auto" w:sz="4" w:space="0"/>
              <w:right w:val="single" w:color="auto" w:sz="4" w:space="0"/>
            </w:tcBorders>
            <w:shd w:val="clear" w:color="auto" w:fill="auto"/>
            <w:vAlign w:val="center"/>
          </w:tcPr>
          <w:p>
            <w:pPr>
              <w:pStyle w:val="73"/>
              <w:rPr>
                <w:rFonts w:hint="eastAsia"/>
              </w:rPr>
            </w:pPr>
            <w:r>
              <w:rPr>
                <w:rFonts w:hint="eastAsia"/>
              </w:rPr>
              <w:t>100</w:t>
            </w:r>
          </w:p>
        </w:tc>
      </w:tr>
    </w:tbl>
    <w:p>
      <w:pPr>
        <w:pStyle w:val="62"/>
        <w:ind w:firstLine="480"/>
        <w:rPr>
          <w:rFonts w:hint="eastAsia" w:asciiTheme="minorEastAsia" w:hAnsiTheme="minorEastAsia"/>
        </w:rPr>
        <w:sectPr>
          <w:headerReference r:id="rId11" w:type="even"/>
          <w:pgSz w:w="16840" w:h="11907" w:orient="landscape"/>
          <w:pgMar w:top="1418" w:right="1440" w:bottom="1797" w:left="1304" w:header="1020" w:footer="850" w:gutter="0"/>
          <w:cols w:space="720" w:num="1"/>
          <w:docGrid w:linePitch="286" w:charSpace="0"/>
        </w:sectPr>
      </w:pPr>
    </w:p>
    <w:p>
      <w:pPr>
        <w:pStyle w:val="4"/>
      </w:pPr>
      <w:bookmarkStart w:id="272" w:name="_Toc417547250"/>
      <w:bookmarkStart w:id="273" w:name="_Toc161820193"/>
      <w:bookmarkStart w:id="274" w:name="_Toc485714261"/>
      <w:r>
        <w:rPr>
          <w:rFonts w:hint="eastAsia"/>
        </w:rPr>
        <w:t>清洁生产措施</w:t>
      </w:r>
      <w:bookmarkEnd w:id="272"/>
      <w:r>
        <w:rPr>
          <w:rFonts w:hint="eastAsia"/>
        </w:rPr>
        <w:t>分析</w:t>
      </w:r>
      <w:bookmarkEnd w:id="273"/>
      <w:bookmarkEnd w:id="274"/>
    </w:p>
    <w:p>
      <w:pPr>
        <w:pStyle w:val="62"/>
        <w:ind w:firstLine="480"/>
        <w:rPr>
          <w:rFonts w:hint="eastAsia"/>
        </w:rPr>
      </w:pPr>
      <w:r>
        <w:t>本项目采取的清洁生产措施如下：</w:t>
      </w:r>
    </w:p>
    <w:p>
      <w:pPr>
        <w:pStyle w:val="62"/>
        <w:ind w:firstLine="480"/>
        <w:rPr>
          <w:rFonts w:hint="eastAsia"/>
          <w:snapToGrid w:val="0"/>
        </w:rPr>
      </w:pPr>
      <w:r>
        <w:rPr>
          <w:rFonts w:hint="eastAsia"/>
          <w:snapToGrid w:val="0"/>
        </w:rPr>
        <w:t>1）</w:t>
      </w:r>
      <w:r>
        <w:rPr>
          <w:snapToGrid w:val="0"/>
        </w:rPr>
        <w:t>考虑</w:t>
      </w:r>
      <w:r>
        <w:rPr>
          <w:rFonts w:hint="eastAsia"/>
          <w:snapToGrid w:val="0"/>
        </w:rPr>
        <w:t>到在建工程与项目紧密相关，本次对其钻井期采取的清洁生产措施进行简单回顾，实际采用了聚合物水基钻井泥浆，该钻井泥浆基本为无毒泥浆，广泛应用于</w:t>
      </w:r>
      <w:r>
        <w:rPr>
          <w:rFonts w:hint="eastAsia"/>
        </w:rPr>
        <w:t>石西油田作业区</w:t>
      </w:r>
      <w:r>
        <w:rPr>
          <w:rFonts w:hint="eastAsia"/>
          <w:snapToGrid w:val="0"/>
        </w:rPr>
        <w:t>的油田区块开发。</w:t>
      </w:r>
    </w:p>
    <w:p>
      <w:pPr>
        <w:pStyle w:val="62"/>
        <w:ind w:firstLine="480"/>
        <w:rPr>
          <w:rFonts w:hint="eastAsia"/>
          <w:snapToGrid w:val="0"/>
        </w:rPr>
      </w:pPr>
      <w:r>
        <w:rPr>
          <w:rFonts w:hint="eastAsia"/>
          <w:snapToGrid w:val="0"/>
        </w:rPr>
        <w:t>2）在建工程</w:t>
      </w:r>
      <w:r>
        <w:rPr>
          <w:rFonts w:hint="eastAsia"/>
        </w:rPr>
        <w:t>采用了“泥浆不落地”工艺处理后，钻井</w:t>
      </w:r>
      <w:r>
        <w:t>废水</w:t>
      </w:r>
      <w:r>
        <w:rPr>
          <w:rFonts w:hint="eastAsia"/>
        </w:rPr>
        <w:t>已拉运至石西集中处理站处理达标后回注</w:t>
      </w:r>
      <w:r>
        <w:rPr>
          <w:rFonts w:hint="eastAsia"/>
          <w:snapToGrid w:val="0"/>
        </w:rPr>
        <w:t>。</w:t>
      </w:r>
    </w:p>
    <w:p>
      <w:pPr>
        <w:pStyle w:val="62"/>
        <w:ind w:firstLine="480"/>
        <w:rPr>
          <w:rStyle w:val="61"/>
          <w:rFonts w:hint="eastAsia"/>
        </w:rPr>
      </w:pPr>
      <w:r>
        <w:rPr>
          <w:rStyle w:val="61"/>
          <w:rFonts w:hint="eastAsia"/>
        </w:rPr>
        <w:t>3</w:t>
      </w:r>
      <w:r>
        <w:rPr>
          <w:rStyle w:val="61"/>
        </w:rPr>
        <w:t>）采</w:t>
      </w:r>
      <w:r>
        <w:rPr>
          <w:rStyle w:val="61"/>
          <w:rFonts w:hint="eastAsia"/>
        </w:rPr>
        <w:t>出水</w:t>
      </w:r>
      <w:r>
        <w:rPr>
          <w:rFonts w:hint="eastAsia"/>
          <w:bCs/>
        </w:rPr>
        <w:t>依托石西集中处理站</w:t>
      </w:r>
      <w:r>
        <w:rPr>
          <w:rStyle w:val="61"/>
          <w:rFonts w:hint="eastAsia"/>
        </w:rPr>
        <w:t>采出水处理</w:t>
      </w:r>
      <w:r>
        <w:rPr>
          <w:rStyle w:val="61"/>
        </w:rPr>
        <w:t>系统处理后用于</w:t>
      </w:r>
      <w:r>
        <w:rPr>
          <w:rStyle w:val="61"/>
          <w:rFonts w:hint="eastAsia"/>
        </w:rPr>
        <w:t>区块</w:t>
      </w:r>
      <w:r>
        <w:rPr>
          <w:rStyle w:val="61"/>
        </w:rPr>
        <w:t>注水开发，无外排，并节约了</w:t>
      </w:r>
      <w:r>
        <w:rPr>
          <w:rStyle w:val="61"/>
          <w:rFonts w:hint="eastAsia"/>
        </w:rPr>
        <w:t>区块</w:t>
      </w:r>
      <w:r>
        <w:rPr>
          <w:rStyle w:val="61"/>
        </w:rPr>
        <w:t>注水开发新鲜水消耗。</w:t>
      </w:r>
    </w:p>
    <w:p>
      <w:pPr>
        <w:pStyle w:val="62"/>
        <w:ind w:firstLine="480"/>
        <w:rPr>
          <w:rFonts w:hint="eastAsia"/>
          <w:snapToGrid w:val="0"/>
        </w:rPr>
      </w:pPr>
      <w:r>
        <w:rPr>
          <w:rFonts w:hint="eastAsia"/>
          <w:snapToGrid w:val="0"/>
        </w:rPr>
        <w:t>本项目在后期开发方案设计中建议</w:t>
      </w:r>
      <w:r>
        <w:rPr>
          <w:snapToGrid w:val="0"/>
        </w:rPr>
        <w:t>采取清洁生产措施如下：</w:t>
      </w:r>
    </w:p>
    <w:p>
      <w:pPr>
        <w:pStyle w:val="62"/>
        <w:ind w:firstLine="480"/>
        <w:rPr>
          <w:rFonts w:hint="eastAsia"/>
          <w:snapToGrid w:val="0"/>
        </w:rPr>
      </w:pPr>
      <w:r>
        <w:rPr>
          <w:rFonts w:hint="eastAsia"/>
          <w:snapToGrid w:val="0"/>
        </w:rPr>
        <w:t>1）建议进一步优化井台，最大限度减少废物排放，减少井场占地，减轻对土壤植被的影响。</w:t>
      </w:r>
    </w:p>
    <w:p>
      <w:pPr>
        <w:pStyle w:val="62"/>
        <w:ind w:firstLine="480"/>
        <w:rPr>
          <w:rFonts w:hint="eastAsia"/>
          <w:snapToGrid w:val="0"/>
        </w:rPr>
      </w:pPr>
      <w:r>
        <w:rPr>
          <w:rFonts w:hint="eastAsia"/>
          <w:snapToGrid w:val="0"/>
        </w:rPr>
        <w:t>2）在修井时，安装防喷器，避免原油喷出。</w:t>
      </w:r>
    </w:p>
    <w:p>
      <w:pPr>
        <w:pStyle w:val="62"/>
        <w:ind w:firstLine="480"/>
        <w:rPr>
          <w:rFonts w:hint="eastAsia"/>
          <w:snapToGrid w:val="0"/>
        </w:rPr>
      </w:pPr>
      <w:r>
        <w:rPr>
          <w:rFonts w:hint="eastAsia"/>
          <w:snapToGrid w:val="0"/>
        </w:rPr>
        <w:t>3）</w:t>
      </w:r>
      <w:r>
        <w:rPr>
          <w:snapToGrid w:val="0"/>
        </w:rPr>
        <w:t>在</w:t>
      </w:r>
      <w:r>
        <w:rPr>
          <w:rFonts w:hint="eastAsia"/>
          <w:snapToGrid w:val="0"/>
        </w:rPr>
        <w:t>地面工程</w:t>
      </w:r>
      <w:r>
        <w:rPr>
          <w:snapToGrid w:val="0"/>
        </w:rPr>
        <w:t>施工后立即复垦绿化，植被恢复率≥95%，可有效降低对环境的影响。</w:t>
      </w:r>
    </w:p>
    <w:p>
      <w:pPr>
        <w:pStyle w:val="4"/>
      </w:pPr>
      <w:bookmarkStart w:id="275" w:name="_Toc161820194"/>
      <w:bookmarkStart w:id="276" w:name="_Toc485714262"/>
      <w:r>
        <w:rPr>
          <w:rFonts w:hint="eastAsia"/>
        </w:rPr>
        <w:t>清洁生产总体评价</w:t>
      </w:r>
      <w:bookmarkEnd w:id="275"/>
      <w:bookmarkEnd w:id="276"/>
    </w:p>
    <w:p>
      <w:pPr>
        <w:pStyle w:val="62"/>
        <w:ind w:firstLine="480"/>
        <w:rPr>
          <w:rFonts w:hint="eastAsia"/>
        </w:rPr>
      </w:pPr>
      <w:r>
        <w:rPr>
          <w:rFonts w:hint="eastAsia"/>
        </w:rPr>
        <w:t>本项目对污染物的处理方式合理，回收设施完善，在污染物排放量控制及废水循环利用等方面也达到了较高水平，在清洁生产设施的选用上也减少了资源、能源的消耗，削减了污染物的产生量，将清洁生产的思想贯穿于生产的全过程，符合清洁生产要求，为油田持续、稳定、清洁开发打下了坚实的基础。</w:t>
      </w:r>
    </w:p>
    <w:p>
      <w:pPr>
        <w:pStyle w:val="4"/>
      </w:pPr>
      <w:bookmarkStart w:id="277" w:name="_Toc161820195"/>
      <w:r>
        <w:rPr>
          <w:rFonts w:hint="eastAsia"/>
        </w:rPr>
        <w:t>清洁生产建议</w:t>
      </w:r>
      <w:bookmarkEnd w:id="277"/>
    </w:p>
    <w:p>
      <w:pPr>
        <w:pStyle w:val="62"/>
        <w:ind w:firstLine="480"/>
        <w:rPr>
          <w:rFonts w:hint="eastAsia"/>
        </w:rPr>
      </w:pPr>
      <w:r>
        <w:t>1</w:t>
      </w:r>
      <w:r>
        <w:rPr>
          <w:rFonts w:hint="eastAsia"/>
        </w:rPr>
        <w:t>）在满足生产需要的前提下，要尽量控制耗电量；</w:t>
      </w:r>
    </w:p>
    <w:p>
      <w:pPr>
        <w:pStyle w:val="62"/>
        <w:ind w:firstLine="480"/>
        <w:rPr>
          <w:rFonts w:hint="eastAsia"/>
        </w:rPr>
      </w:pPr>
      <w:r>
        <w:t>2</w:t>
      </w:r>
      <w:r>
        <w:rPr>
          <w:rFonts w:hint="eastAsia"/>
        </w:rPr>
        <w:t>）定期检查和维修各类管线、容器等可能发生泄漏的部位，减少或杜绝泄漏事故的发生。定期检查生产设施，保证其处于正常运行和使用状态。严格岗位责任制，定期对员工进行环境保护意识教育；</w:t>
      </w:r>
    </w:p>
    <w:p>
      <w:pPr>
        <w:pStyle w:val="62"/>
        <w:ind w:firstLine="480"/>
        <w:rPr>
          <w:rFonts w:hint="eastAsia"/>
        </w:rPr>
      </w:pPr>
      <w:r>
        <w:t>3</w:t>
      </w:r>
      <w:r>
        <w:rPr>
          <w:rFonts w:hint="eastAsia"/>
        </w:rPr>
        <w:t>）严格管理，确保各项环保措施的落实。如对井下作业队伍废液、废水回收装置的使用情况，井场落地油回收、处置情况进行检查；</w:t>
      </w:r>
    </w:p>
    <w:p>
      <w:pPr>
        <w:pStyle w:val="62"/>
        <w:ind w:firstLine="480"/>
        <w:rPr>
          <w:rFonts w:hint="eastAsia"/>
        </w:rPr>
      </w:pPr>
      <w:r>
        <w:t>4</w:t>
      </w:r>
      <w:r>
        <w:rPr>
          <w:rFonts w:hint="eastAsia"/>
        </w:rPr>
        <w:t>）井下作业施工要严格占地标准，尽量减少占地，减少对土壤和植被的破坏；</w:t>
      </w:r>
    </w:p>
    <w:p>
      <w:pPr>
        <w:pStyle w:val="62"/>
        <w:ind w:firstLine="480"/>
        <w:rPr>
          <w:rFonts w:hint="eastAsia"/>
        </w:rPr>
      </w:pPr>
      <w:r>
        <w:t>5</w:t>
      </w:r>
      <w:r>
        <w:rPr>
          <w:rFonts w:hint="eastAsia"/>
        </w:rPr>
        <w:t>）油田进入开发后期后，应采取如下环保措施：</w:t>
      </w:r>
    </w:p>
    <w:p>
      <w:pPr>
        <w:pStyle w:val="62"/>
        <w:ind w:firstLine="480"/>
        <w:rPr>
          <w:rFonts w:hint="eastAsia"/>
        </w:rPr>
      </w:pPr>
      <w:r>
        <w:rPr>
          <w:rFonts w:hint="eastAsia"/>
        </w:rPr>
        <w:t>（</w:t>
      </w:r>
      <w:r>
        <w:t>1</w:t>
      </w:r>
      <w:r>
        <w:rPr>
          <w:rFonts w:hint="eastAsia"/>
        </w:rPr>
        <w:t>）加强管理，增加设施巡视次数，及时发现并处理管线、穿孔等事故，将油气泄漏量降至最低并及时回收污染物；</w:t>
      </w:r>
    </w:p>
    <w:p>
      <w:pPr>
        <w:pStyle w:val="62"/>
        <w:ind w:firstLine="480"/>
        <w:rPr>
          <w:rFonts w:hint="eastAsia"/>
        </w:rPr>
      </w:pPr>
      <w:r>
        <w:rPr>
          <w:rFonts w:hint="eastAsia"/>
        </w:rPr>
        <w:t>（</w:t>
      </w:r>
      <w:r>
        <w:t>2</w:t>
      </w:r>
      <w:r>
        <w:rPr>
          <w:rFonts w:hint="eastAsia"/>
        </w:rPr>
        <w:t>）对废弃油井要做好安全封井工作，井眼要内外封堵，同时要保证固井、封井措施的有效可行，防止油水串层。</w:t>
      </w:r>
    </w:p>
    <w:p>
      <w:pPr>
        <w:pStyle w:val="62"/>
        <w:ind w:firstLine="480"/>
        <w:rPr>
          <w:rFonts w:hint="eastAsia"/>
        </w:rPr>
      </w:pPr>
      <w:r>
        <w:rPr>
          <w:rFonts w:hint="eastAsia"/>
        </w:rPr>
        <w:t>6）本次评价建议加快盆北1探区开发，尽快实现密闭集输。</w:t>
      </w:r>
    </w:p>
    <w:p>
      <w:pPr>
        <w:pStyle w:val="4"/>
      </w:pPr>
      <w:bookmarkStart w:id="278" w:name="_Toc161820196"/>
      <w:r>
        <w:rPr>
          <w:rFonts w:hint="eastAsia"/>
        </w:rPr>
        <w:t>循环经济分析</w:t>
      </w:r>
      <w:bookmarkEnd w:id="278"/>
    </w:p>
    <w:p>
      <w:pPr>
        <w:pStyle w:val="62"/>
        <w:ind w:firstLine="480"/>
        <w:rPr>
          <w:rFonts w:hint="eastAsia"/>
        </w:rPr>
      </w:pPr>
      <w:r>
        <w:rPr>
          <w:rFonts w:hint="eastAsia"/>
        </w:rPr>
        <w:t>循环经济模式倡导环境和谐发展的经济模式，以实现资源使用的减量化、产品的反复使用和废弃物的资源化，其主要特征为低投入、高利用和低排放。</w:t>
      </w:r>
    </w:p>
    <w:p>
      <w:pPr>
        <w:pStyle w:val="62"/>
        <w:ind w:firstLine="480"/>
        <w:rPr>
          <w:rFonts w:hint="eastAsia"/>
        </w:rPr>
      </w:pPr>
      <w:r>
        <w:rPr>
          <w:rFonts w:hint="eastAsia"/>
        </w:rPr>
        <w:t>石油天然气是不可再生资源，在油田开发过程中要以资源为基础，通过产业创新、制度创新和技术创新，提高资源的开发效率和资源的利用率，减少其他资源的消耗，拉长产业链条，使废料和余能多次回收复用，物质合理循环，价值逐级增值，形成互为资源、协同高效发展的发展模式。</w:t>
      </w:r>
    </w:p>
    <w:p>
      <w:pPr>
        <w:pStyle w:val="62"/>
        <w:ind w:firstLine="480"/>
        <w:rPr>
          <w:rFonts w:hint="eastAsia"/>
        </w:rPr>
      </w:pPr>
      <w:r>
        <w:rPr>
          <w:rFonts w:hint="eastAsia"/>
        </w:rPr>
        <w:t>本项目开发建设在钻井、采油、集输等各生产环节，都非常重视</w:t>
      </w:r>
      <w:r>
        <w:t>“</w:t>
      </w:r>
      <w:r>
        <w:rPr>
          <w:rFonts w:hint="eastAsia"/>
        </w:rPr>
        <w:t>清洁生产</w:t>
      </w:r>
      <w:r>
        <w:t>”</w:t>
      </w:r>
      <w:r>
        <w:rPr>
          <w:rFonts w:hint="eastAsia"/>
        </w:rPr>
        <w:t>、</w:t>
      </w:r>
      <w:r>
        <w:t>“</w:t>
      </w:r>
      <w:r>
        <w:rPr>
          <w:rFonts w:hint="eastAsia"/>
        </w:rPr>
        <w:t>循环经济</w:t>
      </w:r>
      <w:r>
        <w:t>”</w:t>
      </w:r>
      <w:r>
        <w:rPr>
          <w:rFonts w:hint="eastAsia"/>
        </w:rPr>
        <w:t>理念的落实。项目充分利用依托站场采出水处理设施余量对采出水、井下作业废液处理后用于回注开发，做到了资源的回收利用，减少了新鲜水的消耗。</w:t>
      </w:r>
    </w:p>
    <w:p>
      <w:pPr>
        <w:pStyle w:val="62"/>
        <w:ind w:firstLine="480"/>
        <w:rPr>
          <w:rFonts w:hint="eastAsia"/>
        </w:rPr>
      </w:pPr>
      <w:r>
        <w:rPr>
          <w:rFonts w:hint="eastAsia"/>
        </w:rPr>
        <w:t>综上所述，项目整体耗能较低，使用了清洁能源。采用的集输工艺较为环保，污染物排放控制在较低水平，各种资源和废物综合利用措施有效，符合循环经济减量化、再利用和资源化的原则。</w:t>
      </w:r>
    </w:p>
    <w:p>
      <w:pPr>
        <w:pStyle w:val="3"/>
      </w:pPr>
      <w:bookmarkStart w:id="279" w:name="_Toc485714263"/>
      <w:bookmarkStart w:id="280" w:name="_Toc161750406"/>
      <w:bookmarkStart w:id="281" w:name="_Toc161820197"/>
      <w:bookmarkStart w:id="282" w:name="_Toc187223027"/>
      <w:r>
        <w:rPr>
          <w:rFonts w:hint="eastAsia"/>
        </w:rPr>
        <w:t>污染物</w:t>
      </w:r>
      <w:r>
        <w:t>排放</w:t>
      </w:r>
      <w:r>
        <w:rPr>
          <w:rFonts w:hint="eastAsia"/>
        </w:rPr>
        <w:t>总量</w:t>
      </w:r>
      <w:r>
        <w:t>控制</w:t>
      </w:r>
      <w:r>
        <w:rPr>
          <w:rFonts w:hint="eastAsia"/>
        </w:rPr>
        <w:t>分析</w:t>
      </w:r>
      <w:bookmarkEnd w:id="279"/>
      <w:bookmarkEnd w:id="280"/>
      <w:bookmarkEnd w:id="281"/>
      <w:bookmarkEnd w:id="282"/>
    </w:p>
    <w:p>
      <w:pPr>
        <w:pStyle w:val="62"/>
        <w:ind w:firstLine="480"/>
        <w:rPr>
          <w:rFonts w:hint="eastAsia"/>
        </w:rPr>
      </w:pPr>
      <w:r>
        <w:rPr>
          <w:rFonts w:hint="eastAsia"/>
        </w:rPr>
        <w:t>根据《“十四五”污染减排综合工作方案编制技术指南》，大气污染物减排因子为NOx、VOCs，水污染物减排因子为COD和氨氮。</w:t>
      </w:r>
    </w:p>
    <w:p>
      <w:pPr>
        <w:pStyle w:val="62"/>
        <w:ind w:firstLine="480"/>
        <w:rPr>
          <w:rFonts w:hint="eastAsia"/>
        </w:rPr>
      </w:pPr>
      <w:r>
        <w:rPr>
          <w:rFonts w:hint="eastAsia"/>
        </w:rPr>
        <w:t>本项目运营期采出水、井下作业废液、洗井废水均依托石西集中处理站处理，出水水质满足《碎屑岩油藏注水水质指标技术要求及分析方法》（SY/T 5329-2022）中相关标准后，回注注水开发不外排。故不对化学需氧量、氨氮进行总量控制。</w:t>
      </w:r>
    </w:p>
    <w:p>
      <w:pPr>
        <w:pStyle w:val="62"/>
        <w:ind w:firstLine="480"/>
        <w:rPr>
          <w:rFonts w:hint="eastAsia"/>
        </w:rPr>
      </w:pPr>
      <w:r>
        <w:rPr>
          <w:rFonts w:hint="eastAsia"/>
        </w:rPr>
        <w:t>本项目</w:t>
      </w:r>
      <w:bookmarkStart w:id="283" w:name="_Toc270870127"/>
      <w:bookmarkStart w:id="284" w:name="_Toc417547280"/>
      <w:bookmarkStart w:id="285" w:name="_Toc270867207"/>
      <w:r>
        <w:rPr>
          <w:rFonts w:hint="eastAsia"/>
        </w:rPr>
        <w:t>废气均为无组织排放，不涉及总量控制。</w:t>
      </w:r>
    </w:p>
    <w:p>
      <w:pPr>
        <w:pStyle w:val="3"/>
      </w:pPr>
      <w:bookmarkStart w:id="286" w:name="_Ref164667879"/>
      <w:bookmarkStart w:id="287" w:name="_Toc187223028"/>
      <w:r>
        <w:rPr>
          <w:rFonts w:hint="eastAsia"/>
        </w:rPr>
        <w:t>温室气体排放影响因素分析及排放量核算</w:t>
      </w:r>
      <w:bookmarkEnd w:id="286"/>
      <w:bookmarkEnd w:id="287"/>
    </w:p>
    <w:p>
      <w:pPr>
        <w:pStyle w:val="7"/>
        <w:ind w:firstLine="480"/>
        <w:rPr>
          <w:rFonts w:hint="eastAsia"/>
        </w:rPr>
      </w:pPr>
      <w:r>
        <w:rPr>
          <w:rFonts w:hint="eastAsia"/>
        </w:rPr>
        <w:t>根据《中国石油和天然气生产企业温室气体排放核算方法与报告指南（试行）》，石油天然气开采企业碳排放源主要包括：燃料燃烧CO</w:t>
      </w:r>
      <w:r>
        <w:rPr>
          <w:rFonts w:hint="eastAsia"/>
          <w:vertAlign w:val="subscript"/>
        </w:rPr>
        <w:t>2</w:t>
      </w:r>
      <w:r>
        <w:rPr>
          <w:rFonts w:hint="eastAsia"/>
        </w:rPr>
        <w:t>排放、火炬燃烧排放、工艺放空排放、CH</w:t>
      </w:r>
      <w:r>
        <w:rPr>
          <w:rFonts w:hint="eastAsia"/>
          <w:vertAlign w:val="subscript"/>
        </w:rPr>
        <w:t>4</w:t>
      </w:r>
      <w:r>
        <w:rPr>
          <w:rFonts w:hint="eastAsia"/>
        </w:rPr>
        <w:t>逃逸排放、CH</w:t>
      </w:r>
      <w:r>
        <w:rPr>
          <w:rFonts w:hint="eastAsia"/>
          <w:vertAlign w:val="subscript"/>
        </w:rPr>
        <w:t>4</w:t>
      </w:r>
      <w:r>
        <w:rPr>
          <w:rFonts w:hint="eastAsia"/>
        </w:rPr>
        <w:t>回收利用量、CO</w:t>
      </w:r>
      <w:r>
        <w:rPr>
          <w:rFonts w:hint="eastAsia"/>
          <w:vertAlign w:val="subscript"/>
        </w:rPr>
        <w:t>2</w:t>
      </w:r>
      <w:r>
        <w:rPr>
          <w:rFonts w:hint="eastAsia"/>
        </w:rPr>
        <w:t>回收利用量、净购入电力和热力隐含的CO</w:t>
      </w:r>
      <w:r>
        <w:rPr>
          <w:rFonts w:hint="eastAsia"/>
          <w:vertAlign w:val="subscript"/>
        </w:rPr>
        <w:t>2</w:t>
      </w:r>
      <w:r>
        <w:rPr>
          <w:rFonts w:hint="eastAsia"/>
        </w:rPr>
        <w:t>排放。</w:t>
      </w:r>
    </w:p>
    <w:p>
      <w:pPr>
        <w:pStyle w:val="7"/>
        <w:ind w:firstLine="480"/>
        <w:rPr>
          <w:rFonts w:hint="eastAsia"/>
        </w:rPr>
      </w:pPr>
      <w:r>
        <w:rPr>
          <w:rFonts w:hint="eastAsia"/>
        </w:rPr>
        <w:t>本项目涉及碳排放的环节为：燃料燃烧CO</w:t>
      </w:r>
      <w:r>
        <w:rPr>
          <w:rFonts w:hint="eastAsia"/>
          <w:vertAlign w:val="subscript"/>
        </w:rPr>
        <w:t>2</w:t>
      </w:r>
      <w:r>
        <w:rPr>
          <w:rFonts w:hint="eastAsia"/>
        </w:rPr>
        <w:t>排放；CH</w:t>
      </w:r>
      <w:r>
        <w:rPr>
          <w:rFonts w:hint="eastAsia"/>
          <w:vertAlign w:val="subscript"/>
        </w:rPr>
        <w:t>4</w:t>
      </w:r>
      <w:r>
        <w:rPr>
          <w:rFonts w:hint="eastAsia"/>
        </w:rPr>
        <w:t>逃逸排放；净购入电力隐含的CO</w:t>
      </w:r>
      <w:r>
        <w:rPr>
          <w:rFonts w:hint="eastAsia"/>
          <w:vertAlign w:val="subscript"/>
        </w:rPr>
        <w:t>2</w:t>
      </w:r>
      <w:r>
        <w:rPr>
          <w:rFonts w:hint="eastAsia"/>
        </w:rPr>
        <w:t>排放。本项目温室气体（GHG）排放总量为上述排放环节总和。</w:t>
      </w:r>
    </w:p>
    <w:p>
      <w:pPr>
        <w:pStyle w:val="4"/>
      </w:pPr>
      <w:r>
        <w:rPr>
          <w:rFonts w:hint="eastAsia"/>
        </w:rPr>
        <w:t>燃料燃烧C</w:t>
      </w:r>
      <w:r>
        <w:t>O</w:t>
      </w:r>
      <w:r>
        <w:rPr>
          <w:vertAlign w:val="subscript"/>
        </w:rPr>
        <w:t>2</w:t>
      </w:r>
      <w:r>
        <w:rPr>
          <w:rFonts w:hint="eastAsia"/>
        </w:rPr>
        <w:t>排放</w:t>
      </w:r>
    </w:p>
    <w:p>
      <w:pPr>
        <w:pStyle w:val="5"/>
      </w:pPr>
      <w:r>
        <w:rPr>
          <w:rFonts w:hint="eastAsia"/>
        </w:rPr>
        <w:t>计算公式</w:t>
      </w:r>
    </w:p>
    <w:p>
      <w:pPr>
        <w:pStyle w:val="7"/>
        <w:ind w:firstLine="480"/>
        <w:rPr>
          <w:rFonts w:hint="eastAsia"/>
        </w:rPr>
      </w:pPr>
      <w:r>
        <w:drawing>
          <wp:inline distT="0" distB="0" distL="0" distR="0">
            <wp:extent cx="3088005" cy="443865"/>
            <wp:effectExtent l="0" t="0" r="0" b="0"/>
            <wp:docPr id="73643403" name="图片 7364340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3403" name="图片 73643403" descr="文本&#10;&#10;描述已自动生成"/>
                    <pic:cNvPicPr>
                      <a:picLocks noChangeAspect="1"/>
                    </pic:cNvPicPr>
                  </pic:nvPicPr>
                  <pic:blipFill>
                    <a:blip r:embed="rId43"/>
                    <a:stretch>
                      <a:fillRect/>
                    </a:stretch>
                  </pic:blipFill>
                  <pic:spPr>
                    <a:xfrm>
                      <a:off x="0" y="0"/>
                      <a:ext cx="3128283" cy="450070"/>
                    </a:xfrm>
                    <a:prstGeom prst="rect">
                      <a:avLst/>
                    </a:prstGeom>
                  </pic:spPr>
                </pic:pic>
              </a:graphicData>
            </a:graphic>
          </wp:inline>
        </w:drawing>
      </w:r>
    </w:p>
    <w:p>
      <w:pPr>
        <w:pStyle w:val="7"/>
        <w:ind w:firstLine="480"/>
        <w:rPr>
          <w:rFonts w:hint="eastAsia"/>
        </w:rPr>
      </w:pPr>
      <w:r>
        <w:rPr>
          <w:rFonts w:hint="eastAsia"/>
        </w:rPr>
        <w:t>式中：EC</w:t>
      </w:r>
      <w:r>
        <w:rPr>
          <w:rFonts w:hint="eastAsia"/>
          <w:i/>
          <w:iCs/>
          <w:vertAlign w:val="subscript"/>
        </w:rPr>
        <w:t>O2_燃烧</w:t>
      </w:r>
      <w:r>
        <w:rPr>
          <w:rFonts w:hint="eastAsia"/>
        </w:rPr>
        <w:t>为企业的化石燃料燃烧CO</w:t>
      </w:r>
      <w:r>
        <w:rPr>
          <w:rFonts w:hint="eastAsia"/>
          <w:vertAlign w:val="subscript"/>
        </w:rPr>
        <w:t>2</w:t>
      </w:r>
      <w:r>
        <w:rPr>
          <w:rFonts w:hint="eastAsia"/>
        </w:rPr>
        <w:t>排放量，单位为吨CO</w:t>
      </w:r>
      <w:r>
        <w:rPr>
          <w:rFonts w:hint="eastAsia"/>
          <w:vertAlign w:val="subscript"/>
        </w:rPr>
        <w:t>2</w:t>
      </w:r>
      <w:r>
        <w:rPr>
          <w:rFonts w:hint="eastAsia"/>
        </w:rPr>
        <w:t>；</w:t>
      </w:r>
    </w:p>
    <w:p>
      <w:pPr>
        <w:pStyle w:val="7"/>
        <w:ind w:firstLine="480"/>
        <w:rPr>
          <w:rFonts w:hint="eastAsia"/>
        </w:rPr>
      </w:pPr>
      <w:r>
        <w:rPr>
          <w:rFonts w:hint="eastAsia"/>
        </w:rPr>
        <w:t>i为化石燃料的种类；</w:t>
      </w:r>
    </w:p>
    <w:p>
      <w:pPr>
        <w:pStyle w:val="7"/>
        <w:ind w:firstLine="480"/>
        <w:rPr>
          <w:rFonts w:hint="eastAsia"/>
        </w:rPr>
      </w:pPr>
      <w:r>
        <w:rPr>
          <w:rFonts w:hint="eastAsia"/>
        </w:rPr>
        <w:t>j为燃烧设施序号；</w:t>
      </w:r>
    </w:p>
    <w:p>
      <w:pPr>
        <w:pStyle w:val="7"/>
        <w:ind w:firstLine="480"/>
        <w:rPr>
          <w:rFonts w:hint="eastAsia"/>
        </w:rPr>
      </w:pPr>
      <w:r>
        <w:rPr>
          <w:rFonts w:hint="eastAsia"/>
        </w:rPr>
        <w:t>AD</w:t>
      </w:r>
      <w:r>
        <w:rPr>
          <w:rFonts w:hint="eastAsia"/>
          <w:vertAlign w:val="subscript"/>
        </w:rPr>
        <w:t>i,j</w:t>
      </w:r>
      <w:r>
        <w:rPr>
          <w:rFonts w:hint="eastAsia"/>
        </w:rPr>
        <w:t>为燃烧设施j内燃烧的化石燃料品种i消费量，对固体或液体燃料以吨为单位，对其他气体燃料以气体燃料标准状况下的体积（万Nm</w:t>
      </w:r>
      <w:r>
        <w:rPr>
          <w:rFonts w:hint="eastAsia"/>
          <w:vertAlign w:val="superscript"/>
        </w:rPr>
        <w:t>3</w:t>
      </w:r>
      <w:r>
        <w:rPr>
          <w:rFonts w:hint="eastAsia"/>
        </w:rPr>
        <w:t>）为单位，非标准状况下的体积需转化成标况下进行计算；</w:t>
      </w:r>
    </w:p>
    <w:p>
      <w:pPr>
        <w:pStyle w:val="7"/>
        <w:ind w:firstLine="480"/>
        <w:rPr>
          <w:rFonts w:hint="eastAsia"/>
        </w:rPr>
      </w:pPr>
      <w:r>
        <w:rPr>
          <w:rFonts w:hint="eastAsia"/>
        </w:rPr>
        <w:t>CC</w:t>
      </w:r>
      <w:r>
        <w:rPr>
          <w:rFonts w:hint="eastAsia"/>
          <w:vertAlign w:val="subscript"/>
        </w:rPr>
        <w:t>i,j</w:t>
      </w:r>
      <w:r>
        <w:rPr>
          <w:rFonts w:hint="eastAsia"/>
        </w:rPr>
        <w:t>为设施j内燃烧的化石燃料i的含碳量，对固体和液体燃料以吨碳/吨燃料为单位，对气体燃料以吨碳/万Nm</w:t>
      </w:r>
      <w:r>
        <w:rPr>
          <w:rFonts w:hint="eastAsia"/>
          <w:vertAlign w:val="superscript"/>
        </w:rPr>
        <w:t>3</w:t>
      </w:r>
      <w:r>
        <w:rPr>
          <w:rFonts w:hint="eastAsia"/>
        </w:rPr>
        <w:t>为单位；</w:t>
      </w:r>
    </w:p>
    <w:p>
      <w:pPr>
        <w:pStyle w:val="7"/>
        <w:ind w:firstLine="480"/>
        <w:rPr>
          <w:rFonts w:hint="eastAsia"/>
        </w:rPr>
      </w:pPr>
      <w:r>
        <w:rPr>
          <w:rFonts w:hint="eastAsia"/>
        </w:rPr>
        <w:t xml:space="preserve"> OF</w:t>
      </w:r>
      <w:r>
        <w:rPr>
          <w:rFonts w:hint="eastAsia"/>
          <w:vertAlign w:val="subscript"/>
        </w:rPr>
        <w:t>i,j</w:t>
      </w:r>
      <w:r>
        <w:rPr>
          <w:rFonts w:hint="eastAsia"/>
        </w:rPr>
        <w:t>为燃烧的化石燃料i的碳氧化率，取值范围为0～1。</w:t>
      </w:r>
    </w:p>
    <w:p>
      <w:pPr>
        <w:pStyle w:val="5"/>
      </w:pPr>
      <w:r>
        <w:rPr>
          <w:rFonts w:hint="eastAsia"/>
        </w:rPr>
        <w:t>计算结果</w:t>
      </w:r>
    </w:p>
    <w:p>
      <w:pPr>
        <w:pStyle w:val="7"/>
        <w:ind w:firstLine="480"/>
        <w:rPr>
          <w:rFonts w:hint="eastAsia"/>
        </w:rPr>
      </w:pPr>
      <w:r>
        <w:t>本项目</w:t>
      </w:r>
      <w:r>
        <w:rPr>
          <w:rFonts w:hint="eastAsia"/>
        </w:rPr>
        <w:t>燃料燃烧CO</w:t>
      </w:r>
      <w:r>
        <w:rPr>
          <w:rFonts w:hint="eastAsia"/>
          <w:vertAlign w:val="subscript"/>
        </w:rPr>
        <w:t>2</w:t>
      </w:r>
      <w:r>
        <w:rPr>
          <w:rFonts w:hint="eastAsia"/>
        </w:rPr>
        <w:t>排放量2.54t/a，计算参数及结果详见</w:t>
      </w:r>
      <w:r>
        <w:fldChar w:fldCharType="begin"/>
      </w:r>
      <w:r>
        <w:instrText xml:space="preserve"> </w:instrText>
      </w:r>
      <w:r>
        <w:rPr>
          <w:rFonts w:hint="eastAsia"/>
        </w:rPr>
        <w:instrText xml:space="preserve">REF _Ref164359683 \h</w:instrText>
      </w:r>
      <w:r>
        <w:instrText xml:space="preserve">  \* MERGEFORMAT </w:instrText>
      </w:r>
      <w:r>
        <w:fldChar w:fldCharType="separate"/>
      </w:r>
      <w:r>
        <w:rPr>
          <w:rFonts w:hint="eastAsia"/>
        </w:rPr>
        <w:t xml:space="preserve">表 </w:t>
      </w:r>
      <w:r>
        <w:t>3</w:t>
      </w:r>
      <w:r>
        <w:rPr>
          <w:rFonts w:hint="eastAsia"/>
        </w:rPr>
        <w:noBreakHyphen/>
      </w:r>
      <w:r>
        <w:t>60</w:t>
      </w:r>
      <w:r>
        <w:fldChar w:fldCharType="end"/>
      </w:r>
      <w:r>
        <w:rPr>
          <w:rFonts w:hint="eastAsia"/>
        </w:rPr>
        <w:t>。</w:t>
      </w:r>
    </w:p>
    <w:p>
      <w:pPr>
        <w:pStyle w:val="59"/>
        <w:spacing w:before="120"/>
        <w:rPr>
          <w:rFonts w:hint="eastAsia"/>
        </w:rPr>
      </w:pPr>
      <w:bookmarkStart w:id="288" w:name="_Ref164359683"/>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60</w:t>
      </w:r>
      <w:r>
        <w:rPr>
          <w:rFonts w:hint="eastAsia"/>
        </w:rPr>
        <w:fldChar w:fldCharType="end"/>
      </w:r>
      <w:bookmarkEnd w:id="288"/>
      <w:r>
        <w:t xml:space="preserve">  本项目</w:t>
      </w:r>
      <w:r>
        <w:rPr>
          <w:rFonts w:hint="eastAsia"/>
        </w:rPr>
        <w:t>燃料燃烧CO</w:t>
      </w:r>
      <w:r>
        <w:rPr>
          <w:rFonts w:hint="eastAsia"/>
          <w:vertAlign w:val="subscript"/>
        </w:rPr>
        <w:t>2</w:t>
      </w:r>
      <w:r>
        <w:rPr>
          <w:rFonts w:hint="eastAsia"/>
        </w:rPr>
        <w:t>排放计算参数及结果一览表</w:t>
      </w:r>
    </w:p>
    <w:tbl>
      <w:tblPr>
        <w:tblStyle w:val="43"/>
        <w:tblW w:w="83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2"/>
        <w:gridCol w:w="1708"/>
        <w:gridCol w:w="1421"/>
        <w:gridCol w:w="2132"/>
        <w:gridCol w:w="526"/>
        <w:gridCol w:w="753"/>
        <w:gridCol w:w="1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702" w:type="dxa"/>
            <w:shd w:val="clear" w:color="auto" w:fill="auto"/>
            <w:noWrap/>
            <w:vAlign w:val="center"/>
          </w:tcPr>
          <w:p>
            <w:pPr>
              <w:pStyle w:val="73"/>
              <w:rPr>
                <w:rFonts w:hint="eastAsia"/>
              </w:rPr>
            </w:pPr>
            <w:r>
              <w:rPr>
                <w:rFonts w:hint="eastAsia"/>
              </w:rPr>
              <w:t>序号</w:t>
            </w:r>
          </w:p>
        </w:tc>
        <w:tc>
          <w:tcPr>
            <w:tcW w:w="1708" w:type="dxa"/>
            <w:shd w:val="clear" w:color="auto" w:fill="auto"/>
            <w:noWrap/>
            <w:vAlign w:val="center"/>
          </w:tcPr>
          <w:p>
            <w:pPr>
              <w:pStyle w:val="73"/>
              <w:rPr>
                <w:rFonts w:hint="eastAsia"/>
              </w:rPr>
            </w:pPr>
            <w:r>
              <w:rPr>
                <w:rFonts w:hint="eastAsia"/>
              </w:rPr>
              <w:t>燃烧设施</w:t>
            </w:r>
          </w:p>
        </w:tc>
        <w:tc>
          <w:tcPr>
            <w:tcW w:w="1421" w:type="dxa"/>
            <w:shd w:val="clear" w:color="auto" w:fill="auto"/>
            <w:noWrap/>
            <w:vAlign w:val="center"/>
          </w:tcPr>
          <w:p>
            <w:pPr>
              <w:pStyle w:val="73"/>
              <w:rPr>
                <w:rFonts w:hint="eastAsia"/>
              </w:rPr>
            </w:pPr>
            <w:r>
              <w:rPr>
                <w:rFonts w:hint="eastAsia"/>
              </w:rPr>
              <w:t>AD</w:t>
            </w:r>
            <w:r>
              <w:rPr>
                <w:rFonts w:hint="eastAsia"/>
                <w:vertAlign w:val="subscript"/>
              </w:rPr>
              <w:t>i,j</w:t>
            </w:r>
            <w:r>
              <w:rPr>
                <w:rFonts w:hint="eastAsia"/>
              </w:rPr>
              <w:t>（万Nm</w:t>
            </w:r>
            <w:r>
              <w:rPr>
                <w:rFonts w:hint="eastAsia"/>
                <w:vertAlign w:val="superscript"/>
              </w:rPr>
              <w:t>3</w:t>
            </w:r>
            <w:r>
              <w:rPr>
                <w:rFonts w:hint="eastAsia"/>
              </w:rPr>
              <w:t>）</w:t>
            </w:r>
          </w:p>
        </w:tc>
        <w:tc>
          <w:tcPr>
            <w:tcW w:w="2132" w:type="dxa"/>
            <w:shd w:val="clear" w:color="auto" w:fill="auto"/>
            <w:noWrap/>
            <w:vAlign w:val="center"/>
          </w:tcPr>
          <w:p>
            <w:pPr>
              <w:pStyle w:val="73"/>
              <w:rPr>
                <w:rFonts w:hint="eastAsia"/>
              </w:rPr>
            </w:pPr>
            <w:r>
              <w:rPr>
                <w:rFonts w:hint="eastAsia"/>
              </w:rPr>
              <w:t>CCi,j（吨碳/万Nm</w:t>
            </w:r>
            <w:r>
              <w:rPr>
                <w:rFonts w:hint="eastAsia"/>
                <w:vertAlign w:val="superscript"/>
              </w:rPr>
              <w:t>3</w:t>
            </w:r>
            <w:r>
              <w:rPr>
                <w:rFonts w:hint="eastAsia"/>
              </w:rPr>
              <w:t>）</w:t>
            </w:r>
          </w:p>
        </w:tc>
        <w:tc>
          <w:tcPr>
            <w:tcW w:w="526" w:type="dxa"/>
            <w:shd w:val="clear" w:color="auto" w:fill="auto"/>
            <w:noWrap/>
            <w:vAlign w:val="center"/>
          </w:tcPr>
          <w:p>
            <w:pPr>
              <w:pStyle w:val="73"/>
              <w:rPr>
                <w:rFonts w:hint="eastAsia"/>
              </w:rPr>
            </w:pPr>
            <w:r>
              <w:rPr>
                <w:rFonts w:hint="eastAsia"/>
              </w:rPr>
              <w:t>OF</w:t>
            </w:r>
            <w:r>
              <w:rPr>
                <w:rFonts w:hint="eastAsia"/>
                <w:vertAlign w:val="subscript"/>
              </w:rPr>
              <w:t>i,j</w:t>
            </w:r>
          </w:p>
        </w:tc>
        <w:tc>
          <w:tcPr>
            <w:tcW w:w="753" w:type="dxa"/>
            <w:shd w:val="clear" w:color="auto" w:fill="auto"/>
            <w:noWrap/>
            <w:vAlign w:val="center"/>
          </w:tcPr>
          <w:p>
            <w:pPr>
              <w:pStyle w:val="73"/>
              <w:rPr>
                <w:rFonts w:hint="eastAsia"/>
              </w:rPr>
            </w:pPr>
            <w:r>
              <w:rPr>
                <w:rFonts w:hint="eastAsia"/>
              </w:rPr>
              <w:t>系数</w:t>
            </w:r>
          </w:p>
        </w:tc>
        <w:tc>
          <w:tcPr>
            <w:tcW w:w="1081" w:type="dxa"/>
            <w:shd w:val="clear" w:color="auto" w:fill="auto"/>
            <w:noWrap/>
            <w:vAlign w:val="center"/>
          </w:tcPr>
          <w:p>
            <w:pPr>
              <w:pStyle w:val="73"/>
              <w:rPr>
                <w:rFonts w:hint="eastAsia" w:ascii="宋体" w:eastAsia="宋体"/>
              </w:rPr>
            </w:pPr>
            <w:r>
              <w:rPr>
                <w:rFonts w:hint="eastAsia" w:ascii="宋体" w:eastAsia="宋体"/>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702" w:type="dxa"/>
            <w:shd w:val="clear" w:color="auto" w:fill="auto"/>
            <w:noWrap/>
            <w:vAlign w:val="center"/>
          </w:tcPr>
          <w:p>
            <w:pPr>
              <w:pStyle w:val="73"/>
              <w:rPr>
                <w:rFonts w:hint="eastAsia"/>
              </w:rPr>
            </w:pPr>
            <w:r>
              <w:rPr>
                <w:rFonts w:hint="eastAsia"/>
              </w:rPr>
              <w:t>1</w:t>
            </w:r>
          </w:p>
        </w:tc>
        <w:tc>
          <w:tcPr>
            <w:tcW w:w="1708" w:type="dxa"/>
            <w:shd w:val="clear" w:color="auto" w:fill="auto"/>
            <w:noWrap/>
            <w:vAlign w:val="center"/>
          </w:tcPr>
          <w:p>
            <w:pPr>
              <w:pStyle w:val="73"/>
              <w:rPr>
                <w:rFonts w:hint="eastAsia"/>
                <w:lang w:eastAsia="zh-CN"/>
              </w:rPr>
            </w:pPr>
            <w:r>
              <w:rPr>
                <w:rFonts w:hint="eastAsia"/>
                <w:lang w:eastAsia="zh-CN"/>
              </w:rPr>
              <w:t>井场燃气发电机组</w:t>
            </w:r>
          </w:p>
        </w:tc>
        <w:tc>
          <w:tcPr>
            <w:tcW w:w="1421" w:type="dxa"/>
            <w:shd w:val="clear" w:color="auto" w:fill="auto"/>
            <w:noWrap/>
            <w:vAlign w:val="center"/>
          </w:tcPr>
          <w:p>
            <w:pPr>
              <w:pStyle w:val="73"/>
              <w:rPr>
                <w:rFonts w:hint="eastAsia"/>
              </w:rPr>
            </w:pPr>
            <w:r>
              <w:rPr>
                <w:rFonts w:hint="eastAsia"/>
              </w:rPr>
              <w:t>720.809</w:t>
            </w:r>
          </w:p>
        </w:tc>
        <w:tc>
          <w:tcPr>
            <w:tcW w:w="2132" w:type="dxa"/>
            <w:shd w:val="clear" w:color="auto" w:fill="auto"/>
            <w:noWrap/>
            <w:vAlign w:val="center"/>
          </w:tcPr>
          <w:p>
            <w:pPr>
              <w:pStyle w:val="73"/>
              <w:rPr>
                <w:rFonts w:hint="eastAsia"/>
              </w:rPr>
            </w:pPr>
            <w:r>
              <w:rPr>
                <w:rFonts w:hint="eastAsia"/>
              </w:rPr>
              <w:t>0.000531</w:t>
            </w:r>
          </w:p>
        </w:tc>
        <w:tc>
          <w:tcPr>
            <w:tcW w:w="526" w:type="dxa"/>
            <w:shd w:val="clear" w:color="auto" w:fill="auto"/>
            <w:noWrap/>
            <w:vAlign w:val="center"/>
          </w:tcPr>
          <w:p>
            <w:pPr>
              <w:pStyle w:val="73"/>
              <w:rPr>
                <w:rFonts w:hint="eastAsia"/>
              </w:rPr>
            </w:pPr>
            <w:r>
              <w:rPr>
                <w:rFonts w:hint="eastAsia"/>
              </w:rPr>
              <w:t>1.99</w:t>
            </w:r>
          </w:p>
        </w:tc>
        <w:tc>
          <w:tcPr>
            <w:tcW w:w="753" w:type="dxa"/>
            <w:shd w:val="clear" w:color="auto" w:fill="auto"/>
            <w:noWrap/>
            <w:vAlign w:val="center"/>
          </w:tcPr>
          <w:p>
            <w:pPr>
              <w:pStyle w:val="73"/>
              <w:rPr>
                <w:rFonts w:hint="eastAsia"/>
              </w:rPr>
            </w:pPr>
            <w:r>
              <w:rPr>
                <w:rFonts w:hint="eastAsia"/>
              </w:rPr>
              <w:t xml:space="preserve">3.67 </w:t>
            </w:r>
          </w:p>
        </w:tc>
        <w:tc>
          <w:tcPr>
            <w:tcW w:w="1081" w:type="dxa"/>
            <w:shd w:val="clear" w:color="auto" w:fill="auto"/>
            <w:noWrap/>
            <w:vAlign w:val="center"/>
          </w:tcPr>
          <w:p>
            <w:pPr>
              <w:pStyle w:val="73"/>
              <w:rPr>
                <w:rFonts w:hint="eastAsia"/>
                <w:lang w:eastAsia="zh-CN"/>
              </w:rPr>
            </w:pPr>
            <w:r>
              <w:rPr>
                <w:rFonts w:hint="eastAsia"/>
                <w:lang w:eastAsia="zh-CN"/>
              </w:rPr>
              <w:t>2.79</w:t>
            </w:r>
          </w:p>
        </w:tc>
      </w:tr>
    </w:tbl>
    <w:p>
      <w:pPr>
        <w:pStyle w:val="7"/>
        <w:ind w:firstLine="480"/>
        <w:rPr>
          <w:rFonts w:hint="eastAsia"/>
        </w:rPr>
      </w:pPr>
    </w:p>
    <w:p>
      <w:pPr>
        <w:pStyle w:val="4"/>
      </w:pPr>
      <w:r>
        <w:rPr>
          <w:rFonts w:hint="eastAsia"/>
        </w:rPr>
        <w:t>CH</w:t>
      </w:r>
      <w:r>
        <w:rPr>
          <w:rFonts w:hint="eastAsia"/>
          <w:vertAlign w:val="subscript"/>
        </w:rPr>
        <w:t>4</w:t>
      </w:r>
      <w:r>
        <w:rPr>
          <w:rFonts w:hint="eastAsia"/>
        </w:rPr>
        <w:t>逃逸排放</w:t>
      </w:r>
    </w:p>
    <w:p>
      <w:pPr>
        <w:pStyle w:val="5"/>
      </w:pPr>
      <w:r>
        <w:rPr>
          <w:rFonts w:hint="eastAsia"/>
        </w:rPr>
        <w:t>计算公式</w:t>
      </w:r>
    </w:p>
    <w:p>
      <w:pPr>
        <w:pStyle w:val="62"/>
        <w:ind w:firstLine="480"/>
        <w:rPr>
          <w:rFonts w:hint="eastAsia"/>
        </w:rPr>
      </w:pPr>
      <w:r>
        <w:rPr>
          <w:rFonts w:hint="eastAsia"/>
        </w:rPr>
        <w:drawing>
          <wp:inline distT="0" distB="0" distL="0" distR="0">
            <wp:extent cx="4531360" cy="662305"/>
            <wp:effectExtent l="0" t="0" r="2540" b="4445"/>
            <wp:docPr id="73643402" name="图片 7364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3402" name="图片 73643402"/>
                    <pic:cNvPicPr>
                      <a:picLocks noChangeAspect="1" noChangeArrowheads="1"/>
                    </pic:cNvPicPr>
                  </pic:nvPicPr>
                  <pic:blipFill>
                    <a:blip r:embed="rId44">
                      <a:extLst>
                        <a:ext uri="{28A0092B-C50C-407E-A947-70E740481C1C}">
                          <a14:useLocalDpi xmlns:a14="http://schemas.microsoft.com/office/drawing/2010/main" val="0"/>
                        </a:ext>
                      </a:extLst>
                    </a:blip>
                    <a:srcRect l="3768"/>
                    <a:stretch>
                      <a:fillRect/>
                    </a:stretch>
                  </pic:blipFill>
                  <pic:spPr>
                    <a:xfrm>
                      <a:off x="0" y="0"/>
                      <a:ext cx="4531739" cy="662940"/>
                    </a:xfrm>
                    <a:prstGeom prst="rect">
                      <a:avLst/>
                    </a:prstGeom>
                    <a:noFill/>
                    <a:ln>
                      <a:noFill/>
                    </a:ln>
                  </pic:spPr>
                </pic:pic>
              </a:graphicData>
            </a:graphic>
          </wp:inline>
        </w:drawing>
      </w:r>
    </w:p>
    <w:p>
      <w:pPr>
        <w:pStyle w:val="62"/>
        <w:ind w:firstLine="480"/>
        <w:rPr>
          <w:rFonts w:hint="eastAsia"/>
        </w:rPr>
      </w:pPr>
      <w:r>
        <w:rPr>
          <w:rFonts w:hint="eastAsia"/>
        </w:rPr>
        <w:t>式中，E</w:t>
      </w:r>
      <w:r>
        <w:rPr>
          <w:rFonts w:hint="eastAsia"/>
          <w:i/>
          <w:iCs/>
          <w:vertAlign w:val="subscript"/>
        </w:rPr>
        <w:t>CH4-开采逃逸</w:t>
      </w:r>
      <w:r>
        <w:rPr>
          <w:rFonts w:hint="eastAsia"/>
        </w:rPr>
        <w:t>-原油开采或天然气开采中所有设施类型产生的CH</w:t>
      </w:r>
      <w:r>
        <w:rPr>
          <w:rFonts w:hint="eastAsia"/>
          <w:vertAlign w:val="subscript"/>
        </w:rPr>
        <w:t>4</w:t>
      </w:r>
      <w:r>
        <w:rPr>
          <w:rFonts w:hint="eastAsia"/>
        </w:rPr>
        <w:t>逃逸排放，单位为吨CH</w:t>
      </w:r>
      <w:r>
        <w:rPr>
          <w:rFonts w:hint="eastAsia"/>
          <w:vertAlign w:val="subscript"/>
        </w:rPr>
        <w:t>4</w:t>
      </w:r>
      <w:r>
        <w:rPr>
          <w:rFonts w:hint="eastAsia"/>
        </w:rPr>
        <w:t>；</w:t>
      </w:r>
    </w:p>
    <w:p>
      <w:pPr>
        <w:pStyle w:val="62"/>
        <w:ind w:firstLine="480"/>
        <w:rPr>
          <w:rFonts w:hint="eastAsia"/>
        </w:rPr>
      </w:pPr>
      <w:r>
        <w:rPr>
          <w:rFonts w:hint="eastAsia"/>
        </w:rPr>
        <w:t>J-不同的设施类型；</w:t>
      </w:r>
    </w:p>
    <w:p>
      <w:pPr>
        <w:pStyle w:val="62"/>
        <w:ind w:firstLine="480"/>
        <w:rPr>
          <w:rFonts w:hint="eastAsia"/>
        </w:rPr>
      </w:pPr>
      <w:r>
        <w:rPr>
          <w:rFonts w:hint="eastAsia"/>
        </w:rPr>
        <w:t>Num</w:t>
      </w:r>
      <w:r>
        <w:rPr>
          <w:rFonts w:hint="eastAsia"/>
          <w:vertAlign w:val="subscript"/>
        </w:rPr>
        <w:t>oil,j</w:t>
      </w:r>
      <w:r>
        <w:rPr>
          <w:rFonts w:hint="eastAsia"/>
        </w:rPr>
        <w:t>-原油开采业务所涉及的泄漏设施类型数量，单位为个；</w:t>
      </w:r>
    </w:p>
    <w:p>
      <w:pPr>
        <w:pStyle w:val="62"/>
        <w:ind w:firstLine="480"/>
        <w:rPr>
          <w:rFonts w:hint="eastAsia"/>
        </w:rPr>
      </w:pPr>
      <w:r>
        <w:rPr>
          <w:rFonts w:hint="eastAsia"/>
        </w:rPr>
        <w:t>EF</w:t>
      </w:r>
      <w:r>
        <w:rPr>
          <w:rFonts w:hint="eastAsia"/>
          <w:vertAlign w:val="subscript"/>
        </w:rPr>
        <w:t>oil,j</w:t>
      </w:r>
      <w:r>
        <w:rPr>
          <w:rFonts w:hint="eastAsia"/>
        </w:rPr>
        <w:t>-原油开采业务中涉及的每种设施类型j的CH</w:t>
      </w:r>
      <w:r>
        <w:rPr>
          <w:rFonts w:hint="eastAsia"/>
          <w:vertAlign w:val="subscript"/>
        </w:rPr>
        <w:t>4</w:t>
      </w:r>
      <w:r>
        <w:rPr>
          <w:rFonts w:hint="eastAsia"/>
        </w:rPr>
        <w:t>逃逸排放因子，单位为吨CH</w:t>
      </w:r>
      <w:r>
        <w:rPr>
          <w:rFonts w:hint="eastAsia"/>
          <w:vertAlign w:val="subscript"/>
        </w:rPr>
        <w:t>4</w:t>
      </w:r>
      <w:r>
        <w:rPr>
          <w:rFonts w:hint="eastAsia"/>
        </w:rPr>
        <w:t>/（年·个）；</w:t>
      </w:r>
    </w:p>
    <w:p>
      <w:pPr>
        <w:pStyle w:val="62"/>
        <w:ind w:firstLine="480"/>
        <w:rPr>
          <w:rFonts w:hint="eastAsia"/>
        </w:rPr>
      </w:pPr>
      <w:r>
        <w:rPr>
          <w:rFonts w:hint="eastAsia"/>
        </w:rPr>
        <w:t>Num</w:t>
      </w:r>
      <w:r>
        <w:rPr>
          <w:rFonts w:hint="eastAsia"/>
          <w:vertAlign w:val="subscript"/>
        </w:rPr>
        <w:t>gas,j</w:t>
      </w:r>
      <w:r>
        <w:rPr>
          <w:rFonts w:hint="eastAsia"/>
        </w:rPr>
        <w:t>-天然气开采业务所涉及的泄漏设施类型数量，单位为个；</w:t>
      </w:r>
    </w:p>
    <w:p>
      <w:pPr>
        <w:pStyle w:val="62"/>
        <w:ind w:firstLine="480"/>
        <w:rPr>
          <w:rFonts w:hint="eastAsia"/>
        </w:rPr>
      </w:pPr>
      <w:r>
        <w:rPr>
          <w:rFonts w:hint="eastAsia"/>
        </w:rPr>
        <w:t>EF</w:t>
      </w:r>
      <w:r>
        <w:rPr>
          <w:rFonts w:hint="eastAsia"/>
          <w:vertAlign w:val="subscript"/>
        </w:rPr>
        <w:t>gas,j</w:t>
      </w:r>
      <w:r>
        <w:rPr>
          <w:rFonts w:hint="eastAsia"/>
        </w:rPr>
        <w:t>-天然气开采业务中涉及的每种设施类型j的CH</w:t>
      </w:r>
      <w:r>
        <w:rPr>
          <w:rFonts w:hint="eastAsia"/>
          <w:vertAlign w:val="subscript"/>
        </w:rPr>
        <w:t>4</w:t>
      </w:r>
      <w:r>
        <w:rPr>
          <w:rFonts w:hint="eastAsia"/>
        </w:rPr>
        <w:t>逃逸排放因子，单位为吨CH</w:t>
      </w:r>
      <w:r>
        <w:rPr>
          <w:rFonts w:hint="eastAsia"/>
          <w:vertAlign w:val="subscript"/>
        </w:rPr>
        <w:t>4</w:t>
      </w:r>
      <w:r>
        <w:rPr>
          <w:rFonts w:hint="eastAsia"/>
        </w:rPr>
        <w:t>/（年·个）。</w:t>
      </w:r>
    </w:p>
    <w:p>
      <w:pPr>
        <w:pStyle w:val="5"/>
      </w:pPr>
      <w:r>
        <w:rPr>
          <w:rFonts w:hint="eastAsia"/>
        </w:rPr>
        <w:t>计算结果</w:t>
      </w:r>
    </w:p>
    <w:p>
      <w:pPr>
        <w:pStyle w:val="62"/>
        <w:ind w:firstLine="480"/>
        <w:rPr>
          <w:rFonts w:hint="eastAsia"/>
        </w:rPr>
      </w:pPr>
      <w:r>
        <w:rPr>
          <w:rFonts w:hint="eastAsia"/>
        </w:rPr>
        <w:t>本项目属于常规石油开采，相关参数取值及计算结果见</w:t>
      </w:r>
      <w:r>
        <w:fldChar w:fldCharType="begin"/>
      </w:r>
      <w:r>
        <w:instrText xml:space="preserve"> </w:instrText>
      </w:r>
      <w:r>
        <w:rPr>
          <w:rFonts w:hint="eastAsia"/>
        </w:rPr>
        <w:instrText xml:space="preserve">REF _Ref164364182 \h</w:instrText>
      </w:r>
      <w:r>
        <w:instrText xml:space="preserve">  \* MERGEFORMAT </w:instrText>
      </w:r>
      <w:r>
        <w:fldChar w:fldCharType="separate"/>
      </w:r>
      <w:r>
        <w:rPr>
          <w:rFonts w:hint="eastAsia"/>
        </w:rPr>
        <w:t xml:space="preserve">表 </w:t>
      </w:r>
      <w:r>
        <w:t>3</w:t>
      </w:r>
      <w:r>
        <w:rPr>
          <w:rFonts w:hint="eastAsia"/>
        </w:rPr>
        <w:noBreakHyphen/>
      </w:r>
      <w:r>
        <w:t>61</w:t>
      </w:r>
      <w:r>
        <w:fldChar w:fldCharType="end"/>
      </w:r>
      <w:r>
        <w:rPr>
          <w:rFonts w:hint="eastAsia"/>
        </w:rPr>
        <w:t>。</w:t>
      </w:r>
    </w:p>
    <w:p>
      <w:pPr>
        <w:pStyle w:val="59"/>
        <w:spacing w:before="120"/>
        <w:rPr>
          <w:rFonts w:hint="eastAsia"/>
        </w:rPr>
      </w:pPr>
      <w:bookmarkStart w:id="289" w:name="_Ref164364182"/>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61</w:t>
      </w:r>
      <w:r>
        <w:rPr>
          <w:rFonts w:hint="eastAsia"/>
        </w:rPr>
        <w:fldChar w:fldCharType="end"/>
      </w:r>
      <w:bookmarkEnd w:id="289"/>
      <w:r>
        <w:t xml:space="preserve">  本项目</w:t>
      </w:r>
      <w:r>
        <w:rPr>
          <w:rFonts w:hint="eastAsia"/>
        </w:rPr>
        <w:t>油气开采过程甲烷逃逸排放排放量计算参数及结果一览表</w:t>
      </w:r>
    </w:p>
    <w:tbl>
      <w:tblPr>
        <w:tblStyle w:val="43"/>
        <w:tblW w:w="8129" w:type="dxa"/>
        <w:tblInd w:w="0" w:type="dxa"/>
        <w:tblLayout w:type="fixed"/>
        <w:tblCellMar>
          <w:top w:w="0" w:type="dxa"/>
          <w:left w:w="0" w:type="dxa"/>
          <w:bottom w:w="0" w:type="dxa"/>
          <w:right w:w="0" w:type="dxa"/>
        </w:tblCellMar>
      </w:tblPr>
      <w:tblGrid>
        <w:gridCol w:w="1275"/>
        <w:gridCol w:w="1279"/>
        <w:gridCol w:w="1140"/>
        <w:gridCol w:w="1417"/>
        <w:gridCol w:w="1509"/>
        <w:gridCol w:w="1509"/>
      </w:tblGrid>
      <w:tr>
        <w:tblPrEx>
          <w:tblLayout w:type="fixed"/>
          <w:tblCellMar>
            <w:top w:w="0" w:type="dxa"/>
            <w:left w:w="0" w:type="dxa"/>
            <w:bottom w:w="0" w:type="dxa"/>
            <w:right w:w="0" w:type="dxa"/>
          </w:tblCellMar>
        </w:tblPrEx>
        <w:trPr>
          <w:trHeight w:val="340" w:hRule="atLeast"/>
        </w:trPr>
        <w:tc>
          <w:tcPr>
            <w:tcW w:w="127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设施</w:t>
            </w:r>
          </w:p>
        </w:tc>
        <w:tc>
          <w:tcPr>
            <w:tcW w:w="1279"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CH</w:t>
            </w:r>
            <w:r>
              <w:rPr>
                <w:rFonts w:hint="eastAsia" w:ascii="宋体" w:hAnsi="宋体" w:eastAsia="宋体" w:cs="宋体"/>
                <w:kern w:val="0"/>
                <w:vertAlign w:val="subscript"/>
              </w:rPr>
              <w:t>4</w:t>
            </w:r>
            <w:r>
              <w:rPr>
                <w:rFonts w:hint="eastAsia" w:ascii="宋体" w:hAnsi="宋体" w:eastAsia="宋体" w:cs="宋体"/>
                <w:kern w:val="0"/>
              </w:rPr>
              <w:t>排放因子（t/a/个）</w:t>
            </w:r>
          </w:p>
        </w:tc>
        <w:tc>
          <w:tcPr>
            <w:tcW w:w="114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甲烷折算二氧化碳当量</w:t>
            </w:r>
          </w:p>
        </w:tc>
        <w:tc>
          <w:tcPr>
            <w:tcW w:w="1417"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本项目设施数量（个）</w:t>
            </w:r>
          </w:p>
        </w:tc>
        <w:tc>
          <w:tcPr>
            <w:tcW w:w="1509"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装置CO</w:t>
            </w:r>
            <w:r>
              <w:rPr>
                <w:rFonts w:hint="eastAsia" w:ascii="宋体" w:hAnsi="宋体" w:eastAsia="宋体" w:cs="宋体"/>
                <w:kern w:val="0"/>
                <w:vertAlign w:val="subscript"/>
              </w:rPr>
              <w:t>2</w:t>
            </w:r>
            <w:r>
              <w:rPr>
                <w:rFonts w:hint="eastAsia" w:ascii="宋体" w:hAnsi="宋体" w:eastAsia="宋体" w:cs="宋体"/>
                <w:kern w:val="0"/>
              </w:rPr>
              <w:t>排放量小计（t/a）</w:t>
            </w:r>
          </w:p>
        </w:tc>
        <w:tc>
          <w:tcPr>
            <w:tcW w:w="1509"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kern w:val="0"/>
              </w:rPr>
            </w:pPr>
            <w:r>
              <w:rPr>
                <w:rFonts w:hint="eastAsia" w:ascii="宋体" w:hAnsi="宋体" w:eastAsia="宋体" w:cs="宋体"/>
                <w:kern w:val="0"/>
              </w:rPr>
              <w:t>装置CH</w:t>
            </w:r>
            <w:r>
              <w:rPr>
                <w:rFonts w:hint="eastAsia" w:ascii="宋体" w:hAnsi="宋体" w:eastAsia="宋体" w:cs="宋体"/>
                <w:kern w:val="0"/>
                <w:vertAlign w:val="subscript"/>
              </w:rPr>
              <w:t>4</w:t>
            </w:r>
            <w:r>
              <w:rPr>
                <w:rFonts w:hint="eastAsia" w:ascii="宋体" w:hAnsi="宋体" w:eastAsia="宋体" w:cs="宋体"/>
                <w:kern w:val="0"/>
              </w:rPr>
              <w:t>排放量小计（t/a）</w:t>
            </w:r>
          </w:p>
        </w:tc>
      </w:tr>
      <w:tr>
        <w:tblPrEx>
          <w:tblLayout w:type="fixed"/>
          <w:tblCellMar>
            <w:top w:w="0" w:type="dxa"/>
            <w:left w:w="0" w:type="dxa"/>
            <w:bottom w:w="0" w:type="dxa"/>
            <w:right w:w="0" w:type="dxa"/>
          </w:tblCellMar>
        </w:tblPrEx>
        <w:trPr>
          <w:trHeight w:val="340" w:hRule="atLeast"/>
        </w:trPr>
        <w:tc>
          <w:tcPr>
            <w:tcW w:w="127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井口装置</w:t>
            </w:r>
          </w:p>
        </w:tc>
        <w:tc>
          <w:tcPr>
            <w:tcW w:w="1279" w:type="dxa"/>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0.23</w:t>
            </w:r>
          </w:p>
        </w:tc>
        <w:tc>
          <w:tcPr>
            <w:tcW w:w="114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25</w:t>
            </w:r>
          </w:p>
        </w:tc>
        <w:tc>
          <w:tcPr>
            <w:tcW w:w="1417" w:type="dxa"/>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6</w:t>
            </w:r>
          </w:p>
        </w:tc>
        <w:tc>
          <w:tcPr>
            <w:tcW w:w="1509" w:type="dxa"/>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34.5</w:t>
            </w:r>
          </w:p>
        </w:tc>
        <w:tc>
          <w:tcPr>
            <w:tcW w:w="1509"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kern w:val="0"/>
              </w:rPr>
            </w:pPr>
            <w:r>
              <w:rPr>
                <w:rFonts w:hint="eastAsia" w:ascii="宋体" w:hAnsi="宋体" w:eastAsia="宋体" w:cs="宋体"/>
                <w:kern w:val="0"/>
              </w:rPr>
              <w:t>1.38</w:t>
            </w:r>
          </w:p>
        </w:tc>
      </w:tr>
      <w:tr>
        <w:tblPrEx>
          <w:tblLayout w:type="fixed"/>
          <w:tblCellMar>
            <w:top w:w="0" w:type="dxa"/>
            <w:left w:w="0" w:type="dxa"/>
            <w:bottom w:w="0" w:type="dxa"/>
            <w:right w:w="0" w:type="dxa"/>
          </w:tblCellMar>
        </w:tblPrEx>
        <w:trPr>
          <w:trHeight w:val="340" w:hRule="atLeast"/>
        </w:trPr>
        <w:tc>
          <w:tcPr>
            <w:tcW w:w="127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单井储油装置</w:t>
            </w:r>
          </w:p>
        </w:tc>
        <w:tc>
          <w:tcPr>
            <w:tcW w:w="1279" w:type="dxa"/>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0.38</w:t>
            </w:r>
          </w:p>
        </w:tc>
        <w:tc>
          <w:tcPr>
            <w:tcW w:w="114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25</w:t>
            </w:r>
          </w:p>
        </w:tc>
        <w:tc>
          <w:tcPr>
            <w:tcW w:w="1417" w:type="dxa"/>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12</w:t>
            </w:r>
          </w:p>
        </w:tc>
        <w:tc>
          <w:tcPr>
            <w:tcW w:w="1509" w:type="dxa"/>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114</w:t>
            </w:r>
          </w:p>
        </w:tc>
        <w:tc>
          <w:tcPr>
            <w:tcW w:w="1509"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kern w:val="0"/>
              </w:rPr>
            </w:pPr>
            <w:r>
              <w:rPr>
                <w:rFonts w:hint="eastAsia" w:ascii="宋体" w:hAnsi="宋体" w:eastAsia="宋体" w:cs="宋体"/>
                <w:kern w:val="0"/>
              </w:rPr>
              <w:t>4.56</w:t>
            </w:r>
          </w:p>
        </w:tc>
      </w:tr>
      <w:tr>
        <w:tblPrEx>
          <w:tblLayout w:type="fixed"/>
          <w:tblCellMar>
            <w:top w:w="0" w:type="dxa"/>
            <w:left w:w="0" w:type="dxa"/>
            <w:bottom w:w="0" w:type="dxa"/>
            <w:right w:w="0" w:type="dxa"/>
          </w:tblCellMar>
        </w:tblPrEx>
        <w:trPr>
          <w:trHeight w:val="340" w:hRule="atLeast"/>
        </w:trPr>
        <w:tc>
          <w:tcPr>
            <w:tcW w:w="127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r>
              <w:rPr>
                <w:rFonts w:hint="eastAsia" w:ascii="宋体" w:hAnsi="宋体" w:eastAsia="宋体" w:cs="宋体"/>
                <w:kern w:val="0"/>
              </w:rPr>
              <w:t>合计</w:t>
            </w:r>
          </w:p>
        </w:tc>
        <w:tc>
          <w:tcPr>
            <w:tcW w:w="1279" w:type="dxa"/>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p>
        </w:tc>
        <w:tc>
          <w:tcPr>
            <w:tcW w:w="114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p>
        </w:tc>
        <w:tc>
          <w:tcPr>
            <w:tcW w:w="1417" w:type="dxa"/>
            <w:tcBorders>
              <w:top w:val="nil"/>
              <w:left w:val="nil"/>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kern w:val="0"/>
              </w:rPr>
            </w:pPr>
          </w:p>
        </w:tc>
        <w:tc>
          <w:tcPr>
            <w:tcW w:w="15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fldChar w:fldCharType="begin"/>
            </w:r>
            <w:r>
              <w:rPr>
                <w:rFonts w:hint="eastAsia" w:ascii="宋体" w:hAnsi="宋体" w:eastAsia="宋体" w:cs="宋体"/>
                <w:kern w:val="0"/>
              </w:rPr>
              <w:instrText xml:space="preserve"> =SUM(ABOVE) </w:instrText>
            </w:r>
            <w:r>
              <w:rPr>
                <w:rFonts w:hint="eastAsia" w:ascii="宋体" w:hAnsi="宋体" w:eastAsia="宋体" w:cs="宋体"/>
                <w:kern w:val="0"/>
              </w:rPr>
              <w:fldChar w:fldCharType="separate"/>
            </w:r>
            <w:r>
              <w:rPr>
                <w:rFonts w:ascii="宋体" w:hAnsi="宋体" w:eastAsia="宋体" w:cs="宋体"/>
                <w:kern w:val="0"/>
              </w:rPr>
              <w:t>148.5</w:t>
            </w:r>
            <w:r>
              <w:rPr>
                <w:rFonts w:hint="eastAsia" w:ascii="宋体" w:hAnsi="宋体" w:eastAsia="宋体" w:cs="宋体"/>
                <w:kern w:val="0"/>
              </w:rPr>
              <w:fldChar w:fldCharType="end"/>
            </w:r>
          </w:p>
        </w:tc>
        <w:tc>
          <w:tcPr>
            <w:tcW w:w="1509"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kern w:val="0"/>
              </w:rPr>
            </w:pPr>
            <w:r>
              <w:rPr>
                <w:rFonts w:hint="eastAsia" w:ascii="宋体" w:hAnsi="宋体" w:eastAsia="宋体" w:cs="宋体"/>
                <w:kern w:val="0"/>
              </w:rPr>
              <w:fldChar w:fldCharType="begin"/>
            </w:r>
            <w:r>
              <w:rPr>
                <w:rFonts w:hint="eastAsia" w:ascii="宋体" w:hAnsi="宋体" w:eastAsia="宋体" w:cs="宋体"/>
                <w:kern w:val="0"/>
              </w:rPr>
              <w:instrText xml:space="preserve"> =SUM(ABOVE) </w:instrText>
            </w:r>
            <w:r>
              <w:rPr>
                <w:rFonts w:hint="eastAsia" w:ascii="宋体" w:hAnsi="宋体" w:eastAsia="宋体" w:cs="宋体"/>
                <w:kern w:val="0"/>
              </w:rPr>
              <w:fldChar w:fldCharType="separate"/>
            </w:r>
            <w:r>
              <w:rPr>
                <w:rFonts w:ascii="宋体" w:hAnsi="宋体" w:eastAsia="宋体" w:cs="宋体"/>
                <w:kern w:val="0"/>
              </w:rPr>
              <w:t>5.94</w:t>
            </w:r>
            <w:r>
              <w:rPr>
                <w:rFonts w:hint="eastAsia" w:ascii="宋体" w:hAnsi="宋体" w:eastAsia="宋体" w:cs="宋体"/>
                <w:kern w:val="0"/>
              </w:rPr>
              <w:fldChar w:fldCharType="end"/>
            </w:r>
          </w:p>
        </w:tc>
      </w:tr>
    </w:tbl>
    <w:p>
      <w:pPr>
        <w:pStyle w:val="62"/>
        <w:ind w:firstLine="480"/>
        <w:rPr>
          <w:rFonts w:hint="eastAsia"/>
        </w:rPr>
      </w:pPr>
    </w:p>
    <w:p>
      <w:pPr>
        <w:pStyle w:val="62"/>
        <w:ind w:firstLine="480"/>
        <w:rPr>
          <w:rFonts w:hint="eastAsia"/>
        </w:rPr>
      </w:pPr>
      <w:r>
        <w:rPr>
          <w:rFonts w:hint="eastAsia"/>
        </w:rPr>
        <w:t>根据表中参数，结合公式计算可知，甲烷逃逸排放5.94t/a，折算成CO</w:t>
      </w:r>
      <w:r>
        <w:rPr>
          <w:rFonts w:hint="eastAsia"/>
          <w:vertAlign w:val="subscript"/>
        </w:rPr>
        <w:t>2</w:t>
      </w:r>
      <w:r>
        <w:rPr>
          <w:rFonts w:hint="eastAsia"/>
        </w:rPr>
        <w:t>排放量为</w:t>
      </w:r>
      <w:r>
        <w:t>148.5</w:t>
      </w:r>
      <w:r>
        <w:rPr>
          <w:rFonts w:hint="eastAsia"/>
        </w:rPr>
        <w:t>t/a。</w:t>
      </w:r>
    </w:p>
    <w:p>
      <w:pPr>
        <w:pStyle w:val="4"/>
      </w:pPr>
      <w:r>
        <w:rPr>
          <w:rFonts w:hint="eastAsia"/>
        </w:rPr>
        <w:t>净购入电力隐含的CO</w:t>
      </w:r>
      <w:r>
        <w:rPr>
          <w:rFonts w:hint="eastAsia"/>
          <w:vertAlign w:val="subscript"/>
        </w:rPr>
        <w:t>2</w:t>
      </w:r>
      <w:r>
        <w:rPr>
          <w:rFonts w:hint="eastAsia"/>
        </w:rPr>
        <w:t>排放</w:t>
      </w:r>
    </w:p>
    <w:p>
      <w:pPr>
        <w:pStyle w:val="5"/>
      </w:pPr>
      <w:r>
        <w:rPr>
          <w:rFonts w:hint="eastAsia"/>
        </w:rPr>
        <w:t>计算公式</w:t>
      </w:r>
    </w:p>
    <w:p>
      <w:pPr>
        <w:pStyle w:val="62"/>
        <w:ind w:firstLine="480"/>
        <w:rPr>
          <w:rFonts w:hint="eastAsia"/>
        </w:rPr>
      </w:pPr>
      <w:r>
        <w:drawing>
          <wp:inline distT="0" distB="0" distL="0" distR="0">
            <wp:extent cx="3336290" cy="499110"/>
            <wp:effectExtent l="0" t="0" r="0" b="0"/>
            <wp:docPr id="73643408" name="图片 73643408"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3408" name="图片 73643408" descr="文本&#10;&#10;低可信度描述已自动生成"/>
                    <pic:cNvPicPr>
                      <a:picLocks noChangeAspect="1"/>
                    </pic:cNvPicPr>
                  </pic:nvPicPr>
                  <pic:blipFill>
                    <a:blip r:embed="rId45"/>
                    <a:stretch>
                      <a:fillRect/>
                    </a:stretch>
                  </pic:blipFill>
                  <pic:spPr>
                    <a:xfrm>
                      <a:off x="0" y="0"/>
                      <a:ext cx="3362468" cy="503582"/>
                    </a:xfrm>
                    <a:prstGeom prst="rect">
                      <a:avLst/>
                    </a:prstGeom>
                  </pic:spPr>
                </pic:pic>
              </a:graphicData>
            </a:graphic>
          </wp:inline>
        </w:drawing>
      </w:r>
    </w:p>
    <w:p>
      <w:pPr>
        <w:pStyle w:val="62"/>
        <w:ind w:firstLine="480"/>
        <w:rPr>
          <w:rFonts w:hint="eastAsia"/>
        </w:rPr>
      </w:pPr>
      <w:r>
        <w:rPr>
          <w:rFonts w:hint="eastAsia"/>
        </w:rPr>
        <w:t xml:space="preserve">式中， </w:t>
      </w:r>
      <w:r>
        <w:rPr>
          <w:rFonts w:hint="eastAsia"/>
          <w:vertAlign w:val="subscript"/>
        </w:rPr>
        <w:t>ECO2_净电</w:t>
      </w:r>
      <w:r>
        <w:rPr>
          <w:rFonts w:hint="eastAsia"/>
        </w:rPr>
        <w:t>为企业净购入的电力消费引起的CO</w:t>
      </w:r>
      <w:r>
        <w:rPr>
          <w:rFonts w:hint="eastAsia"/>
          <w:vertAlign w:val="subscript"/>
        </w:rPr>
        <w:t>2</w:t>
      </w:r>
      <w:r>
        <w:rPr>
          <w:rFonts w:hint="eastAsia"/>
        </w:rPr>
        <w:t>排放，单位为吨CO</w:t>
      </w:r>
      <w:r>
        <w:rPr>
          <w:rFonts w:hint="eastAsia"/>
          <w:vertAlign w:val="subscript"/>
        </w:rPr>
        <w:t>2</w:t>
      </w:r>
      <w:r>
        <w:rPr>
          <w:rFonts w:hint="eastAsia"/>
        </w:rPr>
        <w:t>；</w:t>
      </w:r>
    </w:p>
    <w:p>
      <w:pPr>
        <w:pStyle w:val="62"/>
        <w:ind w:firstLine="480"/>
        <w:rPr>
          <w:rFonts w:hint="eastAsia"/>
        </w:rPr>
      </w:pPr>
      <w:r>
        <w:rPr>
          <w:rFonts w:hint="eastAsia"/>
        </w:rPr>
        <w:t xml:space="preserve"> AD电力为企业净购入的电力消费，单位为MWh；</w:t>
      </w:r>
    </w:p>
    <w:p>
      <w:pPr>
        <w:pStyle w:val="62"/>
        <w:ind w:firstLine="480"/>
        <w:rPr>
          <w:rFonts w:hint="eastAsia"/>
        </w:rPr>
      </w:pPr>
      <w:r>
        <w:rPr>
          <w:rFonts w:hint="eastAsia"/>
        </w:rPr>
        <w:t xml:space="preserve"> </w:t>
      </w:r>
      <w:r>
        <w:rPr>
          <w:rFonts w:ascii="Cambria Math" w:hAnsi="Cambria Math" w:cs="Cambria Math"/>
        </w:rPr>
        <w:t>𝐸𝐹</w:t>
      </w:r>
      <w:r>
        <w:rPr>
          <w:rFonts w:hint="eastAsia"/>
        </w:rPr>
        <w:t>电力为电力供应的CO</w:t>
      </w:r>
      <w:r>
        <w:rPr>
          <w:rFonts w:hint="eastAsia"/>
          <w:vertAlign w:val="subscript"/>
        </w:rPr>
        <w:t>2</w:t>
      </w:r>
      <w:r>
        <w:rPr>
          <w:rFonts w:hint="eastAsia"/>
        </w:rPr>
        <w:t>排放因子，单位为吨CO</w:t>
      </w:r>
      <w:r>
        <w:rPr>
          <w:rFonts w:hint="eastAsia"/>
          <w:vertAlign w:val="subscript"/>
        </w:rPr>
        <w:t>2</w:t>
      </w:r>
      <w:r>
        <w:rPr>
          <w:rFonts w:hint="eastAsia"/>
        </w:rPr>
        <w:t>/MWh。</w:t>
      </w:r>
    </w:p>
    <w:p>
      <w:pPr>
        <w:pStyle w:val="5"/>
      </w:pPr>
      <w:r>
        <w:rPr>
          <w:rFonts w:hint="eastAsia"/>
        </w:rPr>
        <w:t>计算结果</w:t>
      </w:r>
    </w:p>
    <w:p>
      <w:pPr>
        <w:pStyle w:val="62"/>
        <w:ind w:firstLine="480"/>
        <w:rPr>
          <w:rFonts w:hint="eastAsia"/>
          <w:spacing w:val="-12"/>
          <w:sz w:val="18"/>
          <w:szCs w:val="18"/>
        </w:rPr>
      </w:pPr>
      <w:r>
        <w:rPr>
          <w:rFonts w:hint="eastAsia"/>
        </w:rPr>
        <w:t>本项目井场自发电，站场改造设备电力消耗</w:t>
      </w:r>
      <w:r>
        <w:t>314</w:t>
      </w:r>
      <w:r>
        <w:rPr>
          <w:rFonts w:hint="eastAsia"/>
        </w:rPr>
        <w:t>×10</w:t>
      </w:r>
      <w:r>
        <w:rPr>
          <w:rFonts w:hint="eastAsia"/>
          <w:vertAlign w:val="superscript"/>
        </w:rPr>
        <w:t>4</w:t>
      </w:r>
      <w:r>
        <w:rPr>
          <w:rFonts w:hint="eastAsia"/>
        </w:rPr>
        <w:t>kW·h</w:t>
      </w:r>
      <w:r>
        <w:t>/a</w:t>
      </w:r>
      <w:r>
        <w:rPr>
          <w:rFonts w:hint="eastAsia"/>
          <w:spacing w:val="-12"/>
        </w:rPr>
        <w:t>，据此计算</w:t>
      </w:r>
      <w:r>
        <w:rPr>
          <w:rFonts w:hint="eastAsia"/>
        </w:rPr>
        <w:t>站场改造</w:t>
      </w:r>
      <w:r>
        <w:rPr>
          <w:rFonts w:hint="eastAsia"/>
          <w:spacing w:val="-12"/>
        </w:rPr>
        <w:t>购入电力所产生的二氧化碳（不考虑自发电），详见</w:t>
      </w:r>
      <w:r>
        <w:rPr>
          <w:spacing w:val="-12"/>
        </w:rPr>
        <w:fldChar w:fldCharType="begin"/>
      </w:r>
      <w:r>
        <w:rPr>
          <w:spacing w:val="-12"/>
        </w:rPr>
        <w:instrText xml:space="preserve"> </w:instrText>
      </w:r>
      <w:r>
        <w:rPr>
          <w:rFonts w:hint="eastAsia"/>
          <w:spacing w:val="-12"/>
        </w:rPr>
        <w:instrText xml:space="preserve">REF _Ref164365115 \h</w:instrText>
      </w:r>
      <w:r>
        <w:rPr>
          <w:spacing w:val="-12"/>
        </w:rPr>
        <w:instrText xml:space="preserve">  \* MERGEFORMAT </w:instrText>
      </w:r>
      <w:r>
        <w:rPr>
          <w:spacing w:val="-12"/>
        </w:rPr>
        <w:fldChar w:fldCharType="separate"/>
      </w:r>
      <w:r>
        <w:rPr>
          <w:rFonts w:hint="eastAsia"/>
        </w:rPr>
        <w:t xml:space="preserve">表 </w:t>
      </w:r>
      <w:r>
        <w:t>3</w:t>
      </w:r>
      <w:r>
        <w:rPr>
          <w:rFonts w:hint="eastAsia"/>
        </w:rPr>
        <w:noBreakHyphen/>
      </w:r>
      <w:r>
        <w:t>62</w:t>
      </w:r>
      <w:r>
        <w:rPr>
          <w:spacing w:val="-12"/>
        </w:rPr>
        <w:fldChar w:fldCharType="end"/>
      </w:r>
      <w:r>
        <w:rPr>
          <w:rFonts w:hint="eastAsia"/>
          <w:spacing w:val="-12"/>
        </w:rPr>
        <w:t>。</w:t>
      </w:r>
    </w:p>
    <w:p>
      <w:pPr>
        <w:pStyle w:val="59"/>
        <w:spacing w:before="120"/>
        <w:rPr>
          <w:rFonts w:hint="eastAsia" w:ascii="黑体" w:cs="黑体"/>
          <w:spacing w:val="-1"/>
          <w:szCs w:val="21"/>
        </w:rPr>
      </w:pPr>
      <w:bookmarkStart w:id="290" w:name="_Ref164365115"/>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62</w:t>
      </w:r>
      <w:r>
        <w:rPr>
          <w:rFonts w:hint="eastAsia"/>
        </w:rPr>
        <w:fldChar w:fldCharType="end"/>
      </w:r>
      <w:bookmarkEnd w:id="290"/>
      <w:r>
        <w:t xml:space="preserve">  </w:t>
      </w:r>
      <w:r>
        <w:rPr>
          <w:rFonts w:hint="eastAsia" w:ascii="黑体" w:cs="黑体"/>
          <w:spacing w:val="-1"/>
          <w:szCs w:val="21"/>
        </w:rPr>
        <w:t>年净购入电力所产生的二氧化碳排放情况</w:t>
      </w:r>
    </w:p>
    <w:tbl>
      <w:tblPr>
        <w:tblStyle w:val="43"/>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0"/>
        <w:gridCol w:w="2825"/>
        <w:gridCol w:w="2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50" w:type="dxa"/>
            <w:shd w:val="clear" w:color="auto" w:fill="auto"/>
            <w:vAlign w:val="center"/>
          </w:tcPr>
          <w:p>
            <w:pPr>
              <w:pStyle w:val="73"/>
              <w:rPr>
                <w:rFonts w:hint="eastAsia"/>
                <w:lang w:eastAsia="zh-CN"/>
              </w:rPr>
            </w:pPr>
            <w:r>
              <w:rPr>
                <w:rFonts w:hint="eastAsia"/>
                <w:lang w:eastAsia="zh-CN"/>
              </w:rPr>
              <w:t>净购入电量（</w:t>
            </w:r>
            <w:r>
              <w:rPr>
                <w:lang w:eastAsia="zh-CN"/>
              </w:rPr>
              <w:t>MW</w:t>
            </w:r>
            <w:r>
              <w:rPr>
                <w:rFonts w:hint="eastAsia"/>
                <w:lang w:eastAsia="zh-CN"/>
              </w:rPr>
              <w:t>·</w:t>
            </w:r>
            <w:r>
              <w:rPr>
                <w:lang w:eastAsia="zh-CN"/>
              </w:rPr>
              <w:t>h</w:t>
            </w:r>
            <w:r>
              <w:rPr>
                <w:rFonts w:hint="eastAsia"/>
                <w:position w:val="1"/>
                <w:lang w:eastAsia="zh-CN"/>
              </w:rPr>
              <w:t>/</w:t>
            </w:r>
            <w:r>
              <w:rPr>
                <w:position w:val="1"/>
                <w:lang w:eastAsia="zh-CN"/>
              </w:rPr>
              <w:t>a</w:t>
            </w:r>
            <w:r>
              <w:rPr>
                <w:rFonts w:hint="eastAsia"/>
                <w:lang w:eastAsia="zh-CN"/>
              </w:rPr>
              <w:t>）</w:t>
            </w:r>
          </w:p>
        </w:tc>
        <w:tc>
          <w:tcPr>
            <w:tcW w:w="2825" w:type="dxa"/>
            <w:shd w:val="clear" w:color="auto" w:fill="auto"/>
            <w:vAlign w:val="center"/>
          </w:tcPr>
          <w:p>
            <w:pPr>
              <w:pStyle w:val="73"/>
              <w:rPr>
                <w:rFonts w:hint="eastAsia"/>
                <w:position w:val="1"/>
              </w:rPr>
            </w:pPr>
            <w:r>
              <w:rPr>
                <w:rFonts w:hint="eastAsia"/>
                <w:position w:val="1"/>
              </w:rPr>
              <w:t>排放因子（</w:t>
            </w:r>
            <w:r>
              <w:rPr>
                <w:position w:val="1"/>
              </w:rPr>
              <w:t>tCO</w:t>
            </w:r>
            <w:r>
              <w:rPr>
                <w:sz w:val="11"/>
                <w:szCs w:val="11"/>
              </w:rPr>
              <w:t>2</w:t>
            </w:r>
            <w:r>
              <w:rPr>
                <w:position w:val="1"/>
              </w:rPr>
              <w:t>/MW</w:t>
            </w:r>
            <w:r>
              <w:rPr>
                <w:rFonts w:hint="eastAsia"/>
                <w:position w:val="1"/>
              </w:rPr>
              <w:t>·</w:t>
            </w:r>
            <w:r>
              <w:rPr>
                <w:position w:val="1"/>
              </w:rPr>
              <w:t>h</w:t>
            </w:r>
            <w:r>
              <w:rPr>
                <w:rFonts w:hint="eastAsia"/>
                <w:position w:val="1"/>
              </w:rPr>
              <w:t>）</w:t>
            </w:r>
          </w:p>
        </w:tc>
        <w:tc>
          <w:tcPr>
            <w:tcW w:w="2854" w:type="dxa"/>
            <w:shd w:val="clear" w:color="auto" w:fill="auto"/>
            <w:vAlign w:val="center"/>
          </w:tcPr>
          <w:p>
            <w:pPr>
              <w:pStyle w:val="73"/>
              <w:rPr>
                <w:rFonts w:hint="eastAsia"/>
                <w:position w:val="1"/>
              </w:rPr>
            </w:pPr>
            <w:r>
              <w:rPr>
                <w:rFonts w:hint="eastAsia"/>
                <w:position w:val="1"/>
              </w:rPr>
              <w:t>排放量（</w:t>
            </w:r>
            <w:r>
              <w:rPr>
                <w:position w:val="1"/>
              </w:rPr>
              <w:t>tCO</w:t>
            </w:r>
            <w:r>
              <w:rPr>
                <w:vertAlign w:val="subscript"/>
              </w:rPr>
              <w:t>2</w:t>
            </w:r>
            <w:r>
              <w:rPr>
                <w:rFonts w:hint="eastAsia"/>
                <w:position w:val="1"/>
              </w:rPr>
              <w:t>/</w:t>
            </w:r>
            <w:r>
              <w:rPr>
                <w:position w:val="1"/>
              </w:rPr>
              <w:t>a</w:t>
            </w:r>
            <w:r>
              <w:rPr>
                <w:rFonts w:hint="eastAsia"/>
                <w:position w:val="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50" w:type="dxa"/>
            <w:shd w:val="clear" w:color="auto" w:fill="auto"/>
            <w:vAlign w:val="center"/>
          </w:tcPr>
          <w:p>
            <w:pPr>
              <w:pStyle w:val="73"/>
              <w:rPr>
                <w:rFonts w:hint="eastAsia"/>
              </w:rPr>
            </w:pPr>
            <w:r>
              <w:rPr>
                <w:rFonts w:hint="eastAsia"/>
              </w:rPr>
              <w:t>3140</w:t>
            </w:r>
          </w:p>
        </w:tc>
        <w:tc>
          <w:tcPr>
            <w:tcW w:w="2825" w:type="dxa"/>
            <w:shd w:val="clear" w:color="auto" w:fill="auto"/>
            <w:vAlign w:val="center"/>
          </w:tcPr>
          <w:p>
            <w:pPr>
              <w:pStyle w:val="73"/>
              <w:rPr>
                <w:rFonts w:hint="eastAsia"/>
              </w:rPr>
            </w:pPr>
            <w:r>
              <w:t>0.9014</w:t>
            </w:r>
          </w:p>
        </w:tc>
        <w:tc>
          <w:tcPr>
            <w:tcW w:w="2854" w:type="dxa"/>
            <w:shd w:val="clear" w:color="auto" w:fill="auto"/>
            <w:vAlign w:val="center"/>
          </w:tcPr>
          <w:p>
            <w:pPr>
              <w:pStyle w:val="73"/>
              <w:rPr>
                <w:rFonts w:hint="eastAsia"/>
              </w:rPr>
            </w:pPr>
            <w:r>
              <w:t>2830.40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529" w:type="dxa"/>
            <w:gridSpan w:val="3"/>
            <w:shd w:val="clear" w:color="auto" w:fill="auto"/>
            <w:vAlign w:val="center"/>
          </w:tcPr>
          <w:p>
            <w:pPr>
              <w:pStyle w:val="73"/>
              <w:rPr>
                <w:rFonts w:hint="eastAsia"/>
                <w:lang w:eastAsia="zh-CN"/>
              </w:rPr>
            </w:pPr>
            <w:r>
              <w:rPr>
                <w:rFonts w:hint="eastAsia"/>
                <w:spacing w:val="-3"/>
                <w:lang w:eastAsia="zh-CN"/>
              </w:rPr>
              <w:t>备注：排放因子来源于2024年7月8日国家气候战略中心</w:t>
            </w:r>
            <w:r>
              <w:rPr>
                <w:rFonts w:hint="eastAsia"/>
                <w:spacing w:val="-10"/>
                <w:lang w:eastAsia="zh-CN"/>
              </w:rPr>
              <w:t>发布的《</w:t>
            </w:r>
            <w:r>
              <w:rPr>
                <w:rFonts w:hint="eastAsia"/>
                <w:lang w:eastAsia="zh-CN"/>
              </w:rPr>
              <w:t>20</w:t>
            </w:r>
            <w:r>
              <w:rPr>
                <w:lang w:eastAsia="zh-CN"/>
              </w:rPr>
              <w:t>23</w:t>
            </w:r>
            <w:r>
              <w:rPr>
                <w:rFonts w:hint="eastAsia"/>
                <w:lang w:eastAsia="zh-CN"/>
              </w:rPr>
              <w:t>年减排项目中国区域电网基准线排放因子》中规定的西北电网的排放因子</w:t>
            </w:r>
          </w:p>
        </w:tc>
      </w:tr>
    </w:tbl>
    <w:p>
      <w:pPr>
        <w:pStyle w:val="7"/>
        <w:ind w:firstLine="480"/>
        <w:rPr>
          <w:rFonts w:hint="eastAsia"/>
        </w:rPr>
      </w:pPr>
    </w:p>
    <w:p>
      <w:pPr>
        <w:pStyle w:val="4"/>
      </w:pPr>
      <w:r>
        <w:rPr>
          <w:rFonts w:hint="eastAsia"/>
        </w:rPr>
        <w:t>本项目温室气体排放汇总</w:t>
      </w:r>
    </w:p>
    <w:p>
      <w:pPr>
        <w:pStyle w:val="59"/>
        <w:spacing w:before="120"/>
        <w:rPr>
          <w:rFonts w:hint="eastAsia" w:ascii="黑体" w:cs="黑体"/>
          <w:spacing w:val="-1"/>
          <w:szCs w:val="21"/>
        </w:rPr>
      </w:pPr>
      <w:r>
        <w:rPr>
          <w:rFonts w:hint="eastAsia"/>
        </w:rPr>
        <w:t xml:space="preserve">表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表 \* ARABIC \s 1 </w:instrText>
      </w:r>
      <w:r>
        <w:rPr>
          <w:rFonts w:hint="eastAsia"/>
        </w:rPr>
        <w:fldChar w:fldCharType="separate"/>
      </w:r>
      <w:r>
        <w:t>63</w:t>
      </w:r>
      <w:r>
        <w:rPr>
          <w:rFonts w:hint="eastAsia"/>
        </w:rPr>
        <w:fldChar w:fldCharType="end"/>
      </w:r>
      <w:r>
        <w:t xml:space="preserve">  </w:t>
      </w:r>
      <w:r>
        <w:rPr>
          <w:rFonts w:hint="eastAsia" w:ascii="黑体" w:cs="黑体"/>
          <w:spacing w:val="-1"/>
          <w:szCs w:val="21"/>
        </w:rPr>
        <w:t>本项目温室气体排放情况</w:t>
      </w:r>
    </w:p>
    <w:tbl>
      <w:tblPr>
        <w:tblStyle w:val="43"/>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09"/>
        <w:gridCol w:w="2709"/>
        <w:gridCol w:w="3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类别</w:t>
            </w:r>
          </w:p>
        </w:tc>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CH</w:t>
            </w:r>
            <w:r>
              <w:rPr>
                <w:rFonts w:hint="eastAsia" w:ascii="宋体" w:hAnsi="宋体" w:eastAsia="宋体" w:cs="宋体"/>
                <w:kern w:val="0"/>
                <w:vertAlign w:val="subscript"/>
              </w:rPr>
              <w:t>4</w:t>
            </w:r>
            <w:r>
              <w:rPr>
                <w:rFonts w:hint="eastAsia" w:ascii="宋体" w:hAnsi="宋体" w:eastAsia="宋体" w:cs="宋体"/>
                <w:kern w:val="0"/>
              </w:rPr>
              <w:t>排放量（t/a）</w:t>
            </w:r>
          </w:p>
        </w:tc>
        <w:tc>
          <w:tcPr>
            <w:tcW w:w="3111"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CO</w:t>
            </w:r>
            <w:r>
              <w:rPr>
                <w:rFonts w:hint="eastAsia" w:ascii="宋体" w:hAnsi="宋体" w:eastAsia="宋体" w:cs="宋体"/>
                <w:kern w:val="0"/>
                <w:sz w:val="11"/>
                <w:szCs w:val="11"/>
              </w:rPr>
              <w:t>2</w:t>
            </w:r>
            <w:r>
              <w:rPr>
                <w:rFonts w:hint="eastAsia" w:ascii="宋体" w:hAnsi="宋体" w:eastAsia="宋体" w:cs="宋体"/>
                <w:kern w:val="0"/>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燃料燃烧</w:t>
            </w:r>
          </w:p>
        </w:tc>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0.00</w:t>
            </w:r>
          </w:p>
        </w:tc>
        <w:tc>
          <w:tcPr>
            <w:tcW w:w="3111"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CH</w:t>
            </w:r>
            <w:r>
              <w:rPr>
                <w:rFonts w:hint="eastAsia" w:ascii="宋体" w:hAnsi="宋体" w:eastAsia="宋体" w:cs="宋体"/>
                <w:kern w:val="0"/>
                <w:vertAlign w:val="subscript"/>
              </w:rPr>
              <w:t>4</w:t>
            </w:r>
            <w:r>
              <w:rPr>
                <w:rFonts w:hint="eastAsia" w:ascii="宋体" w:hAnsi="宋体" w:eastAsia="宋体" w:cs="宋体"/>
                <w:kern w:val="0"/>
              </w:rPr>
              <w:t>逃逸排放</w:t>
            </w:r>
          </w:p>
        </w:tc>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5.94</w:t>
            </w:r>
          </w:p>
        </w:tc>
        <w:tc>
          <w:tcPr>
            <w:tcW w:w="3111"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148.50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净购入电力</w:t>
            </w:r>
          </w:p>
        </w:tc>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0.00</w:t>
            </w:r>
          </w:p>
        </w:tc>
        <w:tc>
          <w:tcPr>
            <w:tcW w:w="3111"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2830.40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t>合计</w:t>
            </w:r>
          </w:p>
        </w:tc>
        <w:tc>
          <w:tcPr>
            <w:tcW w:w="2709"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fldChar w:fldCharType="begin"/>
            </w:r>
            <w:r>
              <w:rPr>
                <w:rFonts w:hint="eastAsia" w:ascii="宋体" w:hAnsi="宋体" w:eastAsia="宋体" w:cs="宋体"/>
                <w:kern w:val="0"/>
              </w:rPr>
              <w:instrText xml:space="preserve"> =SUM(ABOVE) </w:instrText>
            </w:r>
            <w:r>
              <w:rPr>
                <w:rFonts w:hint="eastAsia" w:ascii="宋体" w:hAnsi="宋体" w:eastAsia="宋体" w:cs="宋体"/>
                <w:kern w:val="0"/>
              </w:rPr>
              <w:fldChar w:fldCharType="separate"/>
            </w:r>
            <w:r>
              <w:rPr>
                <w:rFonts w:ascii="宋体" w:hAnsi="宋体" w:eastAsia="宋体" w:cs="宋体"/>
                <w:kern w:val="0"/>
              </w:rPr>
              <w:t>5.94</w:t>
            </w:r>
            <w:r>
              <w:rPr>
                <w:rFonts w:hint="eastAsia" w:ascii="宋体" w:hAnsi="宋体" w:eastAsia="宋体" w:cs="宋体"/>
                <w:kern w:val="0"/>
              </w:rPr>
              <w:fldChar w:fldCharType="end"/>
            </w:r>
          </w:p>
        </w:tc>
        <w:tc>
          <w:tcPr>
            <w:tcW w:w="3111" w:type="dxa"/>
            <w:shd w:val="clear" w:color="auto" w:fill="auto"/>
            <w:vAlign w:val="center"/>
          </w:tcPr>
          <w:p>
            <w:pPr>
              <w:widowControl/>
              <w:jc w:val="center"/>
              <w:rPr>
                <w:rFonts w:hint="eastAsia" w:ascii="宋体" w:hAnsi="宋体" w:eastAsia="宋体" w:cs="宋体"/>
                <w:kern w:val="0"/>
              </w:rPr>
            </w:pPr>
            <w:r>
              <w:rPr>
                <w:rFonts w:hint="eastAsia" w:ascii="宋体" w:hAnsi="宋体" w:eastAsia="宋体" w:cs="宋体"/>
                <w:kern w:val="0"/>
              </w:rPr>
              <w:fldChar w:fldCharType="begin"/>
            </w:r>
            <w:r>
              <w:rPr>
                <w:rFonts w:hint="eastAsia" w:ascii="宋体" w:hAnsi="宋体" w:eastAsia="宋体" w:cs="宋体"/>
                <w:kern w:val="0"/>
              </w:rPr>
              <w:instrText xml:space="preserve"> =SUM(ABOVE) </w:instrText>
            </w:r>
            <w:r>
              <w:rPr>
                <w:rFonts w:hint="eastAsia" w:ascii="宋体" w:hAnsi="宋体" w:eastAsia="宋体" w:cs="宋体"/>
                <w:kern w:val="0"/>
              </w:rPr>
              <w:fldChar w:fldCharType="separate"/>
            </w:r>
            <w:r>
              <w:rPr>
                <w:rFonts w:ascii="宋体" w:hAnsi="宋体" w:eastAsia="宋体" w:cs="宋体"/>
                <w:kern w:val="0"/>
              </w:rPr>
              <w:t>2981.69</w:t>
            </w:r>
            <w:r>
              <w:rPr>
                <w:rFonts w:hint="eastAsia" w:ascii="宋体" w:hAnsi="宋体" w:eastAsia="宋体" w:cs="宋体"/>
                <w:kern w:val="0"/>
              </w:rPr>
              <w:fldChar w:fldCharType="end"/>
            </w:r>
          </w:p>
        </w:tc>
      </w:tr>
    </w:tbl>
    <w:p>
      <w:pPr>
        <w:pStyle w:val="7"/>
        <w:ind w:firstLine="480"/>
        <w:rPr>
          <w:rFonts w:hint="eastAsia"/>
        </w:rPr>
      </w:pPr>
    </w:p>
    <w:p>
      <w:pPr>
        <w:pStyle w:val="7"/>
        <w:ind w:firstLine="480"/>
        <w:rPr>
          <w:rFonts w:hint="eastAsia"/>
        </w:rPr>
      </w:pPr>
      <w:r>
        <w:rPr>
          <w:rFonts w:hint="eastAsia"/>
        </w:rPr>
        <w:t>综上计算，本项目</w:t>
      </w:r>
      <w:r>
        <w:rPr>
          <w:rFonts w:hint="eastAsia"/>
          <w:lang w:val="zh-CN"/>
        </w:rPr>
        <w:t>CH</w:t>
      </w:r>
      <w:r>
        <w:rPr>
          <w:rFonts w:hint="eastAsia"/>
          <w:vertAlign w:val="subscript"/>
          <w:lang w:val="zh-CN"/>
        </w:rPr>
        <w:t>4</w:t>
      </w:r>
      <w:r>
        <w:rPr>
          <w:rFonts w:hint="eastAsia"/>
          <w:lang w:val="zh-CN"/>
        </w:rPr>
        <w:t>排放量为</w:t>
      </w:r>
      <w:r>
        <w:rPr>
          <w:rFonts w:hint="eastAsia" w:cs="宋体"/>
          <w:kern w:val="0"/>
          <w:szCs w:val="21"/>
        </w:rPr>
        <w:t>5.94</w:t>
      </w:r>
      <w:r>
        <w:rPr>
          <w:rFonts w:hint="eastAsia"/>
          <w:lang w:val="zh-CN"/>
        </w:rPr>
        <w:t>t/a，</w:t>
      </w:r>
      <w:r>
        <w:rPr>
          <w:rFonts w:hint="eastAsia"/>
        </w:rPr>
        <w:t>CO</w:t>
      </w:r>
      <w:r>
        <w:rPr>
          <w:rFonts w:hint="eastAsia"/>
          <w:vertAlign w:val="subscript"/>
        </w:rPr>
        <w:t>2</w:t>
      </w:r>
      <w:r>
        <w:rPr>
          <w:rFonts w:hint="eastAsia"/>
        </w:rPr>
        <w:t>排放量为</w:t>
      </w:r>
      <w:r>
        <w:rPr>
          <w:rFonts w:cs="宋体"/>
          <w:kern w:val="0"/>
          <w:szCs w:val="21"/>
        </w:rPr>
        <w:t>2981.69</w:t>
      </w:r>
      <w:r>
        <w:rPr>
          <w:rFonts w:hint="eastAsia"/>
        </w:rPr>
        <w:t>t/a。</w:t>
      </w:r>
    </w:p>
    <w:p>
      <w:pPr>
        <w:pStyle w:val="62"/>
        <w:ind w:firstLine="480"/>
        <w:rPr>
          <w:rFonts w:hint="eastAsia"/>
        </w:rPr>
        <w:sectPr>
          <w:pgSz w:w="11907" w:h="16840"/>
          <w:pgMar w:top="1440" w:right="1797" w:bottom="1304" w:left="1797" w:header="1020" w:footer="850" w:gutter="0"/>
          <w:cols w:space="720" w:num="1"/>
          <w:docGrid w:linePitch="286" w:charSpace="0"/>
        </w:sectPr>
      </w:pPr>
      <w:r>
        <w:tab/>
      </w:r>
    </w:p>
    <w:bookmarkEnd w:id="283"/>
    <w:bookmarkEnd w:id="284"/>
    <w:bookmarkEnd w:id="285"/>
    <w:p>
      <w:pPr>
        <w:pStyle w:val="3"/>
      </w:pPr>
      <w:bookmarkStart w:id="291" w:name="_Toc161750463"/>
      <w:bookmarkStart w:id="292" w:name="_Toc187223099"/>
      <w:bookmarkStart w:id="293" w:name="_Toc161820375"/>
      <w:bookmarkStart w:id="294" w:name="_Toc485714430"/>
      <w:r>
        <w:rPr>
          <w:rFonts w:hint="eastAsia"/>
        </w:rPr>
        <w:t>结论</w:t>
      </w:r>
      <w:bookmarkEnd w:id="291"/>
      <w:bookmarkEnd w:id="292"/>
      <w:bookmarkEnd w:id="293"/>
      <w:bookmarkEnd w:id="294"/>
    </w:p>
    <w:p>
      <w:pPr>
        <w:pStyle w:val="62"/>
        <w:ind w:firstLine="480"/>
        <w:rPr>
          <w:rFonts w:hint="eastAsia" w:eastAsia="宋体"/>
          <w:lang w:eastAsia="zh-CN"/>
        </w:rPr>
        <w:sectPr>
          <w:headerReference r:id="rId12" w:type="default"/>
          <w:headerReference r:id="rId13" w:type="even"/>
          <w:pgSz w:w="11906" w:h="16838"/>
          <w:pgMar w:top="1440" w:right="1797" w:bottom="1304" w:left="1797" w:header="1020" w:footer="850" w:gutter="0"/>
          <w:cols w:space="425" w:num="1"/>
          <w:docGrid w:linePitch="312" w:charSpace="0"/>
        </w:sectPr>
      </w:pPr>
      <w:r>
        <w:rPr>
          <w:rFonts w:hint="eastAsia"/>
        </w:rPr>
        <w:t>本项目的建设符合国家、行业颁布的相关产业政策、法规、规范；正常工况下，施工期和运营期对生态环境、大气环境、地表水环境、地下水环境和声环境影响小，不改变区域的环境功能；项目总体符合清洁生产要求，采用的环保措施可行。项目存在井喷、泄漏、</w:t>
      </w:r>
      <w:r>
        <w:t>火灾爆炸</w:t>
      </w:r>
      <w:r>
        <w:rPr>
          <w:rFonts w:hint="eastAsia"/>
        </w:rPr>
        <w:t>等环境风险，评价结果表明，本项目突发环境事件的概率较低，在采取安全防范措施和突发环境事件应急预案、落实各项安全环保措施并执行完整以及确保风险防范和应急措施切实有效的前提下，满足国家相关环境保护和安全法规、标准的要求，本项目的环境风险可控。综上所述，从环境保护角度分析，本项目的建设可行</w:t>
      </w:r>
      <w:r>
        <w:rPr>
          <w:rFonts w:hint="eastAsia"/>
          <w:lang w:eastAsia="zh-CN"/>
        </w:rPr>
        <w:t>。</w:t>
      </w:r>
    </w:p>
    <w:p>
      <w:pPr>
        <w:pStyle w:val="73"/>
        <w:jc w:val="both"/>
        <w:rPr>
          <w:rFonts w:hint="eastAsia"/>
        </w:rPr>
      </w:pPr>
    </w:p>
    <w:sectPr>
      <w:footerReference r:id="rId14" w:type="default"/>
      <w:pgSz w:w="11906" w:h="16838"/>
      <w:pgMar w:top="1440" w:right="1797" w:bottom="1304" w:left="1560" w:header="1020" w:footer="850" w:gutter="0"/>
      <w:cols w:space="425"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24D">
      <wne:fci wne:fciName="AcceptChangesOrAdvance" wne:swArg="0000"/>
    </wne:keymap>
  </wne:keymap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2FF" w:usb1="400004FF" w:usb2="00000000" w:usb3="00000000" w:csb0="2000019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Malgun Gothic Semilight">
    <w:panose1 w:val="020B0502040204020203"/>
    <w:charset w:val="86"/>
    <w:family w:val="swiss"/>
    <w:pitch w:val="default"/>
    <w:sig w:usb0="900002AF" w:usb1="01D77CFB" w:usb2="00000012" w:usb3="00000000" w:csb0="203E01BD" w:csb1="D7FF0000"/>
  </w:font>
  <w:font w:name="TimesNewRomanPSMT">
    <w:altName w:val="Times New Roman"/>
    <w:panose1 w:val="00000000000000000000"/>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8CF3C50" w:usb2="00000016" w:usb3="00000000" w:csb0="0004001F" w:csb1="00000000"/>
  </w:font>
  <w:font w:name="Cambria Math">
    <w:panose1 w:val="02040503050406030204"/>
    <w:charset w:val="00"/>
    <w:family w:val="roman"/>
    <w:pitch w:val="default"/>
    <w:sig w:usb0="E00002FF" w:usb1="420024FF" w:usb2="00000000" w:usb3="00000000" w:csb0="2000019F" w:csb1="0000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8843425"/>
    </w:sdtPr>
    <w:sdtEndPr>
      <w:rPr>
        <w:rFonts w:hAnsi="宋体"/>
      </w:rPr>
    </w:sdtEndPr>
    <w:sdtContent>
      <w:p>
        <w:pPr>
          <w:jc w:val="center"/>
          <w:rPr>
            <w:rFonts w:hint="eastAsia" w:hAnsi="宋体"/>
          </w:rPr>
        </w:pPr>
        <w:r>
          <w:rPr>
            <w:rFonts w:hAnsi="宋体"/>
          </w:rPr>
          <w:fldChar w:fldCharType="begin"/>
        </w:r>
        <w:r>
          <w:rPr>
            <w:rFonts w:hAnsi="宋体"/>
          </w:rPr>
          <w:instrText xml:space="preserve">PAGE   \* MERGEFORMAT</w:instrText>
        </w:r>
        <w:r>
          <w:rPr>
            <w:rFonts w:hAnsi="宋体"/>
          </w:rPr>
          <w:fldChar w:fldCharType="separate"/>
        </w:r>
        <w:r>
          <w:rPr>
            <w:rFonts w:hAnsi="宋体"/>
            <w:lang w:val="zh-CN"/>
          </w:rPr>
          <w:t>V</w:t>
        </w:r>
        <w:r>
          <w:rPr>
            <w:rFonts w:hAnsi="宋体"/>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56263359"/>
    </w:sdtPr>
    <w:sdtEndPr>
      <w:rPr>
        <w:rFonts w:hAnsi="宋体"/>
        <w:sz w:val="18"/>
        <w:szCs w:val="20"/>
      </w:rPr>
    </w:sdtEndPr>
    <w:sdtContent>
      <w:p>
        <w:pPr>
          <w:jc w:val="center"/>
          <w:rPr>
            <w:rFonts w:hint="eastAsia" w:hAnsi="宋体"/>
            <w:sz w:val="18"/>
            <w:szCs w:val="20"/>
          </w:rPr>
        </w:pPr>
        <w:r>
          <w:rPr>
            <w:rFonts w:asciiTheme="majorEastAsia" w:hAnsiTheme="majorEastAsia" w:eastAsiaTheme="majorEastAsia"/>
            <w:sz w:val="18"/>
            <w:szCs w:val="20"/>
          </w:rPr>
          <w:fldChar w:fldCharType="begin"/>
        </w:r>
        <w:r>
          <w:rPr>
            <w:rFonts w:asciiTheme="majorEastAsia" w:hAnsiTheme="majorEastAsia" w:eastAsiaTheme="majorEastAsia"/>
            <w:sz w:val="18"/>
            <w:szCs w:val="20"/>
          </w:rPr>
          <w:instrText xml:space="preserve">PAGE   \* MERGEFORMAT</w:instrText>
        </w:r>
        <w:r>
          <w:rPr>
            <w:rFonts w:asciiTheme="majorEastAsia" w:hAnsiTheme="majorEastAsia" w:eastAsiaTheme="majorEastAsia"/>
            <w:sz w:val="18"/>
            <w:szCs w:val="20"/>
          </w:rPr>
          <w:fldChar w:fldCharType="separate"/>
        </w:r>
        <w:r>
          <w:rPr>
            <w:rFonts w:asciiTheme="majorEastAsia" w:hAnsiTheme="majorEastAsia" w:eastAsiaTheme="majorEastAsia"/>
            <w:sz w:val="18"/>
            <w:szCs w:val="20"/>
            <w:lang w:val="zh-CN"/>
          </w:rPr>
          <w:t>45</w:t>
        </w:r>
        <w:r>
          <w:rPr>
            <w:rFonts w:asciiTheme="majorEastAsia" w:hAnsiTheme="majorEastAsia" w:eastAsiaTheme="majorEastAsia"/>
            <w:sz w:val="18"/>
            <w:szCs w:val="20"/>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18707486"/>
    </w:sdtPr>
    <w:sdtEndPr>
      <w:rPr>
        <w:rFonts w:asciiTheme="minorEastAsia" w:hAnsiTheme="minorEastAsia"/>
        <w:sz w:val="18"/>
        <w:szCs w:val="18"/>
      </w:rPr>
    </w:sdtEndPr>
    <w:sdtContent>
      <w:p>
        <w:pPr>
          <w:jc w:val="center"/>
          <w:rPr>
            <w:rFonts w:hint="eastAsia" w:asciiTheme="minorEastAsia" w:hAnsiTheme="minorEastAsia"/>
            <w:sz w:val="18"/>
            <w:szCs w:val="18"/>
          </w:rPr>
        </w:pPr>
        <w:r>
          <w:rPr>
            <w:rFonts w:asciiTheme="minorEastAsia" w:hAnsiTheme="minorEastAsia"/>
            <w:sz w:val="18"/>
            <w:szCs w:val="18"/>
          </w:rPr>
          <w:fldChar w:fldCharType="begin"/>
        </w:r>
        <w:r>
          <w:rPr>
            <w:rFonts w:asciiTheme="minorEastAsia" w:hAnsiTheme="minorEastAsia"/>
            <w:sz w:val="18"/>
            <w:szCs w:val="18"/>
          </w:rPr>
          <w:instrText xml:space="preserve">PAGE   \* MERGEFORMAT</w:instrText>
        </w:r>
        <w:r>
          <w:rPr>
            <w:rFonts w:asciiTheme="minorEastAsia" w:hAnsiTheme="minorEastAsia"/>
            <w:sz w:val="18"/>
            <w:szCs w:val="18"/>
          </w:rPr>
          <w:fldChar w:fldCharType="separate"/>
        </w:r>
        <w:r>
          <w:rPr>
            <w:rFonts w:asciiTheme="minorEastAsia" w:hAnsiTheme="minorEastAsia"/>
            <w:sz w:val="18"/>
            <w:szCs w:val="18"/>
            <w:lang w:val="zh-CN"/>
          </w:rPr>
          <w:t>517</w:t>
        </w:r>
        <w:r>
          <w:rPr>
            <w:rFonts w:asciiTheme="minorEastAsia" w:hAnsiTheme="minorEastAsia"/>
            <w:sz w:val="18"/>
            <w:szCs w:val="18"/>
          </w:rP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jc w:val="center"/>
      <w:rPr>
        <w:sz w:val="18"/>
        <w:szCs w:val="18"/>
      </w:rPr>
    </w:pPr>
    <w:bookmarkStart w:id="295" w:name="_Hlk162618465"/>
    <w:bookmarkStart w:id="296" w:name="_Hlk162618464"/>
    <w:r>
      <w:rPr>
        <w:rFonts w:hint="eastAsia" w:asciiTheme="minorEastAsia" w:hAnsiTheme="minorEastAsia"/>
        <w:sz w:val="18"/>
        <w:szCs w:val="18"/>
      </w:rPr>
      <w:t>石西油田作业区玛湖探区2025年产能建设工程（第一批）</w:t>
    </w:r>
    <w:r>
      <w:rPr>
        <w:rFonts w:hint="eastAsia"/>
        <w:sz w:val="18"/>
        <w:szCs w:val="18"/>
      </w:rPr>
      <w:t>环境影响报告书</w:t>
    </w:r>
    <w:bookmarkEnd w:id="295"/>
    <w:bookmarkEnd w:id="296"/>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ordWrap w:val="0"/>
      <w:jc w:val="right"/>
    </w:pPr>
    <w:r>
      <w:drawing>
        <wp:anchor distT="0" distB="0" distL="114300" distR="114300" simplePos="0" relativeHeight="251659264" behindDoc="0" locked="0" layoutInCell="1" allowOverlap="1">
          <wp:simplePos x="0" y="0"/>
          <wp:positionH relativeFrom="margin">
            <wp:posOffset>-12065</wp:posOffset>
          </wp:positionH>
          <wp:positionV relativeFrom="margin">
            <wp:posOffset>-254635</wp:posOffset>
          </wp:positionV>
          <wp:extent cx="140970" cy="170180"/>
          <wp:effectExtent l="0" t="0" r="11430" b="12700"/>
          <wp:wrapNone/>
          <wp:docPr id="106381601" name="图片 10638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1601" name="图片 106381601"/>
                  <pic:cNvPicPr>
                    <a:picLocks noChangeAspect="1"/>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l="23680" t="7158" r="35700" b="11563"/>
                  <a:stretch>
                    <a:fillRect/>
                  </a:stretch>
                </pic:blipFill>
                <pic:spPr>
                  <a:xfrm>
                    <a:off x="0" y="0"/>
                    <a:ext cx="140658" cy="170351"/>
                  </a:xfrm>
                  <a:prstGeom prst="rect">
                    <a:avLst/>
                  </a:prstGeom>
                  <a:ln>
                    <a:noFill/>
                  </a:ln>
                </pic:spPr>
              </pic:pic>
            </a:graphicData>
          </a:graphic>
        </wp:anchor>
      </w:drawing>
    </w:r>
    <w:r>
      <w:rPr>
        <w:rFonts w:hint="eastAsia"/>
      </w:rPr>
      <w:t>单家油田产能建设项目环境影响报告书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ordWrap w:val="0"/>
      <w:jc w:val="right"/>
    </w:pPr>
    <w:r>
      <w:drawing>
        <wp:anchor distT="0" distB="0" distL="114300" distR="114300" simplePos="0" relativeHeight="251660288" behindDoc="0" locked="0" layoutInCell="1" allowOverlap="1">
          <wp:simplePos x="0" y="0"/>
          <wp:positionH relativeFrom="margin">
            <wp:posOffset>-20955</wp:posOffset>
          </wp:positionH>
          <wp:positionV relativeFrom="margin">
            <wp:posOffset>-303530</wp:posOffset>
          </wp:positionV>
          <wp:extent cx="140970" cy="170180"/>
          <wp:effectExtent l="0" t="0" r="0" b="1270"/>
          <wp:wrapNone/>
          <wp:docPr id="1741647358" name="图片 174164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47358" name="图片 1741647358"/>
                  <pic:cNvPicPr>
                    <a:picLocks noChangeAspect="1"/>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l="23680" t="7158" r="35700" b="11563"/>
                  <a:stretch>
                    <a:fillRect/>
                  </a:stretch>
                </pic:blipFill>
                <pic:spPr>
                  <a:xfrm>
                    <a:off x="0" y="0"/>
                    <a:ext cx="140658" cy="170351"/>
                  </a:xfrm>
                  <a:prstGeom prst="rect">
                    <a:avLst/>
                  </a:prstGeom>
                  <a:ln>
                    <a:noFill/>
                  </a:ln>
                </pic:spPr>
              </pic:pic>
            </a:graphicData>
          </a:graphic>
        </wp:anchor>
      </w:drawing>
    </w:r>
    <w:r>
      <w:rPr>
        <w:rFonts w:hint="eastAsia"/>
      </w:rPr>
      <w:t>单家油田产能建设项目环境影响报告书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ordWrap w:val="0"/>
      <w:jc w:val="right"/>
    </w:pPr>
    <w:r>
      <w:drawing>
        <wp:anchor distT="0" distB="0" distL="114300" distR="114300" simplePos="0" relativeHeight="251661312" behindDoc="0" locked="0" layoutInCell="1" allowOverlap="1">
          <wp:simplePos x="0" y="0"/>
          <wp:positionH relativeFrom="margin">
            <wp:posOffset>-18415</wp:posOffset>
          </wp:positionH>
          <wp:positionV relativeFrom="margin">
            <wp:posOffset>-269875</wp:posOffset>
          </wp:positionV>
          <wp:extent cx="140970" cy="170180"/>
          <wp:effectExtent l="0" t="0" r="0" b="1270"/>
          <wp:wrapNone/>
          <wp:docPr id="772742973" name="图片 77274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42973" name="图片 772742973"/>
                  <pic:cNvPicPr>
                    <a:picLocks noChangeAspect="1"/>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l="23680" t="7158" r="35700" b="11563"/>
                  <a:stretch>
                    <a:fillRect/>
                  </a:stretch>
                </pic:blipFill>
                <pic:spPr>
                  <a:xfrm>
                    <a:off x="0" y="0"/>
                    <a:ext cx="140658" cy="170351"/>
                  </a:xfrm>
                  <a:prstGeom prst="rect">
                    <a:avLst/>
                  </a:prstGeom>
                  <a:ln>
                    <a:noFill/>
                  </a:ln>
                </pic:spPr>
              </pic:pic>
            </a:graphicData>
          </a:graphic>
        </wp:anchor>
      </w:drawing>
    </w:r>
    <w:r>
      <w:rPr>
        <w:rFonts w:hint="eastAsia"/>
      </w:rPr>
      <w:t>单家油田产能建设项目环境影响报告书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ordWrap w:val="0"/>
      <w:jc w:val="right"/>
    </w:pPr>
    <w:r>
      <w:drawing>
        <wp:anchor distT="0" distB="0" distL="114300" distR="114300" simplePos="0" relativeHeight="251662336" behindDoc="0" locked="0" layoutInCell="1" allowOverlap="1">
          <wp:simplePos x="0" y="0"/>
          <wp:positionH relativeFrom="margin">
            <wp:posOffset>1905</wp:posOffset>
          </wp:positionH>
          <wp:positionV relativeFrom="margin">
            <wp:posOffset>-311150</wp:posOffset>
          </wp:positionV>
          <wp:extent cx="140970" cy="170180"/>
          <wp:effectExtent l="0" t="0" r="0" b="1270"/>
          <wp:wrapNone/>
          <wp:docPr id="433848902" name="图片 43384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48902" name="图片 433848902"/>
                  <pic:cNvPicPr>
                    <a:picLocks noChangeAspect="1"/>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l="23680" t="7158" r="35700" b="11563"/>
                  <a:stretch>
                    <a:fillRect/>
                  </a:stretch>
                </pic:blipFill>
                <pic:spPr>
                  <a:xfrm>
                    <a:off x="0" y="0"/>
                    <a:ext cx="140658" cy="170351"/>
                  </a:xfrm>
                  <a:prstGeom prst="rect">
                    <a:avLst/>
                  </a:prstGeom>
                  <a:ln>
                    <a:noFill/>
                  </a:ln>
                </pic:spPr>
              </pic:pic>
            </a:graphicData>
          </a:graphic>
        </wp:anchor>
      </w:drawing>
    </w:r>
    <w:r>
      <w:rPr>
        <w:rFonts w:hint="eastAsia"/>
      </w:rPr>
      <w:t>单家油田产能建设项目环境影响报告书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jc w:val="center"/>
      <w:rPr>
        <w:sz w:val="18"/>
        <w:szCs w:val="20"/>
      </w:rPr>
    </w:pPr>
    <w:bookmarkStart w:id="297" w:name="_Hlk164771980"/>
    <w:bookmarkStart w:id="298" w:name="_Hlk164771979"/>
    <w:bookmarkStart w:id="299" w:name="_Hlk164771978"/>
    <w:bookmarkStart w:id="300" w:name="_Hlk164771981"/>
    <w:r>
      <w:rPr>
        <w:rFonts w:hint="eastAsia" w:asciiTheme="minorEastAsia" w:hAnsiTheme="minorEastAsia"/>
        <w:sz w:val="18"/>
        <w:szCs w:val="20"/>
      </w:rPr>
      <w:t>石西油田作业区玛湖探区202</w:t>
    </w:r>
    <w:r>
      <w:rPr>
        <w:rFonts w:asciiTheme="minorEastAsia" w:hAnsiTheme="minorEastAsia"/>
        <w:sz w:val="18"/>
        <w:szCs w:val="20"/>
      </w:rPr>
      <w:t>5</w:t>
    </w:r>
    <w:r>
      <w:rPr>
        <w:rFonts w:hint="eastAsia" w:asciiTheme="minorEastAsia" w:hAnsiTheme="minorEastAsia"/>
        <w:sz w:val="18"/>
        <w:szCs w:val="20"/>
      </w:rPr>
      <w:t>年产能建设工程（第一批）</w:t>
    </w:r>
    <w:r>
      <w:rPr>
        <w:rFonts w:hint="eastAsia"/>
        <w:sz w:val="18"/>
        <w:szCs w:val="20"/>
      </w:rPr>
      <w:t>环境影响报告书</w:t>
    </w:r>
    <w:bookmarkEnd w:id="297"/>
    <w:bookmarkEnd w:id="298"/>
    <w:bookmarkEnd w:id="299"/>
    <w:bookmarkEnd w:id="300"/>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C123DC"/>
    <w:multiLevelType w:val="multilevel"/>
    <w:tmpl w:val="16C123DC"/>
    <w:lvl w:ilvl="0" w:tentative="0">
      <w:start w:val="1"/>
      <w:numFmt w:val="decimal"/>
      <w:pStyle w:val="74"/>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4F006C0E"/>
    <w:multiLevelType w:val="multilevel"/>
    <w:tmpl w:val="4F006C0E"/>
    <w:lvl w:ilvl="0" w:tentative="0">
      <w:start w:val="1"/>
      <w:numFmt w:val="decimal"/>
      <w:pStyle w:val="102"/>
      <w:suff w:val="nothing"/>
      <w:lvlText w:val="附件%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5839548E"/>
    <w:multiLevelType w:val="multilevel"/>
    <w:tmpl w:val="5839548E"/>
    <w:lvl w:ilvl="0" w:tentative="0">
      <w:start w:val="1"/>
      <w:numFmt w:val="decimal"/>
      <w:pStyle w:val="2"/>
      <w:isLgl/>
      <w:suff w:val="space"/>
      <w:lvlText w:val="%1"/>
      <w:lvlJc w:val="left"/>
      <w:pPr>
        <w:ind w:left="0" w:firstLine="0"/>
      </w:pPr>
      <w:rPr>
        <w:rFonts w:hint="eastAsia"/>
      </w:rPr>
    </w:lvl>
    <w:lvl w:ilvl="1" w:tentative="0">
      <w:start w:val="1"/>
      <w:numFmt w:val="decimal"/>
      <w:pStyle w:val="3"/>
      <w:isLgl/>
      <w:suff w:val="space"/>
      <w:lvlText w:val="%1.%2"/>
      <w:lvlJc w:val="left"/>
      <w:pPr>
        <w:ind w:left="0" w:firstLine="0"/>
      </w:pPr>
      <w:rPr>
        <w:rFonts w:hint="eastAsia"/>
      </w:rPr>
    </w:lvl>
    <w:lvl w:ilvl="2" w:tentative="0">
      <w:start w:val="1"/>
      <w:numFmt w:val="decimal"/>
      <w:pStyle w:val="4"/>
      <w:isLgl/>
      <w:suff w:val="space"/>
      <w:lvlText w:val="%1.%2.%3"/>
      <w:lvlJc w:val="left"/>
      <w:pPr>
        <w:ind w:left="0" w:firstLine="0"/>
      </w:pPr>
      <w:rPr>
        <w:rFonts w:hint="eastAsia"/>
      </w:rPr>
    </w:lvl>
    <w:lvl w:ilvl="3" w:tentative="0">
      <w:start w:val="1"/>
      <w:numFmt w:val="decimal"/>
      <w:pStyle w:val="5"/>
      <w:isLgl/>
      <w:suff w:val="space"/>
      <w:lvlText w:val="%1.%2.%3.%4"/>
      <w:lvlJc w:val="left"/>
      <w:pPr>
        <w:ind w:left="0" w:firstLine="0"/>
      </w:pPr>
      <w:rPr>
        <w:rFonts w:hint="eastAsia"/>
      </w:rPr>
    </w:lvl>
    <w:lvl w:ilvl="4" w:tentative="0">
      <w:start w:val="1"/>
      <w:numFmt w:val="decimal"/>
      <w:isLgl/>
      <w:suff w:val="space"/>
      <w:lvlText w:val="%1.%2.%3.%4.%5"/>
      <w:lvlJc w:val="left"/>
      <w:pPr>
        <w:ind w:left="0" w:firstLine="0"/>
      </w:pPr>
      <w:rPr>
        <w:rFonts w:hint="eastAsia"/>
      </w:rPr>
    </w:lvl>
    <w:lvl w:ilvl="5" w:tentative="0">
      <w:start w:val="1"/>
      <w:numFmt w:val="decimal"/>
      <w:isLgl/>
      <w:suff w:val="space"/>
      <w:lvlText w:val="%1.%2.%3.%4.%5.%6"/>
      <w:lvlJc w:val="left"/>
      <w:pPr>
        <w:ind w:left="0" w:firstLine="0"/>
      </w:pPr>
      <w:rPr>
        <w:rFonts w:hint="eastAsia"/>
      </w:rPr>
    </w:lvl>
    <w:lvl w:ilvl="6" w:tentative="0">
      <w:start w:val="1"/>
      <w:numFmt w:val="decimal"/>
      <w:isLgl/>
      <w:suff w:val="nothing"/>
      <w:lvlText w:val="%1.%2.%3.%4.%5.%6.%7"/>
      <w:lvlJc w:val="left"/>
      <w:pPr>
        <w:ind w:left="0" w:firstLine="0"/>
      </w:pPr>
      <w:rPr>
        <w:rFonts w:hint="eastAsia"/>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7" w:tentative="0">
      <w:start w:val="1"/>
      <w:numFmt w:val="decimal"/>
      <w:isLgl/>
      <w:suff w:val="space"/>
      <w:lvlText w:val="%1.%2.%3.%4.%5.%6.%7.%8"/>
      <w:lvlJc w:val="left"/>
      <w:pPr>
        <w:ind w:left="0" w:firstLine="0"/>
      </w:pPr>
      <w:rPr>
        <w:rFonts w:hint="eastAsia"/>
      </w:rPr>
    </w:lvl>
    <w:lvl w:ilvl="8" w:tentative="0">
      <w:start w:val="1"/>
      <w:numFmt w:val="decimal"/>
      <w:isLgl/>
      <w:suff w:val="space"/>
      <w:lvlText w:val="%1.%2.%3.%4.%5.%6.%7.%8.%9"/>
      <w:lvlJc w:val="left"/>
      <w:pPr>
        <w:ind w:left="0" w:firstLine="0"/>
      </w:pPr>
      <w:rPr>
        <w:rFonts w:hint="eastAsia"/>
      </w:rPr>
    </w:lvl>
  </w:abstractNum>
  <w:abstractNum w:abstractNumId="3">
    <w:nsid w:val="699B31E6"/>
    <w:multiLevelType w:val="multilevel"/>
    <w:tmpl w:val="699B31E6"/>
    <w:lvl w:ilvl="0" w:tentative="0">
      <w:start w:val="1"/>
      <w:numFmt w:val="decimal"/>
      <w:pStyle w:val="105"/>
      <w:suff w:val="nothing"/>
      <w:lvlText w:val="附图%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71B21497"/>
    <w:multiLevelType w:val="multilevel"/>
    <w:tmpl w:val="71B21497"/>
    <w:lvl w:ilvl="0" w:tentative="0">
      <w:start w:val="1"/>
      <w:numFmt w:val="decimal"/>
      <w:pStyle w:val="82"/>
      <w:isLgl/>
      <w:suff w:val="nothing"/>
      <w:lvlText w:val="（%1）"/>
      <w:lvlJc w:val="left"/>
      <w:pPr>
        <w:ind w:left="0" w:firstLine="476"/>
      </w:pPr>
      <w:rPr>
        <w:rFonts w:hint="eastAsia" w:ascii="宋体" w:eastAsia="宋体"/>
      </w:rPr>
    </w:lvl>
    <w:lvl w:ilvl="1" w:tentative="0">
      <w:start w:val="1"/>
      <w:numFmt w:val="decimalEnclosedCircle"/>
      <w:pStyle w:val="84"/>
      <w:isLgl/>
      <w:suff w:val="nothing"/>
      <w:lvlText w:val="%2）"/>
      <w:lvlJc w:val="left"/>
      <w:pPr>
        <w:ind w:left="0" w:firstLine="476"/>
      </w:pPr>
      <w:rPr>
        <w:rFonts w:hint="eastAsia" w:ascii="宋体" w:eastAsia="宋体"/>
      </w:rPr>
    </w:lvl>
    <w:lvl w:ilvl="2" w:tentative="0">
      <w:start w:val="1"/>
      <w:numFmt w:val="decimalEnclosedCircle"/>
      <w:pStyle w:val="86"/>
      <w:suff w:val="nothing"/>
      <w:lvlText w:val="%3"/>
      <w:lvlJc w:val="left"/>
      <w:pPr>
        <w:ind w:left="0" w:firstLine="476"/>
      </w:pPr>
      <w:rPr>
        <w:rFonts w:hint="eastAsia" w:ascii="宋体" w:eastAsia="宋体"/>
      </w:rPr>
    </w:lvl>
    <w:lvl w:ilvl="3" w:tentative="0">
      <w:start w:val="1"/>
      <w:numFmt w:val="lowerLetter"/>
      <w:pStyle w:val="88"/>
      <w:suff w:val="nothing"/>
      <w:lvlText w:val="%4."/>
      <w:lvlJc w:val="left"/>
      <w:pPr>
        <w:ind w:left="0" w:firstLine="476"/>
      </w:pPr>
      <w:rPr>
        <w:rFonts w:hint="eastAsia" w:ascii="宋体" w:eastAsia="宋体"/>
      </w:rPr>
    </w:lvl>
    <w:lvl w:ilvl="4" w:tentative="0">
      <w:start w:val="1"/>
      <w:numFmt w:val="upperRoman"/>
      <w:pStyle w:val="90"/>
      <w:suff w:val="nothing"/>
      <w:lvlText w:val="%5."/>
      <w:lvlJc w:val="left"/>
      <w:pPr>
        <w:ind w:left="0" w:firstLine="476"/>
      </w:pPr>
      <w:rPr>
        <w:rFonts w:hint="eastAsia" w:ascii="宋体" w:eastAsia="宋体"/>
      </w:rPr>
    </w:lvl>
    <w:lvl w:ilvl="5" w:tentative="0">
      <w:start w:val="1"/>
      <w:numFmt w:val="lowerRoman"/>
      <w:pStyle w:val="92"/>
      <w:suff w:val="nothing"/>
      <w:lvlText w:val="%6."/>
      <w:lvlJc w:val="left"/>
      <w:pPr>
        <w:ind w:left="0" w:firstLine="476"/>
      </w:pPr>
      <w:rPr>
        <w:rFonts w:hint="eastAsia" w:ascii="宋体" w:eastAsia="宋体"/>
      </w:rPr>
    </w:lvl>
    <w:lvl w:ilvl="6" w:tentative="0">
      <w:start w:val="1"/>
      <w:numFmt w:val="ordinal"/>
      <w:pStyle w:val="94"/>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5">
    <w:nsid w:val="7E752ED4"/>
    <w:multiLevelType w:val="multilevel"/>
    <w:tmpl w:val="7E752ED4"/>
    <w:lvl w:ilvl="0" w:tentative="0">
      <w:start w:val="1"/>
      <w:numFmt w:val="decimal"/>
      <w:pStyle w:val="106"/>
      <w:suff w:val="nothing"/>
      <w:lvlText w:val="附表%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0"/>
    <w:lvlOverride w:ilvl="0">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3"/>
  </w:num>
  <w:num w:numId="6">
    <w:abstractNumId w:val="5"/>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1"/>
  <w:bordersDoNotSurroundFooter w:val="1"/>
  <w:hideSpellingErrors/>
  <w:linkStyles/>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ocumentProtection w:edit="readOnly" w:formatting="1" w:enforcement="0"/>
  <w:styleLockTheme/>
  <w:styleLockQFSet/>
  <w:defaultTabStop w:val="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g1YTM1NzVlMjNlMGMwMGZkOWFiZjdjNjIwOTAxNjUifQ=="/>
  </w:docVars>
  <w:rsids>
    <w:rsidRoot w:val="00A73EE2"/>
    <w:rsid w:val="000000C6"/>
    <w:rsid w:val="000002AF"/>
    <w:rsid w:val="000003F5"/>
    <w:rsid w:val="00000612"/>
    <w:rsid w:val="0000075B"/>
    <w:rsid w:val="000008AE"/>
    <w:rsid w:val="000009BF"/>
    <w:rsid w:val="00000A72"/>
    <w:rsid w:val="00000D63"/>
    <w:rsid w:val="00000F30"/>
    <w:rsid w:val="0000112E"/>
    <w:rsid w:val="0000131E"/>
    <w:rsid w:val="0000151F"/>
    <w:rsid w:val="00001726"/>
    <w:rsid w:val="000019E8"/>
    <w:rsid w:val="00001B05"/>
    <w:rsid w:val="00001B6F"/>
    <w:rsid w:val="00001CD5"/>
    <w:rsid w:val="000022D0"/>
    <w:rsid w:val="000023A0"/>
    <w:rsid w:val="000025F8"/>
    <w:rsid w:val="00002C3E"/>
    <w:rsid w:val="00003027"/>
    <w:rsid w:val="000032E6"/>
    <w:rsid w:val="000038AE"/>
    <w:rsid w:val="000038E6"/>
    <w:rsid w:val="00003A19"/>
    <w:rsid w:val="00003C91"/>
    <w:rsid w:val="0000429D"/>
    <w:rsid w:val="000042AB"/>
    <w:rsid w:val="00004717"/>
    <w:rsid w:val="000047AB"/>
    <w:rsid w:val="00005115"/>
    <w:rsid w:val="000051AB"/>
    <w:rsid w:val="000051F1"/>
    <w:rsid w:val="00005423"/>
    <w:rsid w:val="000056DD"/>
    <w:rsid w:val="00005723"/>
    <w:rsid w:val="0000575A"/>
    <w:rsid w:val="0000578A"/>
    <w:rsid w:val="00005B56"/>
    <w:rsid w:val="00005EAF"/>
    <w:rsid w:val="00005EC0"/>
    <w:rsid w:val="0000662B"/>
    <w:rsid w:val="00006749"/>
    <w:rsid w:val="000068B8"/>
    <w:rsid w:val="00006C6A"/>
    <w:rsid w:val="00006FCB"/>
    <w:rsid w:val="00007195"/>
    <w:rsid w:val="000074A7"/>
    <w:rsid w:val="0000760E"/>
    <w:rsid w:val="00007704"/>
    <w:rsid w:val="00007709"/>
    <w:rsid w:val="00007CAD"/>
    <w:rsid w:val="00007CD1"/>
    <w:rsid w:val="00007DE6"/>
    <w:rsid w:val="00010006"/>
    <w:rsid w:val="00010A1B"/>
    <w:rsid w:val="00010BFD"/>
    <w:rsid w:val="00010F87"/>
    <w:rsid w:val="00011067"/>
    <w:rsid w:val="0001169A"/>
    <w:rsid w:val="00011744"/>
    <w:rsid w:val="00011DC7"/>
    <w:rsid w:val="00011DE3"/>
    <w:rsid w:val="00011ECE"/>
    <w:rsid w:val="00012046"/>
    <w:rsid w:val="00012621"/>
    <w:rsid w:val="000127EB"/>
    <w:rsid w:val="00012857"/>
    <w:rsid w:val="0001297C"/>
    <w:rsid w:val="00012AF8"/>
    <w:rsid w:val="0001326B"/>
    <w:rsid w:val="0001369A"/>
    <w:rsid w:val="0001407F"/>
    <w:rsid w:val="00014135"/>
    <w:rsid w:val="0001450B"/>
    <w:rsid w:val="00014C8C"/>
    <w:rsid w:val="00014FAD"/>
    <w:rsid w:val="00015176"/>
    <w:rsid w:val="00015434"/>
    <w:rsid w:val="000154B6"/>
    <w:rsid w:val="00015509"/>
    <w:rsid w:val="00015548"/>
    <w:rsid w:val="00015802"/>
    <w:rsid w:val="00015951"/>
    <w:rsid w:val="00015AA1"/>
    <w:rsid w:val="00015AEF"/>
    <w:rsid w:val="00015D5B"/>
    <w:rsid w:val="00015EB0"/>
    <w:rsid w:val="00016342"/>
    <w:rsid w:val="00016FC4"/>
    <w:rsid w:val="00017054"/>
    <w:rsid w:val="00017C4C"/>
    <w:rsid w:val="000201F7"/>
    <w:rsid w:val="0002027C"/>
    <w:rsid w:val="00020302"/>
    <w:rsid w:val="000203F8"/>
    <w:rsid w:val="00020944"/>
    <w:rsid w:val="000209AB"/>
    <w:rsid w:val="000209ED"/>
    <w:rsid w:val="00020A1D"/>
    <w:rsid w:val="00020D6B"/>
    <w:rsid w:val="00020E8E"/>
    <w:rsid w:val="00020FB7"/>
    <w:rsid w:val="000210E9"/>
    <w:rsid w:val="000214D4"/>
    <w:rsid w:val="000215B6"/>
    <w:rsid w:val="000215C7"/>
    <w:rsid w:val="00021875"/>
    <w:rsid w:val="00021904"/>
    <w:rsid w:val="00021935"/>
    <w:rsid w:val="00021998"/>
    <w:rsid w:val="00021A4F"/>
    <w:rsid w:val="00021ABE"/>
    <w:rsid w:val="00021BB4"/>
    <w:rsid w:val="00021D20"/>
    <w:rsid w:val="000221DC"/>
    <w:rsid w:val="0002254F"/>
    <w:rsid w:val="00022875"/>
    <w:rsid w:val="000228AD"/>
    <w:rsid w:val="00022B22"/>
    <w:rsid w:val="00022CCD"/>
    <w:rsid w:val="0002328A"/>
    <w:rsid w:val="000235EF"/>
    <w:rsid w:val="0002376F"/>
    <w:rsid w:val="00023A3F"/>
    <w:rsid w:val="00023DA2"/>
    <w:rsid w:val="00024129"/>
    <w:rsid w:val="0002418A"/>
    <w:rsid w:val="000244BE"/>
    <w:rsid w:val="00024688"/>
    <w:rsid w:val="000246AD"/>
    <w:rsid w:val="00024BDC"/>
    <w:rsid w:val="000251FA"/>
    <w:rsid w:val="000253FE"/>
    <w:rsid w:val="00025505"/>
    <w:rsid w:val="00025A6E"/>
    <w:rsid w:val="00025B6C"/>
    <w:rsid w:val="00025E06"/>
    <w:rsid w:val="00025EA0"/>
    <w:rsid w:val="0002645F"/>
    <w:rsid w:val="00026B1B"/>
    <w:rsid w:val="000275F2"/>
    <w:rsid w:val="00027652"/>
    <w:rsid w:val="000277A1"/>
    <w:rsid w:val="000277B9"/>
    <w:rsid w:val="00027BFC"/>
    <w:rsid w:val="000302C4"/>
    <w:rsid w:val="0003030F"/>
    <w:rsid w:val="00030347"/>
    <w:rsid w:val="00030827"/>
    <w:rsid w:val="00030EBA"/>
    <w:rsid w:val="0003113F"/>
    <w:rsid w:val="00031495"/>
    <w:rsid w:val="00031710"/>
    <w:rsid w:val="00031B57"/>
    <w:rsid w:val="00031CD6"/>
    <w:rsid w:val="00031D98"/>
    <w:rsid w:val="00031F8D"/>
    <w:rsid w:val="000323DA"/>
    <w:rsid w:val="0003261C"/>
    <w:rsid w:val="00032709"/>
    <w:rsid w:val="0003288E"/>
    <w:rsid w:val="00032E27"/>
    <w:rsid w:val="00033092"/>
    <w:rsid w:val="000330E4"/>
    <w:rsid w:val="00033506"/>
    <w:rsid w:val="00033700"/>
    <w:rsid w:val="000339EA"/>
    <w:rsid w:val="00033AAC"/>
    <w:rsid w:val="00033DAA"/>
    <w:rsid w:val="00033DC0"/>
    <w:rsid w:val="00034344"/>
    <w:rsid w:val="000343BB"/>
    <w:rsid w:val="0003459F"/>
    <w:rsid w:val="00034762"/>
    <w:rsid w:val="00034906"/>
    <w:rsid w:val="00035368"/>
    <w:rsid w:val="0003566F"/>
    <w:rsid w:val="00035678"/>
    <w:rsid w:val="00035A33"/>
    <w:rsid w:val="00035AD9"/>
    <w:rsid w:val="000361CA"/>
    <w:rsid w:val="000362E4"/>
    <w:rsid w:val="0003632E"/>
    <w:rsid w:val="00036749"/>
    <w:rsid w:val="00036DA2"/>
    <w:rsid w:val="00036E91"/>
    <w:rsid w:val="00037106"/>
    <w:rsid w:val="00037147"/>
    <w:rsid w:val="00037172"/>
    <w:rsid w:val="00037254"/>
    <w:rsid w:val="000372ED"/>
    <w:rsid w:val="0003738E"/>
    <w:rsid w:val="000378C7"/>
    <w:rsid w:val="00037B29"/>
    <w:rsid w:val="00037C1A"/>
    <w:rsid w:val="00037DDF"/>
    <w:rsid w:val="00040680"/>
    <w:rsid w:val="000407F1"/>
    <w:rsid w:val="00040806"/>
    <w:rsid w:val="000408FE"/>
    <w:rsid w:val="00040949"/>
    <w:rsid w:val="00040B7D"/>
    <w:rsid w:val="00040DA4"/>
    <w:rsid w:val="00040FE8"/>
    <w:rsid w:val="00041248"/>
    <w:rsid w:val="000412CC"/>
    <w:rsid w:val="000413D5"/>
    <w:rsid w:val="000414C1"/>
    <w:rsid w:val="0004180E"/>
    <w:rsid w:val="000418FB"/>
    <w:rsid w:val="00041A28"/>
    <w:rsid w:val="00041AFC"/>
    <w:rsid w:val="00041C73"/>
    <w:rsid w:val="00042046"/>
    <w:rsid w:val="000421E5"/>
    <w:rsid w:val="00042584"/>
    <w:rsid w:val="0004262E"/>
    <w:rsid w:val="000428A7"/>
    <w:rsid w:val="000429DB"/>
    <w:rsid w:val="000429FD"/>
    <w:rsid w:val="00042A3E"/>
    <w:rsid w:val="00042A93"/>
    <w:rsid w:val="00042B2E"/>
    <w:rsid w:val="00042D47"/>
    <w:rsid w:val="00042E1A"/>
    <w:rsid w:val="00042E51"/>
    <w:rsid w:val="000434BA"/>
    <w:rsid w:val="00043585"/>
    <w:rsid w:val="00043620"/>
    <w:rsid w:val="00043A4B"/>
    <w:rsid w:val="00043A5B"/>
    <w:rsid w:val="00043CAA"/>
    <w:rsid w:val="00043CFF"/>
    <w:rsid w:val="00043D1B"/>
    <w:rsid w:val="00044193"/>
    <w:rsid w:val="0004435D"/>
    <w:rsid w:val="00044481"/>
    <w:rsid w:val="00044533"/>
    <w:rsid w:val="00045172"/>
    <w:rsid w:val="00045390"/>
    <w:rsid w:val="00045742"/>
    <w:rsid w:val="00045BB5"/>
    <w:rsid w:val="00045D2E"/>
    <w:rsid w:val="00045D54"/>
    <w:rsid w:val="000460DF"/>
    <w:rsid w:val="00046500"/>
    <w:rsid w:val="00046615"/>
    <w:rsid w:val="000466EF"/>
    <w:rsid w:val="000467E3"/>
    <w:rsid w:val="0004689C"/>
    <w:rsid w:val="00046CC6"/>
    <w:rsid w:val="00046E23"/>
    <w:rsid w:val="00046E64"/>
    <w:rsid w:val="0004735E"/>
    <w:rsid w:val="00047404"/>
    <w:rsid w:val="0004740B"/>
    <w:rsid w:val="0004761D"/>
    <w:rsid w:val="00047773"/>
    <w:rsid w:val="000477E8"/>
    <w:rsid w:val="00047D0B"/>
    <w:rsid w:val="00047E8D"/>
    <w:rsid w:val="00047F28"/>
    <w:rsid w:val="00047FC3"/>
    <w:rsid w:val="000500A5"/>
    <w:rsid w:val="0005021B"/>
    <w:rsid w:val="000505D1"/>
    <w:rsid w:val="00050838"/>
    <w:rsid w:val="000508D3"/>
    <w:rsid w:val="0005100C"/>
    <w:rsid w:val="000518FC"/>
    <w:rsid w:val="00051C0A"/>
    <w:rsid w:val="00051E3F"/>
    <w:rsid w:val="00051EB3"/>
    <w:rsid w:val="00051ECD"/>
    <w:rsid w:val="0005202E"/>
    <w:rsid w:val="000520B0"/>
    <w:rsid w:val="00052141"/>
    <w:rsid w:val="0005218C"/>
    <w:rsid w:val="00052484"/>
    <w:rsid w:val="000525F4"/>
    <w:rsid w:val="00052A68"/>
    <w:rsid w:val="00052BA1"/>
    <w:rsid w:val="00052D05"/>
    <w:rsid w:val="00052D37"/>
    <w:rsid w:val="00052FB4"/>
    <w:rsid w:val="00053042"/>
    <w:rsid w:val="0005306F"/>
    <w:rsid w:val="000538E3"/>
    <w:rsid w:val="000539B7"/>
    <w:rsid w:val="00053A06"/>
    <w:rsid w:val="00053AFB"/>
    <w:rsid w:val="00053B0F"/>
    <w:rsid w:val="00053B4B"/>
    <w:rsid w:val="00053CE0"/>
    <w:rsid w:val="00053EED"/>
    <w:rsid w:val="00053F37"/>
    <w:rsid w:val="00053F69"/>
    <w:rsid w:val="00053F71"/>
    <w:rsid w:val="0005402B"/>
    <w:rsid w:val="00054142"/>
    <w:rsid w:val="00054399"/>
    <w:rsid w:val="00054558"/>
    <w:rsid w:val="0005462E"/>
    <w:rsid w:val="00054650"/>
    <w:rsid w:val="00054939"/>
    <w:rsid w:val="00054C04"/>
    <w:rsid w:val="00054EED"/>
    <w:rsid w:val="00055054"/>
    <w:rsid w:val="00055145"/>
    <w:rsid w:val="000551CE"/>
    <w:rsid w:val="000551E6"/>
    <w:rsid w:val="000553A3"/>
    <w:rsid w:val="000553CE"/>
    <w:rsid w:val="00055680"/>
    <w:rsid w:val="000556C1"/>
    <w:rsid w:val="000558B0"/>
    <w:rsid w:val="00055BBA"/>
    <w:rsid w:val="00056704"/>
    <w:rsid w:val="00056A0F"/>
    <w:rsid w:val="00056CAC"/>
    <w:rsid w:val="00056E78"/>
    <w:rsid w:val="00056F18"/>
    <w:rsid w:val="000574AF"/>
    <w:rsid w:val="00057ACF"/>
    <w:rsid w:val="00057C1E"/>
    <w:rsid w:val="00057E01"/>
    <w:rsid w:val="00060267"/>
    <w:rsid w:val="00060508"/>
    <w:rsid w:val="00060689"/>
    <w:rsid w:val="0006078A"/>
    <w:rsid w:val="00060914"/>
    <w:rsid w:val="00060C4A"/>
    <w:rsid w:val="00060D7C"/>
    <w:rsid w:val="00060E32"/>
    <w:rsid w:val="000611DB"/>
    <w:rsid w:val="000613EC"/>
    <w:rsid w:val="000614CF"/>
    <w:rsid w:val="000615BA"/>
    <w:rsid w:val="00061733"/>
    <w:rsid w:val="000618BF"/>
    <w:rsid w:val="00061DA1"/>
    <w:rsid w:val="00061E8C"/>
    <w:rsid w:val="00061ECB"/>
    <w:rsid w:val="00062409"/>
    <w:rsid w:val="0006240F"/>
    <w:rsid w:val="0006253F"/>
    <w:rsid w:val="0006258D"/>
    <w:rsid w:val="000627AD"/>
    <w:rsid w:val="000628E4"/>
    <w:rsid w:val="0006298F"/>
    <w:rsid w:val="00062C2E"/>
    <w:rsid w:val="00062FA6"/>
    <w:rsid w:val="00063250"/>
    <w:rsid w:val="000638C9"/>
    <w:rsid w:val="00063917"/>
    <w:rsid w:val="00063BC0"/>
    <w:rsid w:val="00063BC9"/>
    <w:rsid w:val="00063F3E"/>
    <w:rsid w:val="000647E9"/>
    <w:rsid w:val="00064830"/>
    <w:rsid w:val="000648B6"/>
    <w:rsid w:val="000653AE"/>
    <w:rsid w:val="00065900"/>
    <w:rsid w:val="00065EAA"/>
    <w:rsid w:val="00066095"/>
    <w:rsid w:val="000660FA"/>
    <w:rsid w:val="0006611B"/>
    <w:rsid w:val="00066248"/>
    <w:rsid w:val="00066468"/>
    <w:rsid w:val="00066606"/>
    <w:rsid w:val="00066924"/>
    <w:rsid w:val="00066A5A"/>
    <w:rsid w:val="00066C0B"/>
    <w:rsid w:val="0006719A"/>
    <w:rsid w:val="00067B13"/>
    <w:rsid w:val="00067EC2"/>
    <w:rsid w:val="00070132"/>
    <w:rsid w:val="000702EA"/>
    <w:rsid w:val="00070376"/>
    <w:rsid w:val="00070531"/>
    <w:rsid w:val="000707A8"/>
    <w:rsid w:val="00070C69"/>
    <w:rsid w:val="00070DCA"/>
    <w:rsid w:val="000714D4"/>
    <w:rsid w:val="00071867"/>
    <w:rsid w:val="00071C23"/>
    <w:rsid w:val="00071E30"/>
    <w:rsid w:val="00071F23"/>
    <w:rsid w:val="000720B9"/>
    <w:rsid w:val="00072251"/>
    <w:rsid w:val="0007247D"/>
    <w:rsid w:val="00072817"/>
    <w:rsid w:val="00072BFC"/>
    <w:rsid w:val="00072C16"/>
    <w:rsid w:val="00072DA5"/>
    <w:rsid w:val="00072E9A"/>
    <w:rsid w:val="00072F3E"/>
    <w:rsid w:val="00073217"/>
    <w:rsid w:val="000733AF"/>
    <w:rsid w:val="00073422"/>
    <w:rsid w:val="000739FC"/>
    <w:rsid w:val="00073C12"/>
    <w:rsid w:val="00073E8B"/>
    <w:rsid w:val="00073F2B"/>
    <w:rsid w:val="00073FB3"/>
    <w:rsid w:val="00073FE3"/>
    <w:rsid w:val="0007428C"/>
    <w:rsid w:val="00074E90"/>
    <w:rsid w:val="00074FB0"/>
    <w:rsid w:val="000750B3"/>
    <w:rsid w:val="0007514C"/>
    <w:rsid w:val="0007530E"/>
    <w:rsid w:val="00075854"/>
    <w:rsid w:val="00075862"/>
    <w:rsid w:val="00075865"/>
    <w:rsid w:val="00075913"/>
    <w:rsid w:val="00075AD2"/>
    <w:rsid w:val="00075AF5"/>
    <w:rsid w:val="00075B01"/>
    <w:rsid w:val="00075C49"/>
    <w:rsid w:val="00075DA1"/>
    <w:rsid w:val="00076187"/>
    <w:rsid w:val="0007644D"/>
    <w:rsid w:val="000768D6"/>
    <w:rsid w:val="00076CB3"/>
    <w:rsid w:val="0007709E"/>
    <w:rsid w:val="00077353"/>
    <w:rsid w:val="00077891"/>
    <w:rsid w:val="00077B29"/>
    <w:rsid w:val="00077DB2"/>
    <w:rsid w:val="00080011"/>
    <w:rsid w:val="000800F4"/>
    <w:rsid w:val="00080B51"/>
    <w:rsid w:val="000810D4"/>
    <w:rsid w:val="000816F5"/>
    <w:rsid w:val="00081922"/>
    <w:rsid w:val="00081D67"/>
    <w:rsid w:val="00081D9A"/>
    <w:rsid w:val="00081DDC"/>
    <w:rsid w:val="00082390"/>
    <w:rsid w:val="00082452"/>
    <w:rsid w:val="0008269C"/>
    <w:rsid w:val="000826C6"/>
    <w:rsid w:val="000826F1"/>
    <w:rsid w:val="00082896"/>
    <w:rsid w:val="00082B7A"/>
    <w:rsid w:val="00082C21"/>
    <w:rsid w:val="00082C73"/>
    <w:rsid w:val="00082D58"/>
    <w:rsid w:val="00082DDF"/>
    <w:rsid w:val="00082E21"/>
    <w:rsid w:val="00082EC0"/>
    <w:rsid w:val="00082F63"/>
    <w:rsid w:val="00083138"/>
    <w:rsid w:val="00083174"/>
    <w:rsid w:val="000832C5"/>
    <w:rsid w:val="000833D1"/>
    <w:rsid w:val="0008393C"/>
    <w:rsid w:val="00083981"/>
    <w:rsid w:val="00083CDE"/>
    <w:rsid w:val="00083DDD"/>
    <w:rsid w:val="00083FA3"/>
    <w:rsid w:val="000841B2"/>
    <w:rsid w:val="000842D8"/>
    <w:rsid w:val="0008431B"/>
    <w:rsid w:val="000843E6"/>
    <w:rsid w:val="0008474F"/>
    <w:rsid w:val="000849A0"/>
    <w:rsid w:val="00084A92"/>
    <w:rsid w:val="00084AFD"/>
    <w:rsid w:val="00084CB7"/>
    <w:rsid w:val="00084CC6"/>
    <w:rsid w:val="000852C8"/>
    <w:rsid w:val="0008549A"/>
    <w:rsid w:val="00085641"/>
    <w:rsid w:val="000856A8"/>
    <w:rsid w:val="00085B11"/>
    <w:rsid w:val="00085CB3"/>
    <w:rsid w:val="00085E8F"/>
    <w:rsid w:val="00085EC3"/>
    <w:rsid w:val="00085F1F"/>
    <w:rsid w:val="000860AE"/>
    <w:rsid w:val="0008621D"/>
    <w:rsid w:val="0008636A"/>
    <w:rsid w:val="000866B9"/>
    <w:rsid w:val="00086917"/>
    <w:rsid w:val="00086CBD"/>
    <w:rsid w:val="00086DC2"/>
    <w:rsid w:val="00086E22"/>
    <w:rsid w:val="00086E45"/>
    <w:rsid w:val="00086E9D"/>
    <w:rsid w:val="00087136"/>
    <w:rsid w:val="000871A6"/>
    <w:rsid w:val="00087515"/>
    <w:rsid w:val="0008761C"/>
    <w:rsid w:val="00087717"/>
    <w:rsid w:val="000877C3"/>
    <w:rsid w:val="00087813"/>
    <w:rsid w:val="00087A6C"/>
    <w:rsid w:val="00087AA0"/>
    <w:rsid w:val="00087F23"/>
    <w:rsid w:val="00090456"/>
    <w:rsid w:val="00090589"/>
    <w:rsid w:val="0009063A"/>
    <w:rsid w:val="0009097D"/>
    <w:rsid w:val="000909CA"/>
    <w:rsid w:val="00090AB8"/>
    <w:rsid w:val="00090B72"/>
    <w:rsid w:val="00090C77"/>
    <w:rsid w:val="00090F78"/>
    <w:rsid w:val="00090FD1"/>
    <w:rsid w:val="00091025"/>
    <w:rsid w:val="000912B6"/>
    <w:rsid w:val="0009136D"/>
    <w:rsid w:val="000915BA"/>
    <w:rsid w:val="0009175F"/>
    <w:rsid w:val="00091D07"/>
    <w:rsid w:val="000920E0"/>
    <w:rsid w:val="00092282"/>
    <w:rsid w:val="000922A4"/>
    <w:rsid w:val="00092311"/>
    <w:rsid w:val="00092372"/>
    <w:rsid w:val="00092379"/>
    <w:rsid w:val="000927F9"/>
    <w:rsid w:val="00092BDB"/>
    <w:rsid w:val="00092C73"/>
    <w:rsid w:val="00092CAE"/>
    <w:rsid w:val="00092FD6"/>
    <w:rsid w:val="00093100"/>
    <w:rsid w:val="00093207"/>
    <w:rsid w:val="00093310"/>
    <w:rsid w:val="00093431"/>
    <w:rsid w:val="00093437"/>
    <w:rsid w:val="00093549"/>
    <w:rsid w:val="00093A17"/>
    <w:rsid w:val="00093B99"/>
    <w:rsid w:val="00093C92"/>
    <w:rsid w:val="00093E40"/>
    <w:rsid w:val="000942C3"/>
    <w:rsid w:val="00094346"/>
    <w:rsid w:val="000947C9"/>
    <w:rsid w:val="00094A42"/>
    <w:rsid w:val="00094F54"/>
    <w:rsid w:val="0009511D"/>
    <w:rsid w:val="0009516C"/>
    <w:rsid w:val="000953DB"/>
    <w:rsid w:val="000954DF"/>
    <w:rsid w:val="0009550E"/>
    <w:rsid w:val="0009596F"/>
    <w:rsid w:val="00095D25"/>
    <w:rsid w:val="00095D6F"/>
    <w:rsid w:val="00095F9C"/>
    <w:rsid w:val="00096087"/>
    <w:rsid w:val="0009627F"/>
    <w:rsid w:val="000962FC"/>
    <w:rsid w:val="00096750"/>
    <w:rsid w:val="00096E9B"/>
    <w:rsid w:val="00096F97"/>
    <w:rsid w:val="00096FA7"/>
    <w:rsid w:val="00097012"/>
    <w:rsid w:val="000971BE"/>
    <w:rsid w:val="000972A5"/>
    <w:rsid w:val="000972E6"/>
    <w:rsid w:val="000973CC"/>
    <w:rsid w:val="000978F9"/>
    <w:rsid w:val="00097961"/>
    <w:rsid w:val="00097BD9"/>
    <w:rsid w:val="00097F98"/>
    <w:rsid w:val="000A0027"/>
    <w:rsid w:val="000A00C9"/>
    <w:rsid w:val="000A0232"/>
    <w:rsid w:val="000A0487"/>
    <w:rsid w:val="000A04B1"/>
    <w:rsid w:val="000A05C1"/>
    <w:rsid w:val="000A07E2"/>
    <w:rsid w:val="000A094A"/>
    <w:rsid w:val="000A0A45"/>
    <w:rsid w:val="000A0E32"/>
    <w:rsid w:val="000A17F7"/>
    <w:rsid w:val="000A1B39"/>
    <w:rsid w:val="000A1C04"/>
    <w:rsid w:val="000A1C0F"/>
    <w:rsid w:val="000A1D2E"/>
    <w:rsid w:val="000A1DC5"/>
    <w:rsid w:val="000A1F42"/>
    <w:rsid w:val="000A200D"/>
    <w:rsid w:val="000A2445"/>
    <w:rsid w:val="000A24FF"/>
    <w:rsid w:val="000A252C"/>
    <w:rsid w:val="000A265A"/>
    <w:rsid w:val="000A271A"/>
    <w:rsid w:val="000A315C"/>
    <w:rsid w:val="000A3288"/>
    <w:rsid w:val="000A32E4"/>
    <w:rsid w:val="000A34C6"/>
    <w:rsid w:val="000A36CE"/>
    <w:rsid w:val="000A3909"/>
    <w:rsid w:val="000A392C"/>
    <w:rsid w:val="000A3AD4"/>
    <w:rsid w:val="000A4053"/>
    <w:rsid w:val="000A4597"/>
    <w:rsid w:val="000A4B9D"/>
    <w:rsid w:val="000A4BA2"/>
    <w:rsid w:val="000A4CB2"/>
    <w:rsid w:val="000A4FE1"/>
    <w:rsid w:val="000A5068"/>
    <w:rsid w:val="000A5465"/>
    <w:rsid w:val="000A56D0"/>
    <w:rsid w:val="000A57B1"/>
    <w:rsid w:val="000A5D86"/>
    <w:rsid w:val="000A62AA"/>
    <w:rsid w:val="000A678C"/>
    <w:rsid w:val="000A6D1D"/>
    <w:rsid w:val="000A6DEE"/>
    <w:rsid w:val="000A6E1A"/>
    <w:rsid w:val="000A6FBA"/>
    <w:rsid w:val="000A76F2"/>
    <w:rsid w:val="000A7B25"/>
    <w:rsid w:val="000A7CFF"/>
    <w:rsid w:val="000A7D1B"/>
    <w:rsid w:val="000A7E79"/>
    <w:rsid w:val="000B003D"/>
    <w:rsid w:val="000B0620"/>
    <w:rsid w:val="000B0AB4"/>
    <w:rsid w:val="000B1AF1"/>
    <w:rsid w:val="000B223D"/>
    <w:rsid w:val="000B261F"/>
    <w:rsid w:val="000B2627"/>
    <w:rsid w:val="000B27A6"/>
    <w:rsid w:val="000B28B2"/>
    <w:rsid w:val="000B2AA0"/>
    <w:rsid w:val="000B2EE9"/>
    <w:rsid w:val="000B2FD3"/>
    <w:rsid w:val="000B31D7"/>
    <w:rsid w:val="000B3203"/>
    <w:rsid w:val="000B3431"/>
    <w:rsid w:val="000B34CC"/>
    <w:rsid w:val="000B350A"/>
    <w:rsid w:val="000B3529"/>
    <w:rsid w:val="000B3693"/>
    <w:rsid w:val="000B3807"/>
    <w:rsid w:val="000B3BC3"/>
    <w:rsid w:val="000B3C14"/>
    <w:rsid w:val="000B4098"/>
    <w:rsid w:val="000B4327"/>
    <w:rsid w:val="000B43AC"/>
    <w:rsid w:val="000B4763"/>
    <w:rsid w:val="000B4A7B"/>
    <w:rsid w:val="000B4A81"/>
    <w:rsid w:val="000B4B31"/>
    <w:rsid w:val="000B520C"/>
    <w:rsid w:val="000B549C"/>
    <w:rsid w:val="000B576D"/>
    <w:rsid w:val="000B595A"/>
    <w:rsid w:val="000B5C3D"/>
    <w:rsid w:val="000B5C45"/>
    <w:rsid w:val="000B609B"/>
    <w:rsid w:val="000B60B3"/>
    <w:rsid w:val="000B646F"/>
    <w:rsid w:val="000B67D5"/>
    <w:rsid w:val="000B694F"/>
    <w:rsid w:val="000B6BCE"/>
    <w:rsid w:val="000B6C0C"/>
    <w:rsid w:val="000B6DBB"/>
    <w:rsid w:val="000B70A4"/>
    <w:rsid w:val="000B7433"/>
    <w:rsid w:val="000B75E2"/>
    <w:rsid w:val="000B7B2D"/>
    <w:rsid w:val="000B7CB3"/>
    <w:rsid w:val="000B7E9E"/>
    <w:rsid w:val="000C0085"/>
    <w:rsid w:val="000C028D"/>
    <w:rsid w:val="000C0620"/>
    <w:rsid w:val="000C09B0"/>
    <w:rsid w:val="000C0B2E"/>
    <w:rsid w:val="000C0B52"/>
    <w:rsid w:val="000C1115"/>
    <w:rsid w:val="000C164B"/>
    <w:rsid w:val="000C187F"/>
    <w:rsid w:val="000C1F7E"/>
    <w:rsid w:val="000C215D"/>
    <w:rsid w:val="000C252E"/>
    <w:rsid w:val="000C274A"/>
    <w:rsid w:val="000C2920"/>
    <w:rsid w:val="000C292E"/>
    <w:rsid w:val="000C3093"/>
    <w:rsid w:val="000C31CC"/>
    <w:rsid w:val="000C324F"/>
    <w:rsid w:val="000C356B"/>
    <w:rsid w:val="000C3657"/>
    <w:rsid w:val="000C365A"/>
    <w:rsid w:val="000C38CF"/>
    <w:rsid w:val="000C38D5"/>
    <w:rsid w:val="000C3A85"/>
    <w:rsid w:val="000C3AF5"/>
    <w:rsid w:val="000C3BFD"/>
    <w:rsid w:val="000C3C42"/>
    <w:rsid w:val="000C3E5E"/>
    <w:rsid w:val="000C3EC0"/>
    <w:rsid w:val="000C4052"/>
    <w:rsid w:val="000C40FE"/>
    <w:rsid w:val="000C414D"/>
    <w:rsid w:val="000C43BD"/>
    <w:rsid w:val="000C44AB"/>
    <w:rsid w:val="000C44D4"/>
    <w:rsid w:val="000C47EF"/>
    <w:rsid w:val="000C4A1E"/>
    <w:rsid w:val="000C4B88"/>
    <w:rsid w:val="000C4D78"/>
    <w:rsid w:val="000C4EC0"/>
    <w:rsid w:val="000C4F58"/>
    <w:rsid w:val="000C5046"/>
    <w:rsid w:val="000C50B8"/>
    <w:rsid w:val="000C515D"/>
    <w:rsid w:val="000C52A2"/>
    <w:rsid w:val="000C5321"/>
    <w:rsid w:val="000C5351"/>
    <w:rsid w:val="000C5570"/>
    <w:rsid w:val="000C5B25"/>
    <w:rsid w:val="000C5C75"/>
    <w:rsid w:val="000C611B"/>
    <w:rsid w:val="000C63B4"/>
    <w:rsid w:val="000C64CB"/>
    <w:rsid w:val="000C6553"/>
    <w:rsid w:val="000C658A"/>
    <w:rsid w:val="000C68F0"/>
    <w:rsid w:val="000C6BF7"/>
    <w:rsid w:val="000C6DE0"/>
    <w:rsid w:val="000C6F02"/>
    <w:rsid w:val="000C6F78"/>
    <w:rsid w:val="000C701B"/>
    <w:rsid w:val="000C7052"/>
    <w:rsid w:val="000C7130"/>
    <w:rsid w:val="000C7381"/>
    <w:rsid w:val="000C7456"/>
    <w:rsid w:val="000C7490"/>
    <w:rsid w:val="000C74E2"/>
    <w:rsid w:val="000C75FA"/>
    <w:rsid w:val="000C76B5"/>
    <w:rsid w:val="000C77B6"/>
    <w:rsid w:val="000C77CC"/>
    <w:rsid w:val="000C7EC3"/>
    <w:rsid w:val="000C7F8D"/>
    <w:rsid w:val="000D01C5"/>
    <w:rsid w:val="000D02E6"/>
    <w:rsid w:val="000D04E5"/>
    <w:rsid w:val="000D04EA"/>
    <w:rsid w:val="000D0609"/>
    <w:rsid w:val="000D07EC"/>
    <w:rsid w:val="000D0DEB"/>
    <w:rsid w:val="000D0F60"/>
    <w:rsid w:val="000D12DB"/>
    <w:rsid w:val="000D12DD"/>
    <w:rsid w:val="000D1315"/>
    <w:rsid w:val="000D13B1"/>
    <w:rsid w:val="000D1867"/>
    <w:rsid w:val="000D1950"/>
    <w:rsid w:val="000D1A77"/>
    <w:rsid w:val="000D1C84"/>
    <w:rsid w:val="000D1CA5"/>
    <w:rsid w:val="000D1DA0"/>
    <w:rsid w:val="000D1DCF"/>
    <w:rsid w:val="000D1E1A"/>
    <w:rsid w:val="000D1EB9"/>
    <w:rsid w:val="000D1EDE"/>
    <w:rsid w:val="000D1F33"/>
    <w:rsid w:val="000D1F7A"/>
    <w:rsid w:val="000D2263"/>
    <w:rsid w:val="000D24C3"/>
    <w:rsid w:val="000D24C7"/>
    <w:rsid w:val="000D2729"/>
    <w:rsid w:val="000D28E1"/>
    <w:rsid w:val="000D2992"/>
    <w:rsid w:val="000D29D1"/>
    <w:rsid w:val="000D2BE5"/>
    <w:rsid w:val="000D2DF5"/>
    <w:rsid w:val="000D2EC7"/>
    <w:rsid w:val="000D300C"/>
    <w:rsid w:val="000D30C2"/>
    <w:rsid w:val="000D314C"/>
    <w:rsid w:val="000D3185"/>
    <w:rsid w:val="000D334B"/>
    <w:rsid w:val="000D33BD"/>
    <w:rsid w:val="000D3589"/>
    <w:rsid w:val="000D394F"/>
    <w:rsid w:val="000D3D83"/>
    <w:rsid w:val="000D3FD2"/>
    <w:rsid w:val="000D4476"/>
    <w:rsid w:val="000D4524"/>
    <w:rsid w:val="000D4532"/>
    <w:rsid w:val="000D458B"/>
    <w:rsid w:val="000D459A"/>
    <w:rsid w:val="000D4AFE"/>
    <w:rsid w:val="000D4B5C"/>
    <w:rsid w:val="000D4B74"/>
    <w:rsid w:val="000D4D3C"/>
    <w:rsid w:val="000D513A"/>
    <w:rsid w:val="000D53D9"/>
    <w:rsid w:val="000D58A6"/>
    <w:rsid w:val="000D5A07"/>
    <w:rsid w:val="000D5FCF"/>
    <w:rsid w:val="000D61BC"/>
    <w:rsid w:val="000D6270"/>
    <w:rsid w:val="000D637A"/>
    <w:rsid w:val="000D6461"/>
    <w:rsid w:val="000D658E"/>
    <w:rsid w:val="000D67DC"/>
    <w:rsid w:val="000D6A40"/>
    <w:rsid w:val="000D6BE1"/>
    <w:rsid w:val="000D6C0E"/>
    <w:rsid w:val="000D6C1F"/>
    <w:rsid w:val="000D6E81"/>
    <w:rsid w:val="000D6EBF"/>
    <w:rsid w:val="000D705E"/>
    <w:rsid w:val="000D70F6"/>
    <w:rsid w:val="000D7790"/>
    <w:rsid w:val="000D7A05"/>
    <w:rsid w:val="000D7AF5"/>
    <w:rsid w:val="000D7DE3"/>
    <w:rsid w:val="000E0649"/>
    <w:rsid w:val="000E07A9"/>
    <w:rsid w:val="000E07E9"/>
    <w:rsid w:val="000E0851"/>
    <w:rsid w:val="000E0A95"/>
    <w:rsid w:val="000E0C26"/>
    <w:rsid w:val="000E11E4"/>
    <w:rsid w:val="000E129C"/>
    <w:rsid w:val="000E134C"/>
    <w:rsid w:val="000E1C40"/>
    <w:rsid w:val="000E1C5B"/>
    <w:rsid w:val="000E1F9A"/>
    <w:rsid w:val="000E2126"/>
    <w:rsid w:val="000E22AD"/>
    <w:rsid w:val="000E2418"/>
    <w:rsid w:val="000E262D"/>
    <w:rsid w:val="000E2DA3"/>
    <w:rsid w:val="000E3169"/>
    <w:rsid w:val="000E37A0"/>
    <w:rsid w:val="000E3BEF"/>
    <w:rsid w:val="000E3CF0"/>
    <w:rsid w:val="000E3EC0"/>
    <w:rsid w:val="000E3FE6"/>
    <w:rsid w:val="000E423B"/>
    <w:rsid w:val="000E4BB1"/>
    <w:rsid w:val="000E4F69"/>
    <w:rsid w:val="000E4F90"/>
    <w:rsid w:val="000E4FE2"/>
    <w:rsid w:val="000E518C"/>
    <w:rsid w:val="000E51F6"/>
    <w:rsid w:val="000E52EB"/>
    <w:rsid w:val="000E543C"/>
    <w:rsid w:val="000E571B"/>
    <w:rsid w:val="000E589D"/>
    <w:rsid w:val="000E592A"/>
    <w:rsid w:val="000E60D1"/>
    <w:rsid w:val="000E645C"/>
    <w:rsid w:val="000E649E"/>
    <w:rsid w:val="000E64A0"/>
    <w:rsid w:val="000E65AD"/>
    <w:rsid w:val="000E65E5"/>
    <w:rsid w:val="000E6E39"/>
    <w:rsid w:val="000E6E5D"/>
    <w:rsid w:val="000E6FB9"/>
    <w:rsid w:val="000E705B"/>
    <w:rsid w:val="000E7A01"/>
    <w:rsid w:val="000E7A92"/>
    <w:rsid w:val="000E7C53"/>
    <w:rsid w:val="000E7D0C"/>
    <w:rsid w:val="000E7EEC"/>
    <w:rsid w:val="000F0435"/>
    <w:rsid w:val="000F0B1C"/>
    <w:rsid w:val="000F0EFA"/>
    <w:rsid w:val="000F1785"/>
    <w:rsid w:val="000F1CF3"/>
    <w:rsid w:val="000F1D9E"/>
    <w:rsid w:val="000F1ECD"/>
    <w:rsid w:val="000F23FD"/>
    <w:rsid w:val="000F2914"/>
    <w:rsid w:val="000F2B00"/>
    <w:rsid w:val="000F2B10"/>
    <w:rsid w:val="000F2EDB"/>
    <w:rsid w:val="000F31AE"/>
    <w:rsid w:val="000F3355"/>
    <w:rsid w:val="000F33CC"/>
    <w:rsid w:val="000F3730"/>
    <w:rsid w:val="000F3DF9"/>
    <w:rsid w:val="000F3FAC"/>
    <w:rsid w:val="000F45EF"/>
    <w:rsid w:val="000F4622"/>
    <w:rsid w:val="000F4782"/>
    <w:rsid w:val="000F48BF"/>
    <w:rsid w:val="000F4A36"/>
    <w:rsid w:val="000F4F0B"/>
    <w:rsid w:val="000F4FB1"/>
    <w:rsid w:val="000F4FCF"/>
    <w:rsid w:val="000F5151"/>
    <w:rsid w:val="000F5421"/>
    <w:rsid w:val="000F54C3"/>
    <w:rsid w:val="000F5863"/>
    <w:rsid w:val="000F5B87"/>
    <w:rsid w:val="000F5D92"/>
    <w:rsid w:val="000F5F54"/>
    <w:rsid w:val="000F609D"/>
    <w:rsid w:val="000F6673"/>
    <w:rsid w:val="000F6BA8"/>
    <w:rsid w:val="000F6E19"/>
    <w:rsid w:val="000F7422"/>
    <w:rsid w:val="000F7453"/>
    <w:rsid w:val="000F74EA"/>
    <w:rsid w:val="000F7859"/>
    <w:rsid w:val="000F7BA7"/>
    <w:rsid w:val="000F7D0E"/>
    <w:rsid w:val="0010016F"/>
    <w:rsid w:val="00100328"/>
    <w:rsid w:val="00100363"/>
    <w:rsid w:val="00100826"/>
    <w:rsid w:val="0010093D"/>
    <w:rsid w:val="00100A39"/>
    <w:rsid w:val="00100D73"/>
    <w:rsid w:val="0010145F"/>
    <w:rsid w:val="00101641"/>
    <w:rsid w:val="00101795"/>
    <w:rsid w:val="001018E1"/>
    <w:rsid w:val="00101E48"/>
    <w:rsid w:val="00101F28"/>
    <w:rsid w:val="00102016"/>
    <w:rsid w:val="001026F7"/>
    <w:rsid w:val="00102760"/>
    <w:rsid w:val="00102ABF"/>
    <w:rsid w:val="00102FB0"/>
    <w:rsid w:val="0010322B"/>
    <w:rsid w:val="001032C1"/>
    <w:rsid w:val="0010348D"/>
    <w:rsid w:val="00103852"/>
    <w:rsid w:val="00103A44"/>
    <w:rsid w:val="00103A6D"/>
    <w:rsid w:val="00104072"/>
    <w:rsid w:val="001043C7"/>
    <w:rsid w:val="001047E0"/>
    <w:rsid w:val="001048B5"/>
    <w:rsid w:val="00104F7C"/>
    <w:rsid w:val="00105146"/>
    <w:rsid w:val="00105322"/>
    <w:rsid w:val="001056DC"/>
    <w:rsid w:val="00105B4C"/>
    <w:rsid w:val="00105B5A"/>
    <w:rsid w:val="00106310"/>
    <w:rsid w:val="00106550"/>
    <w:rsid w:val="00106770"/>
    <w:rsid w:val="00106A75"/>
    <w:rsid w:val="00106BE1"/>
    <w:rsid w:val="00106FCA"/>
    <w:rsid w:val="001070E4"/>
    <w:rsid w:val="00107336"/>
    <w:rsid w:val="00107346"/>
    <w:rsid w:val="001074EE"/>
    <w:rsid w:val="001075A9"/>
    <w:rsid w:val="0010762F"/>
    <w:rsid w:val="00107749"/>
    <w:rsid w:val="00107B3F"/>
    <w:rsid w:val="00107BF1"/>
    <w:rsid w:val="001101E9"/>
    <w:rsid w:val="001108BC"/>
    <w:rsid w:val="001109D4"/>
    <w:rsid w:val="00110A8B"/>
    <w:rsid w:val="00110ACC"/>
    <w:rsid w:val="00110CAD"/>
    <w:rsid w:val="00110D45"/>
    <w:rsid w:val="00110FC2"/>
    <w:rsid w:val="001111A7"/>
    <w:rsid w:val="0011128D"/>
    <w:rsid w:val="00111454"/>
    <w:rsid w:val="00111462"/>
    <w:rsid w:val="001115D3"/>
    <w:rsid w:val="001115E3"/>
    <w:rsid w:val="001115FB"/>
    <w:rsid w:val="00111CB0"/>
    <w:rsid w:val="00111CB4"/>
    <w:rsid w:val="00111CF7"/>
    <w:rsid w:val="00112384"/>
    <w:rsid w:val="0011239B"/>
    <w:rsid w:val="00112C0C"/>
    <w:rsid w:val="00112CC6"/>
    <w:rsid w:val="001134F5"/>
    <w:rsid w:val="0011358B"/>
    <w:rsid w:val="0011386F"/>
    <w:rsid w:val="001138AB"/>
    <w:rsid w:val="00113959"/>
    <w:rsid w:val="001139CC"/>
    <w:rsid w:val="00113A25"/>
    <w:rsid w:val="00113B30"/>
    <w:rsid w:val="001140E1"/>
    <w:rsid w:val="001143A9"/>
    <w:rsid w:val="001145DB"/>
    <w:rsid w:val="001148C8"/>
    <w:rsid w:val="00114943"/>
    <w:rsid w:val="001149E6"/>
    <w:rsid w:val="00114CB6"/>
    <w:rsid w:val="0011507B"/>
    <w:rsid w:val="00115750"/>
    <w:rsid w:val="00115857"/>
    <w:rsid w:val="00115A77"/>
    <w:rsid w:val="00115C18"/>
    <w:rsid w:val="00115D0D"/>
    <w:rsid w:val="00115E26"/>
    <w:rsid w:val="00115F34"/>
    <w:rsid w:val="00116066"/>
    <w:rsid w:val="001161C4"/>
    <w:rsid w:val="001162C1"/>
    <w:rsid w:val="00116542"/>
    <w:rsid w:val="00116694"/>
    <w:rsid w:val="00116769"/>
    <w:rsid w:val="001168F2"/>
    <w:rsid w:val="00116919"/>
    <w:rsid w:val="001169CF"/>
    <w:rsid w:val="00116CDB"/>
    <w:rsid w:val="00116E51"/>
    <w:rsid w:val="00117176"/>
    <w:rsid w:val="0011717A"/>
    <w:rsid w:val="001171A4"/>
    <w:rsid w:val="001176D7"/>
    <w:rsid w:val="00117BC4"/>
    <w:rsid w:val="00117CEE"/>
    <w:rsid w:val="001202D2"/>
    <w:rsid w:val="001206DF"/>
    <w:rsid w:val="00120899"/>
    <w:rsid w:val="001208DF"/>
    <w:rsid w:val="0012093D"/>
    <w:rsid w:val="00120994"/>
    <w:rsid w:val="00120B62"/>
    <w:rsid w:val="00121409"/>
    <w:rsid w:val="0012179F"/>
    <w:rsid w:val="00121ED8"/>
    <w:rsid w:val="00121F76"/>
    <w:rsid w:val="0012201F"/>
    <w:rsid w:val="0012204C"/>
    <w:rsid w:val="00122D71"/>
    <w:rsid w:val="001230D3"/>
    <w:rsid w:val="00123861"/>
    <w:rsid w:val="00123B41"/>
    <w:rsid w:val="00123C6C"/>
    <w:rsid w:val="00123CED"/>
    <w:rsid w:val="00123D9C"/>
    <w:rsid w:val="00123E13"/>
    <w:rsid w:val="0012407A"/>
    <w:rsid w:val="00124286"/>
    <w:rsid w:val="001243CA"/>
    <w:rsid w:val="0012442E"/>
    <w:rsid w:val="00124589"/>
    <w:rsid w:val="00124716"/>
    <w:rsid w:val="00124764"/>
    <w:rsid w:val="0012481A"/>
    <w:rsid w:val="0012481D"/>
    <w:rsid w:val="00124BE7"/>
    <w:rsid w:val="001252BB"/>
    <w:rsid w:val="0012590F"/>
    <w:rsid w:val="0012597C"/>
    <w:rsid w:val="00125A1C"/>
    <w:rsid w:val="00125A4F"/>
    <w:rsid w:val="00125AB4"/>
    <w:rsid w:val="00125ADD"/>
    <w:rsid w:val="00125B16"/>
    <w:rsid w:val="00125B88"/>
    <w:rsid w:val="00125C41"/>
    <w:rsid w:val="00125CFB"/>
    <w:rsid w:val="00126788"/>
    <w:rsid w:val="00126921"/>
    <w:rsid w:val="001269A6"/>
    <w:rsid w:val="00126BE0"/>
    <w:rsid w:val="00126CAA"/>
    <w:rsid w:val="00126D34"/>
    <w:rsid w:val="00126D78"/>
    <w:rsid w:val="00126D8D"/>
    <w:rsid w:val="00127034"/>
    <w:rsid w:val="001275F9"/>
    <w:rsid w:val="0012763C"/>
    <w:rsid w:val="00127729"/>
    <w:rsid w:val="00127A7E"/>
    <w:rsid w:val="00127A83"/>
    <w:rsid w:val="00127B8A"/>
    <w:rsid w:val="00127C10"/>
    <w:rsid w:val="00127C15"/>
    <w:rsid w:val="00127C16"/>
    <w:rsid w:val="00127E01"/>
    <w:rsid w:val="00127EFD"/>
    <w:rsid w:val="00127EFE"/>
    <w:rsid w:val="001300C8"/>
    <w:rsid w:val="00130164"/>
    <w:rsid w:val="001303CB"/>
    <w:rsid w:val="00130625"/>
    <w:rsid w:val="00130663"/>
    <w:rsid w:val="001309D7"/>
    <w:rsid w:val="00130B05"/>
    <w:rsid w:val="00130B3F"/>
    <w:rsid w:val="00130BE5"/>
    <w:rsid w:val="00130DC7"/>
    <w:rsid w:val="00130F38"/>
    <w:rsid w:val="0013104B"/>
    <w:rsid w:val="0013136C"/>
    <w:rsid w:val="00131642"/>
    <w:rsid w:val="001317B2"/>
    <w:rsid w:val="001318F4"/>
    <w:rsid w:val="00131A47"/>
    <w:rsid w:val="00131D38"/>
    <w:rsid w:val="00131DD7"/>
    <w:rsid w:val="00131F91"/>
    <w:rsid w:val="001320D6"/>
    <w:rsid w:val="001320FE"/>
    <w:rsid w:val="00132103"/>
    <w:rsid w:val="0013234C"/>
    <w:rsid w:val="001324EF"/>
    <w:rsid w:val="00132566"/>
    <w:rsid w:val="001327A7"/>
    <w:rsid w:val="00132B3A"/>
    <w:rsid w:val="00132CCC"/>
    <w:rsid w:val="00132DB6"/>
    <w:rsid w:val="00133080"/>
    <w:rsid w:val="001331D5"/>
    <w:rsid w:val="001334A9"/>
    <w:rsid w:val="0013368C"/>
    <w:rsid w:val="00133732"/>
    <w:rsid w:val="001338E8"/>
    <w:rsid w:val="001339D5"/>
    <w:rsid w:val="00133A6B"/>
    <w:rsid w:val="00133C5D"/>
    <w:rsid w:val="00133D62"/>
    <w:rsid w:val="00133E99"/>
    <w:rsid w:val="00134310"/>
    <w:rsid w:val="0013434A"/>
    <w:rsid w:val="00134724"/>
    <w:rsid w:val="001347E1"/>
    <w:rsid w:val="00134818"/>
    <w:rsid w:val="00134A26"/>
    <w:rsid w:val="00134B8E"/>
    <w:rsid w:val="00134DCD"/>
    <w:rsid w:val="00134F7C"/>
    <w:rsid w:val="00135249"/>
    <w:rsid w:val="001352A6"/>
    <w:rsid w:val="001355EE"/>
    <w:rsid w:val="00135622"/>
    <w:rsid w:val="001356A9"/>
    <w:rsid w:val="00135781"/>
    <w:rsid w:val="0013580E"/>
    <w:rsid w:val="001358F5"/>
    <w:rsid w:val="00135B5B"/>
    <w:rsid w:val="00135EC8"/>
    <w:rsid w:val="00135F4C"/>
    <w:rsid w:val="001361C9"/>
    <w:rsid w:val="001361EA"/>
    <w:rsid w:val="001364EC"/>
    <w:rsid w:val="00136547"/>
    <w:rsid w:val="00136570"/>
    <w:rsid w:val="00136672"/>
    <w:rsid w:val="001367FC"/>
    <w:rsid w:val="0013695C"/>
    <w:rsid w:val="00136980"/>
    <w:rsid w:val="001369AC"/>
    <w:rsid w:val="00136B84"/>
    <w:rsid w:val="00136BBC"/>
    <w:rsid w:val="00136E75"/>
    <w:rsid w:val="00136ED9"/>
    <w:rsid w:val="00137201"/>
    <w:rsid w:val="0013731B"/>
    <w:rsid w:val="001376F8"/>
    <w:rsid w:val="00137A01"/>
    <w:rsid w:val="00137E77"/>
    <w:rsid w:val="00137EB9"/>
    <w:rsid w:val="00140095"/>
    <w:rsid w:val="0014011C"/>
    <w:rsid w:val="00140160"/>
    <w:rsid w:val="00140505"/>
    <w:rsid w:val="001406C5"/>
    <w:rsid w:val="0014071F"/>
    <w:rsid w:val="00140797"/>
    <w:rsid w:val="00140EBD"/>
    <w:rsid w:val="00141124"/>
    <w:rsid w:val="00141511"/>
    <w:rsid w:val="001417E4"/>
    <w:rsid w:val="00141854"/>
    <w:rsid w:val="00141A54"/>
    <w:rsid w:val="00141B63"/>
    <w:rsid w:val="0014266E"/>
    <w:rsid w:val="001427E3"/>
    <w:rsid w:val="001427FD"/>
    <w:rsid w:val="00142AA8"/>
    <w:rsid w:val="00142C4B"/>
    <w:rsid w:val="00142C61"/>
    <w:rsid w:val="00142CEA"/>
    <w:rsid w:val="00142D48"/>
    <w:rsid w:val="00142FB7"/>
    <w:rsid w:val="001430CE"/>
    <w:rsid w:val="001432FA"/>
    <w:rsid w:val="0014342C"/>
    <w:rsid w:val="00143566"/>
    <w:rsid w:val="0014386D"/>
    <w:rsid w:val="00143F46"/>
    <w:rsid w:val="001441BF"/>
    <w:rsid w:val="001445AA"/>
    <w:rsid w:val="001448C8"/>
    <w:rsid w:val="00144CBD"/>
    <w:rsid w:val="00144EC1"/>
    <w:rsid w:val="0014509B"/>
    <w:rsid w:val="001453BA"/>
    <w:rsid w:val="00145515"/>
    <w:rsid w:val="00145647"/>
    <w:rsid w:val="00145809"/>
    <w:rsid w:val="001458B3"/>
    <w:rsid w:val="00145BF0"/>
    <w:rsid w:val="0014624B"/>
    <w:rsid w:val="001467F2"/>
    <w:rsid w:val="001469A4"/>
    <w:rsid w:val="00146B57"/>
    <w:rsid w:val="00146C69"/>
    <w:rsid w:val="00146E82"/>
    <w:rsid w:val="00146F5B"/>
    <w:rsid w:val="0014724A"/>
    <w:rsid w:val="001477FC"/>
    <w:rsid w:val="00147A41"/>
    <w:rsid w:val="00147A66"/>
    <w:rsid w:val="00147DF2"/>
    <w:rsid w:val="00150045"/>
    <w:rsid w:val="001501A5"/>
    <w:rsid w:val="001502A7"/>
    <w:rsid w:val="0015044B"/>
    <w:rsid w:val="001506DA"/>
    <w:rsid w:val="00150872"/>
    <w:rsid w:val="001508C8"/>
    <w:rsid w:val="001509B5"/>
    <w:rsid w:val="00150B6B"/>
    <w:rsid w:val="00150DCA"/>
    <w:rsid w:val="00150F61"/>
    <w:rsid w:val="001510C6"/>
    <w:rsid w:val="001511EB"/>
    <w:rsid w:val="00151454"/>
    <w:rsid w:val="00151756"/>
    <w:rsid w:val="00151970"/>
    <w:rsid w:val="00151975"/>
    <w:rsid w:val="00151F29"/>
    <w:rsid w:val="001520A0"/>
    <w:rsid w:val="001521C4"/>
    <w:rsid w:val="00152212"/>
    <w:rsid w:val="00152703"/>
    <w:rsid w:val="001527A4"/>
    <w:rsid w:val="00152B39"/>
    <w:rsid w:val="00152E2A"/>
    <w:rsid w:val="00152EB6"/>
    <w:rsid w:val="00152FD5"/>
    <w:rsid w:val="0015370D"/>
    <w:rsid w:val="001539CC"/>
    <w:rsid w:val="00153C09"/>
    <w:rsid w:val="00154311"/>
    <w:rsid w:val="001543FB"/>
    <w:rsid w:val="00154459"/>
    <w:rsid w:val="0015464B"/>
    <w:rsid w:val="00154C03"/>
    <w:rsid w:val="00154FB2"/>
    <w:rsid w:val="00155284"/>
    <w:rsid w:val="001553AA"/>
    <w:rsid w:val="00155637"/>
    <w:rsid w:val="00155B0B"/>
    <w:rsid w:val="00156117"/>
    <w:rsid w:val="0015627A"/>
    <w:rsid w:val="001564CF"/>
    <w:rsid w:val="00156D8A"/>
    <w:rsid w:val="001571F5"/>
    <w:rsid w:val="001576E9"/>
    <w:rsid w:val="001576EA"/>
    <w:rsid w:val="00157882"/>
    <w:rsid w:val="00157904"/>
    <w:rsid w:val="00157AD0"/>
    <w:rsid w:val="001601E6"/>
    <w:rsid w:val="00160771"/>
    <w:rsid w:val="001609FD"/>
    <w:rsid w:val="00160BC0"/>
    <w:rsid w:val="00160DC2"/>
    <w:rsid w:val="001611D3"/>
    <w:rsid w:val="001613FF"/>
    <w:rsid w:val="001614E8"/>
    <w:rsid w:val="0016154F"/>
    <w:rsid w:val="0016159A"/>
    <w:rsid w:val="0016159E"/>
    <w:rsid w:val="00161932"/>
    <w:rsid w:val="00161D94"/>
    <w:rsid w:val="00161DC7"/>
    <w:rsid w:val="00161EE2"/>
    <w:rsid w:val="00161F63"/>
    <w:rsid w:val="00161FA7"/>
    <w:rsid w:val="001624BD"/>
    <w:rsid w:val="00162D2D"/>
    <w:rsid w:val="00162F27"/>
    <w:rsid w:val="00163295"/>
    <w:rsid w:val="00163366"/>
    <w:rsid w:val="001633ED"/>
    <w:rsid w:val="001634A2"/>
    <w:rsid w:val="001634EE"/>
    <w:rsid w:val="001636CF"/>
    <w:rsid w:val="00163939"/>
    <w:rsid w:val="0016430D"/>
    <w:rsid w:val="00164882"/>
    <w:rsid w:val="001648AB"/>
    <w:rsid w:val="00164975"/>
    <w:rsid w:val="0016497A"/>
    <w:rsid w:val="00164A28"/>
    <w:rsid w:val="00164B61"/>
    <w:rsid w:val="00164BA5"/>
    <w:rsid w:val="00164BDD"/>
    <w:rsid w:val="00165013"/>
    <w:rsid w:val="00165110"/>
    <w:rsid w:val="00165162"/>
    <w:rsid w:val="00165451"/>
    <w:rsid w:val="00165485"/>
    <w:rsid w:val="00165525"/>
    <w:rsid w:val="001658DC"/>
    <w:rsid w:val="00165D1E"/>
    <w:rsid w:val="00166446"/>
    <w:rsid w:val="00166567"/>
    <w:rsid w:val="0016665A"/>
    <w:rsid w:val="00166690"/>
    <w:rsid w:val="001666A4"/>
    <w:rsid w:val="00166E6F"/>
    <w:rsid w:val="00167108"/>
    <w:rsid w:val="00167461"/>
    <w:rsid w:val="001674EB"/>
    <w:rsid w:val="00167B3A"/>
    <w:rsid w:val="00167CA6"/>
    <w:rsid w:val="00170061"/>
    <w:rsid w:val="00170547"/>
    <w:rsid w:val="0017062C"/>
    <w:rsid w:val="001707C4"/>
    <w:rsid w:val="001709E0"/>
    <w:rsid w:val="001710E1"/>
    <w:rsid w:val="001711DB"/>
    <w:rsid w:val="001712AC"/>
    <w:rsid w:val="00171447"/>
    <w:rsid w:val="00171987"/>
    <w:rsid w:val="001719FB"/>
    <w:rsid w:val="00171ACE"/>
    <w:rsid w:val="00171DBF"/>
    <w:rsid w:val="00171DD3"/>
    <w:rsid w:val="00171E65"/>
    <w:rsid w:val="00172036"/>
    <w:rsid w:val="00172292"/>
    <w:rsid w:val="0017236C"/>
    <w:rsid w:val="00172714"/>
    <w:rsid w:val="00172798"/>
    <w:rsid w:val="00172843"/>
    <w:rsid w:val="00172DA8"/>
    <w:rsid w:val="00172F62"/>
    <w:rsid w:val="00172FF9"/>
    <w:rsid w:val="0017300D"/>
    <w:rsid w:val="00173158"/>
    <w:rsid w:val="001731C3"/>
    <w:rsid w:val="00173233"/>
    <w:rsid w:val="00173630"/>
    <w:rsid w:val="00173792"/>
    <w:rsid w:val="00173980"/>
    <w:rsid w:val="00173A6C"/>
    <w:rsid w:val="00173C8D"/>
    <w:rsid w:val="00173CAC"/>
    <w:rsid w:val="00174210"/>
    <w:rsid w:val="001743D2"/>
    <w:rsid w:val="0017477F"/>
    <w:rsid w:val="001747DA"/>
    <w:rsid w:val="00174961"/>
    <w:rsid w:val="00174E23"/>
    <w:rsid w:val="00174F54"/>
    <w:rsid w:val="00175123"/>
    <w:rsid w:val="0017528C"/>
    <w:rsid w:val="001753D7"/>
    <w:rsid w:val="00175941"/>
    <w:rsid w:val="0017595D"/>
    <w:rsid w:val="00175A2E"/>
    <w:rsid w:val="00175C3A"/>
    <w:rsid w:val="00175CE9"/>
    <w:rsid w:val="00175D29"/>
    <w:rsid w:val="00175FDD"/>
    <w:rsid w:val="00176028"/>
    <w:rsid w:val="00176503"/>
    <w:rsid w:val="00176B01"/>
    <w:rsid w:val="00176FAC"/>
    <w:rsid w:val="00176FC0"/>
    <w:rsid w:val="0017733F"/>
    <w:rsid w:val="00177735"/>
    <w:rsid w:val="001777BC"/>
    <w:rsid w:val="00177860"/>
    <w:rsid w:val="0017789C"/>
    <w:rsid w:val="001779FB"/>
    <w:rsid w:val="00177B64"/>
    <w:rsid w:val="00177F39"/>
    <w:rsid w:val="00177F92"/>
    <w:rsid w:val="00180086"/>
    <w:rsid w:val="0018013F"/>
    <w:rsid w:val="001803EB"/>
    <w:rsid w:val="001807C9"/>
    <w:rsid w:val="001809A9"/>
    <w:rsid w:val="00180DAE"/>
    <w:rsid w:val="00180F37"/>
    <w:rsid w:val="00181709"/>
    <w:rsid w:val="00181D47"/>
    <w:rsid w:val="0018231C"/>
    <w:rsid w:val="00182468"/>
    <w:rsid w:val="0018247B"/>
    <w:rsid w:val="001827A4"/>
    <w:rsid w:val="0018295A"/>
    <w:rsid w:val="00182AD4"/>
    <w:rsid w:val="00182F50"/>
    <w:rsid w:val="00183069"/>
    <w:rsid w:val="001830D8"/>
    <w:rsid w:val="001830FA"/>
    <w:rsid w:val="00183246"/>
    <w:rsid w:val="0018361F"/>
    <w:rsid w:val="00183639"/>
    <w:rsid w:val="0018378A"/>
    <w:rsid w:val="001837A1"/>
    <w:rsid w:val="0018405B"/>
    <w:rsid w:val="0018461C"/>
    <w:rsid w:val="001848AA"/>
    <w:rsid w:val="001849B0"/>
    <w:rsid w:val="00184A3E"/>
    <w:rsid w:val="00184B3A"/>
    <w:rsid w:val="00184D30"/>
    <w:rsid w:val="00184E5A"/>
    <w:rsid w:val="00184E97"/>
    <w:rsid w:val="00184F01"/>
    <w:rsid w:val="00184FA8"/>
    <w:rsid w:val="00185452"/>
    <w:rsid w:val="00185688"/>
    <w:rsid w:val="0018574F"/>
    <w:rsid w:val="00185CFA"/>
    <w:rsid w:val="00186095"/>
    <w:rsid w:val="001865A0"/>
    <w:rsid w:val="0018660B"/>
    <w:rsid w:val="00186703"/>
    <w:rsid w:val="00186A3F"/>
    <w:rsid w:val="00186BF0"/>
    <w:rsid w:val="00186D2A"/>
    <w:rsid w:val="00186ED4"/>
    <w:rsid w:val="001870D6"/>
    <w:rsid w:val="001872F6"/>
    <w:rsid w:val="00187301"/>
    <w:rsid w:val="00187A6D"/>
    <w:rsid w:val="00187A93"/>
    <w:rsid w:val="00187BBA"/>
    <w:rsid w:val="00187C63"/>
    <w:rsid w:val="00187DA7"/>
    <w:rsid w:val="00187DD0"/>
    <w:rsid w:val="00187EF9"/>
    <w:rsid w:val="001900B3"/>
    <w:rsid w:val="001902A8"/>
    <w:rsid w:val="00190380"/>
    <w:rsid w:val="00190481"/>
    <w:rsid w:val="001907B3"/>
    <w:rsid w:val="0019094D"/>
    <w:rsid w:val="00190BCC"/>
    <w:rsid w:val="00190F55"/>
    <w:rsid w:val="001916DF"/>
    <w:rsid w:val="0019176C"/>
    <w:rsid w:val="001919C1"/>
    <w:rsid w:val="00191A3E"/>
    <w:rsid w:val="00191B2E"/>
    <w:rsid w:val="001920B6"/>
    <w:rsid w:val="0019233C"/>
    <w:rsid w:val="00192352"/>
    <w:rsid w:val="0019252C"/>
    <w:rsid w:val="00192AD4"/>
    <w:rsid w:val="00192AE2"/>
    <w:rsid w:val="00192AE8"/>
    <w:rsid w:val="00193A31"/>
    <w:rsid w:val="00193AEE"/>
    <w:rsid w:val="00193E73"/>
    <w:rsid w:val="0019414D"/>
    <w:rsid w:val="0019416B"/>
    <w:rsid w:val="00194181"/>
    <w:rsid w:val="001944E3"/>
    <w:rsid w:val="001945C2"/>
    <w:rsid w:val="00194891"/>
    <w:rsid w:val="00194FEF"/>
    <w:rsid w:val="001951DC"/>
    <w:rsid w:val="00195377"/>
    <w:rsid w:val="00195CC1"/>
    <w:rsid w:val="00195CFE"/>
    <w:rsid w:val="00195E92"/>
    <w:rsid w:val="0019649D"/>
    <w:rsid w:val="0019679A"/>
    <w:rsid w:val="0019688E"/>
    <w:rsid w:val="00196C95"/>
    <w:rsid w:val="001970A0"/>
    <w:rsid w:val="001971AD"/>
    <w:rsid w:val="00197288"/>
    <w:rsid w:val="00197546"/>
    <w:rsid w:val="00197710"/>
    <w:rsid w:val="001979E6"/>
    <w:rsid w:val="00197BCE"/>
    <w:rsid w:val="00197C53"/>
    <w:rsid w:val="001A01FF"/>
    <w:rsid w:val="001A02A5"/>
    <w:rsid w:val="001A0360"/>
    <w:rsid w:val="001A0743"/>
    <w:rsid w:val="001A0804"/>
    <w:rsid w:val="001A0C0E"/>
    <w:rsid w:val="001A0C66"/>
    <w:rsid w:val="001A0DE4"/>
    <w:rsid w:val="001A0E55"/>
    <w:rsid w:val="001A12F0"/>
    <w:rsid w:val="001A152A"/>
    <w:rsid w:val="001A186C"/>
    <w:rsid w:val="001A1F08"/>
    <w:rsid w:val="001A1F22"/>
    <w:rsid w:val="001A1F6A"/>
    <w:rsid w:val="001A1F83"/>
    <w:rsid w:val="001A210D"/>
    <w:rsid w:val="001A2311"/>
    <w:rsid w:val="001A234F"/>
    <w:rsid w:val="001A244B"/>
    <w:rsid w:val="001A252E"/>
    <w:rsid w:val="001A2665"/>
    <w:rsid w:val="001A267E"/>
    <w:rsid w:val="001A2689"/>
    <w:rsid w:val="001A2905"/>
    <w:rsid w:val="001A2C22"/>
    <w:rsid w:val="001A2E11"/>
    <w:rsid w:val="001A3762"/>
    <w:rsid w:val="001A382E"/>
    <w:rsid w:val="001A3D1D"/>
    <w:rsid w:val="001A3E25"/>
    <w:rsid w:val="001A4094"/>
    <w:rsid w:val="001A4364"/>
    <w:rsid w:val="001A4927"/>
    <w:rsid w:val="001A4932"/>
    <w:rsid w:val="001A4969"/>
    <w:rsid w:val="001A4BFE"/>
    <w:rsid w:val="001A4C74"/>
    <w:rsid w:val="001A4F18"/>
    <w:rsid w:val="001A5522"/>
    <w:rsid w:val="001A5899"/>
    <w:rsid w:val="001A5AD9"/>
    <w:rsid w:val="001A5AEC"/>
    <w:rsid w:val="001A5BDA"/>
    <w:rsid w:val="001A5F54"/>
    <w:rsid w:val="001A6097"/>
    <w:rsid w:val="001A61FD"/>
    <w:rsid w:val="001A6397"/>
    <w:rsid w:val="001A6468"/>
    <w:rsid w:val="001A65CE"/>
    <w:rsid w:val="001A683A"/>
    <w:rsid w:val="001A68DC"/>
    <w:rsid w:val="001A6B9B"/>
    <w:rsid w:val="001A6CE5"/>
    <w:rsid w:val="001A6DBA"/>
    <w:rsid w:val="001A6EE4"/>
    <w:rsid w:val="001A7160"/>
    <w:rsid w:val="001A776F"/>
    <w:rsid w:val="001A79A0"/>
    <w:rsid w:val="001A7BEA"/>
    <w:rsid w:val="001B01F1"/>
    <w:rsid w:val="001B02D5"/>
    <w:rsid w:val="001B060B"/>
    <w:rsid w:val="001B06C1"/>
    <w:rsid w:val="001B074D"/>
    <w:rsid w:val="001B1045"/>
    <w:rsid w:val="001B10E0"/>
    <w:rsid w:val="001B1365"/>
    <w:rsid w:val="001B137D"/>
    <w:rsid w:val="001B19A0"/>
    <w:rsid w:val="001B2070"/>
    <w:rsid w:val="001B276A"/>
    <w:rsid w:val="001B29B1"/>
    <w:rsid w:val="001B2A39"/>
    <w:rsid w:val="001B2D7C"/>
    <w:rsid w:val="001B2E29"/>
    <w:rsid w:val="001B2F3B"/>
    <w:rsid w:val="001B2F95"/>
    <w:rsid w:val="001B34A5"/>
    <w:rsid w:val="001B4217"/>
    <w:rsid w:val="001B42E0"/>
    <w:rsid w:val="001B4367"/>
    <w:rsid w:val="001B447C"/>
    <w:rsid w:val="001B4502"/>
    <w:rsid w:val="001B46A6"/>
    <w:rsid w:val="001B495D"/>
    <w:rsid w:val="001B4BE2"/>
    <w:rsid w:val="001B4C81"/>
    <w:rsid w:val="001B5171"/>
    <w:rsid w:val="001B55F7"/>
    <w:rsid w:val="001B61EF"/>
    <w:rsid w:val="001B6B08"/>
    <w:rsid w:val="001B70FA"/>
    <w:rsid w:val="001B7140"/>
    <w:rsid w:val="001B71E7"/>
    <w:rsid w:val="001B7316"/>
    <w:rsid w:val="001B75BA"/>
    <w:rsid w:val="001B75ED"/>
    <w:rsid w:val="001B772F"/>
    <w:rsid w:val="001B7829"/>
    <w:rsid w:val="001B795D"/>
    <w:rsid w:val="001B7B71"/>
    <w:rsid w:val="001B7CF8"/>
    <w:rsid w:val="001C00D9"/>
    <w:rsid w:val="001C0130"/>
    <w:rsid w:val="001C027F"/>
    <w:rsid w:val="001C0478"/>
    <w:rsid w:val="001C0A37"/>
    <w:rsid w:val="001C0EBF"/>
    <w:rsid w:val="001C0ED3"/>
    <w:rsid w:val="001C143C"/>
    <w:rsid w:val="001C1496"/>
    <w:rsid w:val="001C17AB"/>
    <w:rsid w:val="001C198C"/>
    <w:rsid w:val="001C1ADB"/>
    <w:rsid w:val="001C1C44"/>
    <w:rsid w:val="001C1D80"/>
    <w:rsid w:val="001C1F01"/>
    <w:rsid w:val="001C1F8D"/>
    <w:rsid w:val="001C2000"/>
    <w:rsid w:val="001C226E"/>
    <w:rsid w:val="001C25F0"/>
    <w:rsid w:val="001C273D"/>
    <w:rsid w:val="001C2D94"/>
    <w:rsid w:val="001C2DBA"/>
    <w:rsid w:val="001C2E4A"/>
    <w:rsid w:val="001C3150"/>
    <w:rsid w:val="001C3413"/>
    <w:rsid w:val="001C34BE"/>
    <w:rsid w:val="001C395E"/>
    <w:rsid w:val="001C3B48"/>
    <w:rsid w:val="001C3C31"/>
    <w:rsid w:val="001C44BE"/>
    <w:rsid w:val="001C4562"/>
    <w:rsid w:val="001C498F"/>
    <w:rsid w:val="001C49B1"/>
    <w:rsid w:val="001C4B47"/>
    <w:rsid w:val="001C4C76"/>
    <w:rsid w:val="001C4D05"/>
    <w:rsid w:val="001C4D60"/>
    <w:rsid w:val="001C4F9A"/>
    <w:rsid w:val="001C51EE"/>
    <w:rsid w:val="001C5495"/>
    <w:rsid w:val="001C55E3"/>
    <w:rsid w:val="001C5794"/>
    <w:rsid w:val="001C57FC"/>
    <w:rsid w:val="001C5943"/>
    <w:rsid w:val="001C595C"/>
    <w:rsid w:val="001C5B06"/>
    <w:rsid w:val="001C5ECD"/>
    <w:rsid w:val="001C5FB5"/>
    <w:rsid w:val="001C6221"/>
    <w:rsid w:val="001C649D"/>
    <w:rsid w:val="001C654B"/>
    <w:rsid w:val="001C6908"/>
    <w:rsid w:val="001C6CE5"/>
    <w:rsid w:val="001C70FD"/>
    <w:rsid w:val="001C7679"/>
    <w:rsid w:val="001C79DA"/>
    <w:rsid w:val="001C79EF"/>
    <w:rsid w:val="001C7B0C"/>
    <w:rsid w:val="001C7C08"/>
    <w:rsid w:val="001C7C1A"/>
    <w:rsid w:val="001C7C31"/>
    <w:rsid w:val="001C7D06"/>
    <w:rsid w:val="001C7D0F"/>
    <w:rsid w:val="001C7F6F"/>
    <w:rsid w:val="001D0139"/>
    <w:rsid w:val="001D0580"/>
    <w:rsid w:val="001D05B2"/>
    <w:rsid w:val="001D074E"/>
    <w:rsid w:val="001D088B"/>
    <w:rsid w:val="001D0FDF"/>
    <w:rsid w:val="001D14D5"/>
    <w:rsid w:val="001D1770"/>
    <w:rsid w:val="001D1E01"/>
    <w:rsid w:val="001D20EE"/>
    <w:rsid w:val="001D23BE"/>
    <w:rsid w:val="001D28C3"/>
    <w:rsid w:val="001D32D8"/>
    <w:rsid w:val="001D3355"/>
    <w:rsid w:val="001D335F"/>
    <w:rsid w:val="001D3753"/>
    <w:rsid w:val="001D3BAD"/>
    <w:rsid w:val="001D3DE4"/>
    <w:rsid w:val="001D3F27"/>
    <w:rsid w:val="001D40C9"/>
    <w:rsid w:val="001D4272"/>
    <w:rsid w:val="001D448A"/>
    <w:rsid w:val="001D4910"/>
    <w:rsid w:val="001D499F"/>
    <w:rsid w:val="001D4B64"/>
    <w:rsid w:val="001D4C87"/>
    <w:rsid w:val="001D4DEB"/>
    <w:rsid w:val="001D4E22"/>
    <w:rsid w:val="001D4F12"/>
    <w:rsid w:val="001D50B0"/>
    <w:rsid w:val="001D5175"/>
    <w:rsid w:val="001D5621"/>
    <w:rsid w:val="001D5778"/>
    <w:rsid w:val="001D579F"/>
    <w:rsid w:val="001D5A00"/>
    <w:rsid w:val="001D5AF6"/>
    <w:rsid w:val="001D5B10"/>
    <w:rsid w:val="001D5E7E"/>
    <w:rsid w:val="001D606D"/>
    <w:rsid w:val="001D60D8"/>
    <w:rsid w:val="001D62DA"/>
    <w:rsid w:val="001D665B"/>
    <w:rsid w:val="001D66F8"/>
    <w:rsid w:val="001D6887"/>
    <w:rsid w:val="001D6B1D"/>
    <w:rsid w:val="001D6CA7"/>
    <w:rsid w:val="001D6D5D"/>
    <w:rsid w:val="001D7281"/>
    <w:rsid w:val="001D7506"/>
    <w:rsid w:val="001D773A"/>
    <w:rsid w:val="001D7B87"/>
    <w:rsid w:val="001D7BE5"/>
    <w:rsid w:val="001D7C61"/>
    <w:rsid w:val="001D7CE4"/>
    <w:rsid w:val="001E0179"/>
    <w:rsid w:val="001E02B1"/>
    <w:rsid w:val="001E07B4"/>
    <w:rsid w:val="001E0CC5"/>
    <w:rsid w:val="001E1007"/>
    <w:rsid w:val="001E1317"/>
    <w:rsid w:val="001E165B"/>
    <w:rsid w:val="001E16FE"/>
    <w:rsid w:val="001E17CD"/>
    <w:rsid w:val="001E18A2"/>
    <w:rsid w:val="001E1F01"/>
    <w:rsid w:val="001E1F69"/>
    <w:rsid w:val="001E208A"/>
    <w:rsid w:val="001E20D3"/>
    <w:rsid w:val="001E2546"/>
    <w:rsid w:val="001E2664"/>
    <w:rsid w:val="001E26FD"/>
    <w:rsid w:val="001E27FC"/>
    <w:rsid w:val="001E28DA"/>
    <w:rsid w:val="001E294C"/>
    <w:rsid w:val="001E2F8D"/>
    <w:rsid w:val="001E31DD"/>
    <w:rsid w:val="001E360A"/>
    <w:rsid w:val="001E37AB"/>
    <w:rsid w:val="001E39A1"/>
    <w:rsid w:val="001E3B42"/>
    <w:rsid w:val="001E44E5"/>
    <w:rsid w:val="001E4582"/>
    <w:rsid w:val="001E4635"/>
    <w:rsid w:val="001E481D"/>
    <w:rsid w:val="001E4841"/>
    <w:rsid w:val="001E49CA"/>
    <w:rsid w:val="001E4BEA"/>
    <w:rsid w:val="001E4CCA"/>
    <w:rsid w:val="001E4DCE"/>
    <w:rsid w:val="001E547C"/>
    <w:rsid w:val="001E54A2"/>
    <w:rsid w:val="001E5AA3"/>
    <w:rsid w:val="001E5B1B"/>
    <w:rsid w:val="001E5BF5"/>
    <w:rsid w:val="001E5E40"/>
    <w:rsid w:val="001E5FD0"/>
    <w:rsid w:val="001E604D"/>
    <w:rsid w:val="001E6673"/>
    <w:rsid w:val="001E67B8"/>
    <w:rsid w:val="001E6811"/>
    <w:rsid w:val="001E6834"/>
    <w:rsid w:val="001E688B"/>
    <w:rsid w:val="001E6A3C"/>
    <w:rsid w:val="001E6A82"/>
    <w:rsid w:val="001E6FEE"/>
    <w:rsid w:val="001E7054"/>
    <w:rsid w:val="001E72DF"/>
    <w:rsid w:val="001E73A6"/>
    <w:rsid w:val="001E77A4"/>
    <w:rsid w:val="001E7816"/>
    <w:rsid w:val="001E7AFC"/>
    <w:rsid w:val="001E7F75"/>
    <w:rsid w:val="001F00B3"/>
    <w:rsid w:val="001F060C"/>
    <w:rsid w:val="001F0BF5"/>
    <w:rsid w:val="001F0C16"/>
    <w:rsid w:val="001F0F7E"/>
    <w:rsid w:val="001F0F89"/>
    <w:rsid w:val="001F105E"/>
    <w:rsid w:val="001F1071"/>
    <w:rsid w:val="001F117A"/>
    <w:rsid w:val="001F1296"/>
    <w:rsid w:val="001F12B0"/>
    <w:rsid w:val="001F14E1"/>
    <w:rsid w:val="001F181F"/>
    <w:rsid w:val="001F1EDC"/>
    <w:rsid w:val="001F21A1"/>
    <w:rsid w:val="001F22F8"/>
    <w:rsid w:val="001F261A"/>
    <w:rsid w:val="001F27C8"/>
    <w:rsid w:val="001F2F1C"/>
    <w:rsid w:val="001F32B3"/>
    <w:rsid w:val="001F33DB"/>
    <w:rsid w:val="001F353C"/>
    <w:rsid w:val="001F3652"/>
    <w:rsid w:val="001F3928"/>
    <w:rsid w:val="001F3934"/>
    <w:rsid w:val="001F3A9B"/>
    <w:rsid w:val="001F3B0D"/>
    <w:rsid w:val="001F3CEC"/>
    <w:rsid w:val="001F442A"/>
    <w:rsid w:val="001F47EB"/>
    <w:rsid w:val="001F47FD"/>
    <w:rsid w:val="001F4D12"/>
    <w:rsid w:val="001F51A1"/>
    <w:rsid w:val="001F53C8"/>
    <w:rsid w:val="001F5892"/>
    <w:rsid w:val="001F5B13"/>
    <w:rsid w:val="001F5B20"/>
    <w:rsid w:val="001F5C4D"/>
    <w:rsid w:val="001F5DAC"/>
    <w:rsid w:val="001F62D1"/>
    <w:rsid w:val="001F6334"/>
    <w:rsid w:val="001F69B6"/>
    <w:rsid w:val="001F6DC9"/>
    <w:rsid w:val="001F707A"/>
    <w:rsid w:val="001F720A"/>
    <w:rsid w:val="001F733F"/>
    <w:rsid w:val="001F753C"/>
    <w:rsid w:val="001F7F92"/>
    <w:rsid w:val="0020010A"/>
    <w:rsid w:val="0020014C"/>
    <w:rsid w:val="002002FB"/>
    <w:rsid w:val="00200495"/>
    <w:rsid w:val="00200A7B"/>
    <w:rsid w:val="00200C3C"/>
    <w:rsid w:val="00200D4A"/>
    <w:rsid w:val="00200F8E"/>
    <w:rsid w:val="00201B34"/>
    <w:rsid w:val="00201F3C"/>
    <w:rsid w:val="00201FE6"/>
    <w:rsid w:val="00202956"/>
    <w:rsid w:val="00202995"/>
    <w:rsid w:val="00202BE9"/>
    <w:rsid w:val="00203264"/>
    <w:rsid w:val="00203280"/>
    <w:rsid w:val="002035A6"/>
    <w:rsid w:val="0020363F"/>
    <w:rsid w:val="002036AE"/>
    <w:rsid w:val="002039A2"/>
    <w:rsid w:val="00203D0A"/>
    <w:rsid w:val="00204135"/>
    <w:rsid w:val="0020444D"/>
    <w:rsid w:val="00204536"/>
    <w:rsid w:val="0020455B"/>
    <w:rsid w:val="00204623"/>
    <w:rsid w:val="00204818"/>
    <w:rsid w:val="00204A3F"/>
    <w:rsid w:val="00204CCB"/>
    <w:rsid w:val="00205266"/>
    <w:rsid w:val="002054BC"/>
    <w:rsid w:val="002055B7"/>
    <w:rsid w:val="00205661"/>
    <w:rsid w:val="00205774"/>
    <w:rsid w:val="00205781"/>
    <w:rsid w:val="002058A9"/>
    <w:rsid w:val="00205A32"/>
    <w:rsid w:val="00205A47"/>
    <w:rsid w:val="00205C0B"/>
    <w:rsid w:val="00206475"/>
    <w:rsid w:val="00206529"/>
    <w:rsid w:val="00206B15"/>
    <w:rsid w:val="00206BD0"/>
    <w:rsid w:val="00206E45"/>
    <w:rsid w:val="0020750F"/>
    <w:rsid w:val="002077A1"/>
    <w:rsid w:val="00207E3C"/>
    <w:rsid w:val="002102AE"/>
    <w:rsid w:val="002102E4"/>
    <w:rsid w:val="00210531"/>
    <w:rsid w:val="00210601"/>
    <w:rsid w:val="00210C3B"/>
    <w:rsid w:val="00210DB4"/>
    <w:rsid w:val="002111BB"/>
    <w:rsid w:val="0021179E"/>
    <w:rsid w:val="00211D39"/>
    <w:rsid w:val="00212235"/>
    <w:rsid w:val="00212573"/>
    <w:rsid w:val="00212626"/>
    <w:rsid w:val="002126A2"/>
    <w:rsid w:val="00212ADA"/>
    <w:rsid w:val="00212D0B"/>
    <w:rsid w:val="00212D87"/>
    <w:rsid w:val="00212EA3"/>
    <w:rsid w:val="002132D8"/>
    <w:rsid w:val="002133BD"/>
    <w:rsid w:val="0021366E"/>
    <w:rsid w:val="002137B0"/>
    <w:rsid w:val="00213822"/>
    <w:rsid w:val="00213865"/>
    <w:rsid w:val="00213C8C"/>
    <w:rsid w:val="00213DA3"/>
    <w:rsid w:val="0021480A"/>
    <w:rsid w:val="00214814"/>
    <w:rsid w:val="00214875"/>
    <w:rsid w:val="00214C0E"/>
    <w:rsid w:val="0021555E"/>
    <w:rsid w:val="002155D4"/>
    <w:rsid w:val="002155F9"/>
    <w:rsid w:val="00215C95"/>
    <w:rsid w:val="00215CE0"/>
    <w:rsid w:val="00215F44"/>
    <w:rsid w:val="0021603A"/>
    <w:rsid w:val="002161D2"/>
    <w:rsid w:val="0021648A"/>
    <w:rsid w:val="00216561"/>
    <w:rsid w:val="002165C8"/>
    <w:rsid w:val="002166C8"/>
    <w:rsid w:val="00216B95"/>
    <w:rsid w:val="00216C67"/>
    <w:rsid w:val="00216D78"/>
    <w:rsid w:val="00216DFC"/>
    <w:rsid w:val="00216E9B"/>
    <w:rsid w:val="00216FA9"/>
    <w:rsid w:val="00216FF0"/>
    <w:rsid w:val="0021703F"/>
    <w:rsid w:val="002172C3"/>
    <w:rsid w:val="00217737"/>
    <w:rsid w:val="00217830"/>
    <w:rsid w:val="00217851"/>
    <w:rsid w:val="00217AF7"/>
    <w:rsid w:val="00217F7E"/>
    <w:rsid w:val="0022003D"/>
    <w:rsid w:val="00220070"/>
    <w:rsid w:val="00220599"/>
    <w:rsid w:val="00220A87"/>
    <w:rsid w:val="00220E3F"/>
    <w:rsid w:val="00220FB9"/>
    <w:rsid w:val="00221B02"/>
    <w:rsid w:val="00221C44"/>
    <w:rsid w:val="00221C54"/>
    <w:rsid w:val="00221D1B"/>
    <w:rsid w:val="00221DC3"/>
    <w:rsid w:val="00221DF7"/>
    <w:rsid w:val="002220BA"/>
    <w:rsid w:val="00222263"/>
    <w:rsid w:val="002223AA"/>
    <w:rsid w:val="0022262B"/>
    <w:rsid w:val="002232B4"/>
    <w:rsid w:val="00223620"/>
    <w:rsid w:val="002238E9"/>
    <w:rsid w:val="00223CFD"/>
    <w:rsid w:val="00224350"/>
    <w:rsid w:val="00224548"/>
    <w:rsid w:val="00224C0C"/>
    <w:rsid w:val="00224F84"/>
    <w:rsid w:val="00225302"/>
    <w:rsid w:val="00225BBE"/>
    <w:rsid w:val="00226A64"/>
    <w:rsid w:val="00226C45"/>
    <w:rsid w:val="00226D2D"/>
    <w:rsid w:val="00226FBB"/>
    <w:rsid w:val="00227621"/>
    <w:rsid w:val="00227BB7"/>
    <w:rsid w:val="00227C73"/>
    <w:rsid w:val="00227E45"/>
    <w:rsid w:val="00227EFB"/>
    <w:rsid w:val="00227F09"/>
    <w:rsid w:val="0023032B"/>
    <w:rsid w:val="00230489"/>
    <w:rsid w:val="002305CC"/>
    <w:rsid w:val="00230814"/>
    <w:rsid w:val="00230A46"/>
    <w:rsid w:val="00230B73"/>
    <w:rsid w:val="002310AE"/>
    <w:rsid w:val="00231193"/>
    <w:rsid w:val="002311C3"/>
    <w:rsid w:val="00231206"/>
    <w:rsid w:val="0023141D"/>
    <w:rsid w:val="00231603"/>
    <w:rsid w:val="00231CA4"/>
    <w:rsid w:val="00231F3E"/>
    <w:rsid w:val="00231FED"/>
    <w:rsid w:val="00232375"/>
    <w:rsid w:val="0023257A"/>
    <w:rsid w:val="00232DD3"/>
    <w:rsid w:val="00232E17"/>
    <w:rsid w:val="00233011"/>
    <w:rsid w:val="002331B5"/>
    <w:rsid w:val="00233224"/>
    <w:rsid w:val="002332A7"/>
    <w:rsid w:val="002332BF"/>
    <w:rsid w:val="0023361A"/>
    <w:rsid w:val="00233DB9"/>
    <w:rsid w:val="00233E73"/>
    <w:rsid w:val="00234101"/>
    <w:rsid w:val="002345F8"/>
    <w:rsid w:val="002347B7"/>
    <w:rsid w:val="002349B1"/>
    <w:rsid w:val="00234F0E"/>
    <w:rsid w:val="00235375"/>
    <w:rsid w:val="0023583A"/>
    <w:rsid w:val="00235BBB"/>
    <w:rsid w:val="00235FFA"/>
    <w:rsid w:val="002365F5"/>
    <w:rsid w:val="00236996"/>
    <w:rsid w:val="00236B3C"/>
    <w:rsid w:val="00236D32"/>
    <w:rsid w:val="00236E42"/>
    <w:rsid w:val="00237020"/>
    <w:rsid w:val="00237088"/>
    <w:rsid w:val="002372EC"/>
    <w:rsid w:val="00237366"/>
    <w:rsid w:val="002374C6"/>
    <w:rsid w:val="0023750A"/>
    <w:rsid w:val="00237577"/>
    <w:rsid w:val="00237A98"/>
    <w:rsid w:val="00237F35"/>
    <w:rsid w:val="00237FAF"/>
    <w:rsid w:val="00240181"/>
    <w:rsid w:val="0024034D"/>
    <w:rsid w:val="00240429"/>
    <w:rsid w:val="0024048A"/>
    <w:rsid w:val="002407F3"/>
    <w:rsid w:val="00240E67"/>
    <w:rsid w:val="00241068"/>
    <w:rsid w:val="00241236"/>
    <w:rsid w:val="00241516"/>
    <w:rsid w:val="00241BCA"/>
    <w:rsid w:val="00241C27"/>
    <w:rsid w:val="00241F5A"/>
    <w:rsid w:val="0024206A"/>
    <w:rsid w:val="002420A1"/>
    <w:rsid w:val="00242789"/>
    <w:rsid w:val="00242AA8"/>
    <w:rsid w:val="00242F3A"/>
    <w:rsid w:val="00242FE6"/>
    <w:rsid w:val="00243258"/>
    <w:rsid w:val="00243470"/>
    <w:rsid w:val="00243C6F"/>
    <w:rsid w:val="0024431F"/>
    <w:rsid w:val="00244709"/>
    <w:rsid w:val="00244810"/>
    <w:rsid w:val="00244B69"/>
    <w:rsid w:val="00244D47"/>
    <w:rsid w:val="00244DEC"/>
    <w:rsid w:val="00244E0F"/>
    <w:rsid w:val="00244F71"/>
    <w:rsid w:val="00245210"/>
    <w:rsid w:val="00245536"/>
    <w:rsid w:val="002455A4"/>
    <w:rsid w:val="00245AAB"/>
    <w:rsid w:val="00245AEA"/>
    <w:rsid w:val="00245B05"/>
    <w:rsid w:val="002462AA"/>
    <w:rsid w:val="00246592"/>
    <w:rsid w:val="00246717"/>
    <w:rsid w:val="0024681B"/>
    <w:rsid w:val="00246947"/>
    <w:rsid w:val="0024698D"/>
    <w:rsid w:val="00246BA3"/>
    <w:rsid w:val="00246D82"/>
    <w:rsid w:val="00246FC0"/>
    <w:rsid w:val="00247251"/>
    <w:rsid w:val="0024768C"/>
    <w:rsid w:val="0024773D"/>
    <w:rsid w:val="00247AE8"/>
    <w:rsid w:val="00247D46"/>
    <w:rsid w:val="00247DD6"/>
    <w:rsid w:val="00247E86"/>
    <w:rsid w:val="00247F77"/>
    <w:rsid w:val="00247F92"/>
    <w:rsid w:val="00250129"/>
    <w:rsid w:val="0025052C"/>
    <w:rsid w:val="00250790"/>
    <w:rsid w:val="00250A06"/>
    <w:rsid w:val="00250B99"/>
    <w:rsid w:val="00250BE6"/>
    <w:rsid w:val="002510D1"/>
    <w:rsid w:val="002511DA"/>
    <w:rsid w:val="00251467"/>
    <w:rsid w:val="0025157A"/>
    <w:rsid w:val="00251B4B"/>
    <w:rsid w:val="00252228"/>
    <w:rsid w:val="00252268"/>
    <w:rsid w:val="00252289"/>
    <w:rsid w:val="0025308F"/>
    <w:rsid w:val="0025334D"/>
    <w:rsid w:val="00253376"/>
    <w:rsid w:val="00253392"/>
    <w:rsid w:val="002534DC"/>
    <w:rsid w:val="00253A3F"/>
    <w:rsid w:val="00253BAD"/>
    <w:rsid w:val="00253D2B"/>
    <w:rsid w:val="0025407E"/>
    <w:rsid w:val="002541D3"/>
    <w:rsid w:val="0025423B"/>
    <w:rsid w:val="002545A1"/>
    <w:rsid w:val="00254635"/>
    <w:rsid w:val="00254A04"/>
    <w:rsid w:val="00254A38"/>
    <w:rsid w:val="00254EC5"/>
    <w:rsid w:val="00254F94"/>
    <w:rsid w:val="002552F6"/>
    <w:rsid w:val="00255547"/>
    <w:rsid w:val="002557B4"/>
    <w:rsid w:val="0025595E"/>
    <w:rsid w:val="00255A0B"/>
    <w:rsid w:val="00255B8B"/>
    <w:rsid w:val="00255C32"/>
    <w:rsid w:val="00255FD9"/>
    <w:rsid w:val="002569F0"/>
    <w:rsid w:val="00256EFA"/>
    <w:rsid w:val="00256F26"/>
    <w:rsid w:val="00257064"/>
    <w:rsid w:val="002570CD"/>
    <w:rsid w:val="002570EC"/>
    <w:rsid w:val="0025714E"/>
    <w:rsid w:val="002572B5"/>
    <w:rsid w:val="00257344"/>
    <w:rsid w:val="00257448"/>
    <w:rsid w:val="002574C1"/>
    <w:rsid w:val="00257B87"/>
    <w:rsid w:val="00257C11"/>
    <w:rsid w:val="00257DBD"/>
    <w:rsid w:val="00257DFD"/>
    <w:rsid w:val="00257E90"/>
    <w:rsid w:val="00257F7A"/>
    <w:rsid w:val="0026023C"/>
    <w:rsid w:val="0026040E"/>
    <w:rsid w:val="002606F7"/>
    <w:rsid w:val="0026074E"/>
    <w:rsid w:val="00260D90"/>
    <w:rsid w:val="00260E30"/>
    <w:rsid w:val="002612FD"/>
    <w:rsid w:val="00261946"/>
    <w:rsid w:val="00261D32"/>
    <w:rsid w:val="00261D81"/>
    <w:rsid w:val="00261D85"/>
    <w:rsid w:val="00261E73"/>
    <w:rsid w:val="00261F05"/>
    <w:rsid w:val="002620A4"/>
    <w:rsid w:val="002626C0"/>
    <w:rsid w:val="002626C4"/>
    <w:rsid w:val="0026308A"/>
    <w:rsid w:val="002630E7"/>
    <w:rsid w:val="00263106"/>
    <w:rsid w:val="00263165"/>
    <w:rsid w:val="00263222"/>
    <w:rsid w:val="00263596"/>
    <w:rsid w:val="002635B5"/>
    <w:rsid w:val="00263A92"/>
    <w:rsid w:val="00263B24"/>
    <w:rsid w:val="00263DB1"/>
    <w:rsid w:val="0026421B"/>
    <w:rsid w:val="002646D6"/>
    <w:rsid w:val="00264820"/>
    <w:rsid w:val="00264FF2"/>
    <w:rsid w:val="002654CB"/>
    <w:rsid w:val="0026560C"/>
    <w:rsid w:val="00265A83"/>
    <w:rsid w:val="00265D46"/>
    <w:rsid w:val="00266142"/>
    <w:rsid w:val="002661B3"/>
    <w:rsid w:val="00266A00"/>
    <w:rsid w:val="00266B23"/>
    <w:rsid w:val="00266ED1"/>
    <w:rsid w:val="00266EF9"/>
    <w:rsid w:val="002670B7"/>
    <w:rsid w:val="002676A9"/>
    <w:rsid w:val="002676C1"/>
    <w:rsid w:val="002678AB"/>
    <w:rsid w:val="002679FB"/>
    <w:rsid w:val="00267B06"/>
    <w:rsid w:val="00270084"/>
    <w:rsid w:val="002700DE"/>
    <w:rsid w:val="0027078C"/>
    <w:rsid w:val="00270A07"/>
    <w:rsid w:val="00270FC3"/>
    <w:rsid w:val="00270FE5"/>
    <w:rsid w:val="002710DF"/>
    <w:rsid w:val="00271109"/>
    <w:rsid w:val="002711E7"/>
    <w:rsid w:val="00271298"/>
    <w:rsid w:val="00271501"/>
    <w:rsid w:val="002718B2"/>
    <w:rsid w:val="00271997"/>
    <w:rsid w:val="00271A54"/>
    <w:rsid w:val="00271B5B"/>
    <w:rsid w:val="00271E1B"/>
    <w:rsid w:val="00271F2D"/>
    <w:rsid w:val="00272641"/>
    <w:rsid w:val="002726D2"/>
    <w:rsid w:val="002727F8"/>
    <w:rsid w:val="002728F4"/>
    <w:rsid w:val="00272E4B"/>
    <w:rsid w:val="00273837"/>
    <w:rsid w:val="002739BC"/>
    <w:rsid w:val="00273A4B"/>
    <w:rsid w:val="00273B54"/>
    <w:rsid w:val="00273CAF"/>
    <w:rsid w:val="00273D20"/>
    <w:rsid w:val="00274008"/>
    <w:rsid w:val="002740FD"/>
    <w:rsid w:val="002741B2"/>
    <w:rsid w:val="002743E0"/>
    <w:rsid w:val="00274A64"/>
    <w:rsid w:val="00274D28"/>
    <w:rsid w:val="00274DA3"/>
    <w:rsid w:val="00274F6F"/>
    <w:rsid w:val="00274FA9"/>
    <w:rsid w:val="00275454"/>
    <w:rsid w:val="002754BD"/>
    <w:rsid w:val="002759CB"/>
    <w:rsid w:val="002760A0"/>
    <w:rsid w:val="002762E5"/>
    <w:rsid w:val="00276420"/>
    <w:rsid w:val="002765AD"/>
    <w:rsid w:val="0027665F"/>
    <w:rsid w:val="00276726"/>
    <w:rsid w:val="00276C60"/>
    <w:rsid w:val="00276ECA"/>
    <w:rsid w:val="00276F7B"/>
    <w:rsid w:val="002774DF"/>
    <w:rsid w:val="00277812"/>
    <w:rsid w:val="002779C4"/>
    <w:rsid w:val="00277F79"/>
    <w:rsid w:val="0028007C"/>
    <w:rsid w:val="00280354"/>
    <w:rsid w:val="00280473"/>
    <w:rsid w:val="002809E8"/>
    <w:rsid w:val="00280DF8"/>
    <w:rsid w:val="00280F40"/>
    <w:rsid w:val="0028129A"/>
    <w:rsid w:val="002812C8"/>
    <w:rsid w:val="002816BB"/>
    <w:rsid w:val="0028183F"/>
    <w:rsid w:val="00281A62"/>
    <w:rsid w:val="00281B7F"/>
    <w:rsid w:val="00281C1B"/>
    <w:rsid w:val="00281CA6"/>
    <w:rsid w:val="00282168"/>
    <w:rsid w:val="002821D7"/>
    <w:rsid w:val="00282378"/>
    <w:rsid w:val="00282556"/>
    <w:rsid w:val="00282B83"/>
    <w:rsid w:val="00282E1B"/>
    <w:rsid w:val="00282EA9"/>
    <w:rsid w:val="0028349B"/>
    <w:rsid w:val="0028351F"/>
    <w:rsid w:val="002837F3"/>
    <w:rsid w:val="0028388F"/>
    <w:rsid w:val="0028389B"/>
    <w:rsid w:val="002838D0"/>
    <w:rsid w:val="002839A9"/>
    <w:rsid w:val="00283B92"/>
    <w:rsid w:val="00283E67"/>
    <w:rsid w:val="0028419E"/>
    <w:rsid w:val="002842E0"/>
    <w:rsid w:val="0028461D"/>
    <w:rsid w:val="002846E5"/>
    <w:rsid w:val="00284D43"/>
    <w:rsid w:val="00285066"/>
    <w:rsid w:val="002851B1"/>
    <w:rsid w:val="00285529"/>
    <w:rsid w:val="00285618"/>
    <w:rsid w:val="00285884"/>
    <w:rsid w:val="00285B5E"/>
    <w:rsid w:val="00285C58"/>
    <w:rsid w:val="00285C6F"/>
    <w:rsid w:val="00285D32"/>
    <w:rsid w:val="0028609F"/>
    <w:rsid w:val="00286746"/>
    <w:rsid w:val="0028687B"/>
    <w:rsid w:val="00286EA0"/>
    <w:rsid w:val="00287215"/>
    <w:rsid w:val="00287393"/>
    <w:rsid w:val="00287559"/>
    <w:rsid w:val="002877B0"/>
    <w:rsid w:val="00287CF6"/>
    <w:rsid w:val="00287F71"/>
    <w:rsid w:val="00290121"/>
    <w:rsid w:val="0029015C"/>
    <w:rsid w:val="00290525"/>
    <w:rsid w:val="002905E7"/>
    <w:rsid w:val="00290824"/>
    <w:rsid w:val="002908C8"/>
    <w:rsid w:val="0029095B"/>
    <w:rsid w:val="00290D49"/>
    <w:rsid w:val="00290F10"/>
    <w:rsid w:val="00291024"/>
    <w:rsid w:val="00291276"/>
    <w:rsid w:val="002913CF"/>
    <w:rsid w:val="0029164A"/>
    <w:rsid w:val="00291964"/>
    <w:rsid w:val="00291992"/>
    <w:rsid w:val="00291B6C"/>
    <w:rsid w:val="002923D6"/>
    <w:rsid w:val="002928D4"/>
    <w:rsid w:val="00292A4F"/>
    <w:rsid w:val="00292C67"/>
    <w:rsid w:val="002935EE"/>
    <w:rsid w:val="00293613"/>
    <w:rsid w:val="00293C8E"/>
    <w:rsid w:val="00294468"/>
    <w:rsid w:val="00294557"/>
    <w:rsid w:val="00294A74"/>
    <w:rsid w:val="00294AFF"/>
    <w:rsid w:val="00294E3E"/>
    <w:rsid w:val="00294F74"/>
    <w:rsid w:val="0029572C"/>
    <w:rsid w:val="002959E2"/>
    <w:rsid w:val="00295ABB"/>
    <w:rsid w:val="00295D84"/>
    <w:rsid w:val="00295E04"/>
    <w:rsid w:val="00296128"/>
    <w:rsid w:val="0029692E"/>
    <w:rsid w:val="00296975"/>
    <w:rsid w:val="00296BB9"/>
    <w:rsid w:val="00296E72"/>
    <w:rsid w:val="00296F54"/>
    <w:rsid w:val="00297235"/>
    <w:rsid w:val="00297346"/>
    <w:rsid w:val="00297450"/>
    <w:rsid w:val="002974BD"/>
    <w:rsid w:val="00297565"/>
    <w:rsid w:val="00297612"/>
    <w:rsid w:val="002977E8"/>
    <w:rsid w:val="00297E12"/>
    <w:rsid w:val="002A02B1"/>
    <w:rsid w:val="002A03A6"/>
    <w:rsid w:val="002A0B70"/>
    <w:rsid w:val="002A0EE3"/>
    <w:rsid w:val="002A103A"/>
    <w:rsid w:val="002A10F2"/>
    <w:rsid w:val="002A1483"/>
    <w:rsid w:val="002A14E8"/>
    <w:rsid w:val="002A183C"/>
    <w:rsid w:val="002A1C35"/>
    <w:rsid w:val="002A1EE9"/>
    <w:rsid w:val="002A1F3A"/>
    <w:rsid w:val="002A2072"/>
    <w:rsid w:val="002A2078"/>
    <w:rsid w:val="002A227C"/>
    <w:rsid w:val="002A24CD"/>
    <w:rsid w:val="002A24DC"/>
    <w:rsid w:val="002A2583"/>
    <w:rsid w:val="002A2BC7"/>
    <w:rsid w:val="002A2E5E"/>
    <w:rsid w:val="002A3094"/>
    <w:rsid w:val="002A3185"/>
    <w:rsid w:val="002A3466"/>
    <w:rsid w:val="002A3D97"/>
    <w:rsid w:val="002A3DCF"/>
    <w:rsid w:val="002A3F11"/>
    <w:rsid w:val="002A40DB"/>
    <w:rsid w:val="002A4142"/>
    <w:rsid w:val="002A4697"/>
    <w:rsid w:val="002A4A58"/>
    <w:rsid w:val="002A4BEA"/>
    <w:rsid w:val="002A4BFC"/>
    <w:rsid w:val="002A4E95"/>
    <w:rsid w:val="002A50A7"/>
    <w:rsid w:val="002A5375"/>
    <w:rsid w:val="002A5AB2"/>
    <w:rsid w:val="002A5CA0"/>
    <w:rsid w:val="002A5FC6"/>
    <w:rsid w:val="002A5FDE"/>
    <w:rsid w:val="002A60CD"/>
    <w:rsid w:val="002A6233"/>
    <w:rsid w:val="002A64F6"/>
    <w:rsid w:val="002A696D"/>
    <w:rsid w:val="002A6A1A"/>
    <w:rsid w:val="002A6CFF"/>
    <w:rsid w:val="002A6D0A"/>
    <w:rsid w:val="002A6E19"/>
    <w:rsid w:val="002A72EE"/>
    <w:rsid w:val="002A7777"/>
    <w:rsid w:val="002A77AD"/>
    <w:rsid w:val="002A78E5"/>
    <w:rsid w:val="002A7996"/>
    <w:rsid w:val="002A79A2"/>
    <w:rsid w:val="002A7D2E"/>
    <w:rsid w:val="002A7DB3"/>
    <w:rsid w:val="002B01BB"/>
    <w:rsid w:val="002B076D"/>
    <w:rsid w:val="002B07D1"/>
    <w:rsid w:val="002B0AC2"/>
    <w:rsid w:val="002B0B0C"/>
    <w:rsid w:val="002B0B83"/>
    <w:rsid w:val="002B0D5B"/>
    <w:rsid w:val="002B10A4"/>
    <w:rsid w:val="002B10ED"/>
    <w:rsid w:val="002B1A7C"/>
    <w:rsid w:val="002B20C0"/>
    <w:rsid w:val="002B2153"/>
    <w:rsid w:val="002B2264"/>
    <w:rsid w:val="002B2883"/>
    <w:rsid w:val="002B2BAE"/>
    <w:rsid w:val="002B2DD9"/>
    <w:rsid w:val="002B2F13"/>
    <w:rsid w:val="002B2FF4"/>
    <w:rsid w:val="002B3129"/>
    <w:rsid w:val="002B316B"/>
    <w:rsid w:val="002B34CD"/>
    <w:rsid w:val="002B34EB"/>
    <w:rsid w:val="002B3A6F"/>
    <w:rsid w:val="002B3BC4"/>
    <w:rsid w:val="002B3F15"/>
    <w:rsid w:val="002B3F83"/>
    <w:rsid w:val="002B3FB4"/>
    <w:rsid w:val="002B400C"/>
    <w:rsid w:val="002B43CE"/>
    <w:rsid w:val="002B44AF"/>
    <w:rsid w:val="002B467F"/>
    <w:rsid w:val="002B4A7E"/>
    <w:rsid w:val="002B4C22"/>
    <w:rsid w:val="002B50DD"/>
    <w:rsid w:val="002B5570"/>
    <w:rsid w:val="002B590A"/>
    <w:rsid w:val="002B5BF0"/>
    <w:rsid w:val="002B5C22"/>
    <w:rsid w:val="002B5FD1"/>
    <w:rsid w:val="002B6057"/>
    <w:rsid w:val="002B65B8"/>
    <w:rsid w:val="002B6815"/>
    <w:rsid w:val="002B6836"/>
    <w:rsid w:val="002B69BD"/>
    <w:rsid w:val="002B6E13"/>
    <w:rsid w:val="002B6FEC"/>
    <w:rsid w:val="002B72DE"/>
    <w:rsid w:val="002B754D"/>
    <w:rsid w:val="002B75C9"/>
    <w:rsid w:val="002B7651"/>
    <w:rsid w:val="002B77ED"/>
    <w:rsid w:val="002B7872"/>
    <w:rsid w:val="002B7907"/>
    <w:rsid w:val="002B7C16"/>
    <w:rsid w:val="002C005E"/>
    <w:rsid w:val="002C00BD"/>
    <w:rsid w:val="002C0A55"/>
    <w:rsid w:val="002C0FEA"/>
    <w:rsid w:val="002C103F"/>
    <w:rsid w:val="002C10BF"/>
    <w:rsid w:val="002C1690"/>
    <w:rsid w:val="002C18BE"/>
    <w:rsid w:val="002C1CB8"/>
    <w:rsid w:val="002C1EF8"/>
    <w:rsid w:val="002C20FF"/>
    <w:rsid w:val="002C2151"/>
    <w:rsid w:val="002C22E8"/>
    <w:rsid w:val="002C2449"/>
    <w:rsid w:val="002C25CE"/>
    <w:rsid w:val="002C261E"/>
    <w:rsid w:val="002C289A"/>
    <w:rsid w:val="002C2C25"/>
    <w:rsid w:val="002C2DC8"/>
    <w:rsid w:val="002C2F64"/>
    <w:rsid w:val="002C2FDE"/>
    <w:rsid w:val="002C30F9"/>
    <w:rsid w:val="002C32B3"/>
    <w:rsid w:val="002C334F"/>
    <w:rsid w:val="002C3702"/>
    <w:rsid w:val="002C38F0"/>
    <w:rsid w:val="002C3C95"/>
    <w:rsid w:val="002C3DFC"/>
    <w:rsid w:val="002C3F15"/>
    <w:rsid w:val="002C43CC"/>
    <w:rsid w:val="002C46F6"/>
    <w:rsid w:val="002C4A38"/>
    <w:rsid w:val="002C4B38"/>
    <w:rsid w:val="002C4F4F"/>
    <w:rsid w:val="002C528F"/>
    <w:rsid w:val="002C55FD"/>
    <w:rsid w:val="002C58E5"/>
    <w:rsid w:val="002C5C40"/>
    <w:rsid w:val="002C63B1"/>
    <w:rsid w:val="002C64C5"/>
    <w:rsid w:val="002C655B"/>
    <w:rsid w:val="002C6784"/>
    <w:rsid w:val="002C6A06"/>
    <w:rsid w:val="002C6E1E"/>
    <w:rsid w:val="002C7080"/>
    <w:rsid w:val="002C70A5"/>
    <w:rsid w:val="002C75E9"/>
    <w:rsid w:val="002C7927"/>
    <w:rsid w:val="002C7B9C"/>
    <w:rsid w:val="002C7CCE"/>
    <w:rsid w:val="002C7E70"/>
    <w:rsid w:val="002C7ED8"/>
    <w:rsid w:val="002C7F24"/>
    <w:rsid w:val="002D0108"/>
    <w:rsid w:val="002D066A"/>
    <w:rsid w:val="002D06B5"/>
    <w:rsid w:val="002D0720"/>
    <w:rsid w:val="002D09FF"/>
    <w:rsid w:val="002D15C9"/>
    <w:rsid w:val="002D172E"/>
    <w:rsid w:val="002D17AB"/>
    <w:rsid w:val="002D1B2B"/>
    <w:rsid w:val="002D1BEF"/>
    <w:rsid w:val="002D1E6F"/>
    <w:rsid w:val="002D20B6"/>
    <w:rsid w:val="002D2318"/>
    <w:rsid w:val="002D25F5"/>
    <w:rsid w:val="002D2DCC"/>
    <w:rsid w:val="002D2E24"/>
    <w:rsid w:val="002D2FAF"/>
    <w:rsid w:val="002D3376"/>
    <w:rsid w:val="002D3458"/>
    <w:rsid w:val="002D350C"/>
    <w:rsid w:val="002D3632"/>
    <w:rsid w:val="002D37BC"/>
    <w:rsid w:val="002D3885"/>
    <w:rsid w:val="002D3C06"/>
    <w:rsid w:val="002D3EE6"/>
    <w:rsid w:val="002D42B8"/>
    <w:rsid w:val="002D4442"/>
    <w:rsid w:val="002D47A4"/>
    <w:rsid w:val="002D4806"/>
    <w:rsid w:val="002D497B"/>
    <w:rsid w:val="002D4AFF"/>
    <w:rsid w:val="002D4BE3"/>
    <w:rsid w:val="002D4CC8"/>
    <w:rsid w:val="002D4CF0"/>
    <w:rsid w:val="002D4DA5"/>
    <w:rsid w:val="002D4DC3"/>
    <w:rsid w:val="002D4E2F"/>
    <w:rsid w:val="002D4F0B"/>
    <w:rsid w:val="002D5110"/>
    <w:rsid w:val="002D5252"/>
    <w:rsid w:val="002D5263"/>
    <w:rsid w:val="002D5288"/>
    <w:rsid w:val="002D548D"/>
    <w:rsid w:val="002D5A74"/>
    <w:rsid w:val="002D5AE7"/>
    <w:rsid w:val="002D5C2C"/>
    <w:rsid w:val="002D5C59"/>
    <w:rsid w:val="002D5D14"/>
    <w:rsid w:val="002D5DCD"/>
    <w:rsid w:val="002D5E20"/>
    <w:rsid w:val="002D5F59"/>
    <w:rsid w:val="002D5F92"/>
    <w:rsid w:val="002D5FC9"/>
    <w:rsid w:val="002D615E"/>
    <w:rsid w:val="002D6727"/>
    <w:rsid w:val="002D6AA5"/>
    <w:rsid w:val="002D6AC4"/>
    <w:rsid w:val="002D6E81"/>
    <w:rsid w:val="002D6EF9"/>
    <w:rsid w:val="002D70F1"/>
    <w:rsid w:val="002D71AF"/>
    <w:rsid w:val="002D7203"/>
    <w:rsid w:val="002D74A2"/>
    <w:rsid w:val="002D7616"/>
    <w:rsid w:val="002D7DF4"/>
    <w:rsid w:val="002D7E14"/>
    <w:rsid w:val="002D7FE1"/>
    <w:rsid w:val="002E0198"/>
    <w:rsid w:val="002E0397"/>
    <w:rsid w:val="002E0F5D"/>
    <w:rsid w:val="002E105C"/>
    <w:rsid w:val="002E1332"/>
    <w:rsid w:val="002E181E"/>
    <w:rsid w:val="002E22EF"/>
    <w:rsid w:val="002E22F7"/>
    <w:rsid w:val="002E230B"/>
    <w:rsid w:val="002E2493"/>
    <w:rsid w:val="002E2C25"/>
    <w:rsid w:val="002E2C7D"/>
    <w:rsid w:val="002E3170"/>
    <w:rsid w:val="002E35DA"/>
    <w:rsid w:val="002E3720"/>
    <w:rsid w:val="002E3780"/>
    <w:rsid w:val="002E39A5"/>
    <w:rsid w:val="002E3BD9"/>
    <w:rsid w:val="002E3D15"/>
    <w:rsid w:val="002E3D94"/>
    <w:rsid w:val="002E3D9A"/>
    <w:rsid w:val="002E3F44"/>
    <w:rsid w:val="002E40E5"/>
    <w:rsid w:val="002E419C"/>
    <w:rsid w:val="002E46A7"/>
    <w:rsid w:val="002E4857"/>
    <w:rsid w:val="002E4DEF"/>
    <w:rsid w:val="002E4F96"/>
    <w:rsid w:val="002E5508"/>
    <w:rsid w:val="002E579D"/>
    <w:rsid w:val="002E58E9"/>
    <w:rsid w:val="002E5CD0"/>
    <w:rsid w:val="002E5D61"/>
    <w:rsid w:val="002E5EAB"/>
    <w:rsid w:val="002E5F93"/>
    <w:rsid w:val="002E605E"/>
    <w:rsid w:val="002E6145"/>
    <w:rsid w:val="002E665E"/>
    <w:rsid w:val="002E6C66"/>
    <w:rsid w:val="002E6CB2"/>
    <w:rsid w:val="002E7173"/>
    <w:rsid w:val="002E7510"/>
    <w:rsid w:val="002E7711"/>
    <w:rsid w:val="002E7C8E"/>
    <w:rsid w:val="002E7CA0"/>
    <w:rsid w:val="002E7E13"/>
    <w:rsid w:val="002E7EA2"/>
    <w:rsid w:val="002E7F7A"/>
    <w:rsid w:val="002F01B8"/>
    <w:rsid w:val="002F031C"/>
    <w:rsid w:val="002F039B"/>
    <w:rsid w:val="002F0617"/>
    <w:rsid w:val="002F0798"/>
    <w:rsid w:val="002F0CC5"/>
    <w:rsid w:val="002F0F10"/>
    <w:rsid w:val="002F1225"/>
    <w:rsid w:val="002F145C"/>
    <w:rsid w:val="002F1818"/>
    <w:rsid w:val="002F1985"/>
    <w:rsid w:val="002F1B3B"/>
    <w:rsid w:val="002F1CFF"/>
    <w:rsid w:val="002F1D5F"/>
    <w:rsid w:val="002F21E1"/>
    <w:rsid w:val="002F24F0"/>
    <w:rsid w:val="002F2822"/>
    <w:rsid w:val="002F2904"/>
    <w:rsid w:val="002F3364"/>
    <w:rsid w:val="002F338D"/>
    <w:rsid w:val="002F353F"/>
    <w:rsid w:val="002F3A34"/>
    <w:rsid w:val="002F3BD9"/>
    <w:rsid w:val="002F4127"/>
    <w:rsid w:val="002F41CF"/>
    <w:rsid w:val="002F46F4"/>
    <w:rsid w:val="002F473F"/>
    <w:rsid w:val="002F47C8"/>
    <w:rsid w:val="002F486E"/>
    <w:rsid w:val="002F48F2"/>
    <w:rsid w:val="002F4E7F"/>
    <w:rsid w:val="002F5608"/>
    <w:rsid w:val="002F5708"/>
    <w:rsid w:val="002F58C1"/>
    <w:rsid w:val="002F5C74"/>
    <w:rsid w:val="002F630D"/>
    <w:rsid w:val="002F64B2"/>
    <w:rsid w:val="002F64F7"/>
    <w:rsid w:val="002F6703"/>
    <w:rsid w:val="002F68E1"/>
    <w:rsid w:val="002F6C69"/>
    <w:rsid w:val="002F6FA5"/>
    <w:rsid w:val="002F6FBC"/>
    <w:rsid w:val="002F7239"/>
    <w:rsid w:val="002F73B3"/>
    <w:rsid w:val="002F7635"/>
    <w:rsid w:val="002F7780"/>
    <w:rsid w:val="002F77E7"/>
    <w:rsid w:val="002F78B4"/>
    <w:rsid w:val="002F7B0C"/>
    <w:rsid w:val="002F7C4A"/>
    <w:rsid w:val="002F7CC1"/>
    <w:rsid w:val="002F7CEA"/>
    <w:rsid w:val="00300148"/>
    <w:rsid w:val="00300235"/>
    <w:rsid w:val="00300313"/>
    <w:rsid w:val="0030052A"/>
    <w:rsid w:val="003005AB"/>
    <w:rsid w:val="003008E4"/>
    <w:rsid w:val="0030095B"/>
    <w:rsid w:val="00300AEB"/>
    <w:rsid w:val="00300ED3"/>
    <w:rsid w:val="00300F40"/>
    <w:rsid w:val="00301159"/>
    <w:rsid w:val="003011AC"/>
    <w:rsid w:val="003019F3"/>
    <w:rsid w:val="00301C1B"/>
    <w:rsid w:val="00301E84"/>
    <w:rsid w:val="0030223E"/>
    <w:rsid w:val="00302357"/>
    <w:rsid w:val="00302380"/>
    <w:rsid w:val="003024BE"/>
    <w:rsid w:val="0030285A"/>
    <w:rsid w:val="00302F41"/>
    <w:rsid w:val="00302F97"/>
    <w:rsid w:val="003031A6"/>
    <w:rsid w:val="003031DA"/>
    <w:rsid w:val="003032D4"/>
    <w:rsid w:val="003033F9"/>
    <w:rsid w:val="003034E8"/>
    <w:rsid w:val="00303534"/>
    <w:rsid w:val="0030357F"/>
    <w:rsid w:val="003035AC"/>
    <w:rsid w:val="00303907"/>
    <w:rsid w:val="00303D71"/>
    <w:rsid w:val="00303F69"/>
    <w:rsid w:val="00304179"/>
    <w:rsid w:val="00304212"/>
    <w:rsid w:val="00304258"/>
    <w:rsid w:val="00304385"/>
    <w:rsid w:val="0030448A"/>
    <w:rsid w:val="00304520"/>
    <w:rsid w:val="00304582"/>
    <w:rsid w:val="00304753"/>
    <w:rsid w:val="003049C1"/>
    <w:rsid w:val="00304B65"/>
    <w:rsid w:val="00305441"/>
    <w:rsid w:val="0030546E"/>
    <w:rsid w:val="00305732"/>
    <w:rsid w:val="00305794"/>
    <w:rsid w:val="003058E2"/>
    <w:rsid w:val="0030596C"/>
    <w:rsid w:val="003060DC"/>
    <w:rsid w:val="003062F6"/>
    <w:rsid w:val="0030657B"/>
    <w:rsid w:val="0030657E"/>
    <w:rsid w:val="003065E3"/>
    <w:rsid w:val="003066D9"/>
    <w:rsid w:val="003067A0"/>
    <w:rsid w:val="003068F2"/>
    <w:rsid w:val="00306AFE"/>
    <w:rsid w:val="00306C29"/>
    <w:rsid w:val="00306F27"/>
    <w:rsid w:val="00306F2F"/>
    <w:rsid w:val="00306F6C"/>
    <w:rsid w:val="003070BA"/>
    <w:rsid w:val="003071C2"/>
    <w:rsid w:val="003072AA"/>
    <w:rsid w:val="0030739A"/>
    <w:rsid w:val="00307554"/>
    <w:rsid w:val="00307829"/>
    <w:rsid w:val="00307A42"/>
    <w:rsid w:val="00310090"/>
    <w:rsid w:val="003100D9"/>
    <w:rsid w:val="003100F7"/>
    <w:rsid w:val="00310323"/>
    <w:rsid w:val="003104B2"/>
    <w:rsid w:val="003107FD"/>
    <w:rsid w:val="00310824"/>
    <w:rsid w:val="0031089B"/>
    <w:rsid w:val="00310A30"/>
    <w:rsid w:val="00310D4D"/>
    <w:rsid w:val="003113FF"/>
    <w:rsid w:val="00311782"/>
    <w:rsid w:val="00311C86"/>
    <w:rsid w:val="00311F3B"/>
    <w:rsid w:val="003120A0"/>
    <w:rsid w:val="003120E9"/>
    <w:rsid w:val="003122C2"/>
    <w:rsid w:val="003123D1"/>
    <w:rsid w:val="003125A4"/>
    <w:rsid w:val="003126F7"/>
    <w:rsid w:val="00312EC6"/>
    <w:rsid w:val="00312EFB"/>
    <w:rsid w:val="00313019"/>
    <w:rsid w:val="0031310B"/>
    <w:rsid w:val="00313167"/>
    <w:rsid w:val="0031377A"/>
    <w:rsid w:val="00313818"/>
    <w:rsid w:val="00313B42"/>
    <w:rsid w:val="00313BFD"/>
    <w:rsid w:val="00313EAA"/>
    <w:rsid w:val="00314019"/>
    <w:rsid w:val="00314452"/>
    <w:rsid w:val="00314895"/>
    <w:rsid w:val="00314DD4"/>
    <w:rsid w:val="00314E1C"/>
    <w:rsid w:val="00314ECF"/>
    <w:rsid w:val="00314FC0"/>
    <w:rsid w:val="00314FC1"/>
    <w:rsid w:val="00315180"/>
    <w:rsid w:val="003156A1"/>
    <w:rsid w:val="003159C7"/>
    <w:rsid w:val="00315BB0"/>
    <w:rsid w:val="00315C4A"/>
    <w:rsid w:val="00315CD3"/>
    <w:rsid w:val="00316253"/>
    <w:rsid w:val="00316300"/>
    <w:rsid w:val="003164AF"/>
    <w:rsid w:val="00316542"/>
    <w:rsid w:val="0031655E"/>
    <w:rsid w:val="003165CE"/>
    <w:rsid w:val="003167F2"/>
    <w:rsid w:val="00316953"/>
    <w:rsid w:val="00316963"/>
    <w:rsid w:val="00316B53"/>
    <w:rsid w:val="00316E87"/>
    <w:rsid w:val="003170D5"/>
    <w:rsid w:val="00317235"/>
    <w:rsid w:val="00317335"/>
    <w:rsid w:val="003174D9"/>
    <w:rsid w:val="0031775B"/>
    <w:rsid w:val="00317BBA"/>
    <w:rsid w:val="00317C02"/>
    <w:rsid w:val="00317C19"/>
    <w:rsid w:val="0032000E"/>
    <w:rsid w:val="003203A4"/>
    <w:rsid w:val="003204C0"/>
    <w:rsid w:val="0032061D"/>
    <w:rsid w:val="00320621"/>
    <w:rsid w:val="0032091C"/>
    <w:rsid w:val="0032094C"/>
    <w:rsid w:val="003209B5"/>
    <w:rsid w:val="00320AB9"/>
    <w:rsid w:val="00320B46"/>
    <w:rsid w:val="00320DBC"/>
    <w:rsid w:val="00320DFA"/>
    <w:rsid w:val="0032114B"/>
    <w:rsid w:val="003212EA"/>
    <w:rsid w:val="0032158E"/>
    <w:rsid w:val="003215A8"/>
    <w:rsid w:val="00321DAC"/>
    <w:rsid w:val="00322277"/>
    <w:rsid w:val="003223C5"/>
    <w:rsid w:val="00322689"/>
    <w:rsid w:val="00322842"/>
    <w:rsid w:val="00322978"/>
    <w:rsid w:val="0032298D"/>
    <w:rsid w:val="00322CDE"/>
    <w:rsid w:val="00322FCE"/>
    <w:rsid w:val="00323226"/>
    <w:rsid w:val="003233BC"/>
    <w:rsid w:val="003234D0"/>
    <w:rsid w:val="003237C6"/>
    <w:rsid w:val="00323AA8"/>
    <w:rsid w:val="00324005"/>
    <w:rsid w:val="00324081"/>
    <w:rsid w:val="00324270"/>
    <w:rsid w:val="0032443C"/>
    <w:rsid w:val="00324580"/>
    <w:rsid w:val="00324767"/>
    <w:rsid w:val="0032476E"/>
    <w:rsid w:val="003247E2"/>
    <w:rsid w:val="00324A5A"/>
    <w:rsid w:val="00324CDA"/>
    <w:rsid w:val="00324D53"/>
    <w:rsid w:val="0032500C"/>
    <w:rsid w:val="003253D6"/>
    <w:rsid w:val="00325662"/>
    <w:rsid w:val="003256D9"/>
    <w:rsid w:val="003256DB"/>
    <w:rsid w:val="003256E0"/>
    <w:rsid w:val="003259A1"/>
    <w:rsid w:val="00325ECB"/>
    <w:rsid w:val="00325F56"/>
    <w:rsid w:val="0032645F"/>
    <w:rsid w:val="003264DF"/>
    <w:rsid w:val="0032658F"/>
    <w:rsid w:val="00326590"/>
    <w:rsid w:val="0032669E"/>
    <w:rsid w:val="00326919"/>
    <w:rsid w:val="003269DD"/>
    <w:rsid w:val="00326BF7"/>
    <w:rsid w:val="00326D5D"/>
    <w:rsid w:val="003272B5"/>
    <w:rsid w:val="0032745C"/>
    <w:rsid w:val="0032750F"/>
    <w:rsid w:val="003279E9"/>
    <w:rsid w:val="00327AD7"/>
    <w:rsid w:val="00330285"/>
    <w:rsid w:val="0033042C"/>
    <w:rsid w:val="0033096F"/>
    <w:rsid w:val="00330B14"/>
    <w:rsid w:val="00330C17"/>
    <w:rsid w:val="00330CFE"/>
    <w:rsid w:val="00330DB4"/>
    <w:rsid w:val="00330F8B"/>
    <w:rsid w:val="0033187D"/>
    <w:rsid w:val="00332079"/>
    <w:rsid w:val="0033261A"/>
    <w:rsid w:val="00332769"/>
    <w:rsid w:val="003327A9"/>
    <w:rsid w:val="00332C3D"/>
    <w:rsid w:val="00332E37"/>
    <w:rsid w:val="00332E66"/>
    <w:rsid w:val="00332E9A"/>
    <w:rsid w:val="00332F10"/>
    <w:rsid w:val="00333129"/>
    <w:rsid w:val="0033329C"/>
    <w:rsid w:val="00333F1E"/>
    <w:rsid w:val="00334157"/>
    <w:rsid w:val="00334B70"/>
    <w:rsid w:val="00334F89"/>
    <w:rsid w:val="00335058"/>
    <w:rsid w:val="00335059"/>
    <w:rsid w:val="003351B5"/>
    <w:rsid w:val="003354C5"/>
    <w:rsid w:val="00335663"/>
    <w:rsid w:val="003357D4"/>
    <w:rsid w:val="00335E70"/>
    <w:rsid w:val="00335E77"/>
    <w:rsid w:val="00335FED"/>
    <w:rsid w:val="003361E4"/>
    <w:rsid w:val="00336467"/>
    <w:rsid w:val="003367C2"/>
    <w:rsid w:val="00336C01"/>
    <w:rsid w:val="00336D5D"/>
    <w:rsid w:val="003371EC"/>
    <w:rsid w:val="003374AE"/>
    <w:rsid w:val="0033791C"/>
    <w:rsid w:val="00337BA4"/>
    <w:rsid w:val="00337C9E"/>
    <w:rsid w:val="00337CEE"/>
    <w:rsid w:val="00337EBD"/>
    <w:rsid w:val="00337F4B"/>
    <w:rsid w:val="00340192"/>
    <w:rsid w:val="003403DB"/>
    <w:rsid w:val="00340454"/>
    <w:rsid w:val="003405F6"/>
    <w:rsid w:val="003408DD"/>
    <w:rsid w:val="00340EF9"/>
    <w:rsid w:val="00341140"/>
    <w:rsid w:val="003411C8"/>
    <w:rsid w:val="003412D9"/>
    <w:rsid w:val="00341747"/>
    <w:rsid w:val="00341A24"/>
    <w:rsid w:val="00342012"/>
    <w:rsid w:val="003425CA"/>
    <w:rsid w:val="00342710"/>
    <w:rsid w:val="00342E80"/>
    <w:rsid w:val="00343005"/>
    <w:rsid w:val="00343082"/>
    <w:rsid w:val="003431C2"/>
    <w:rsid w:val="00343316"/>
    <w:rsid w:val="003433A9"/>
    <w:rsid w:val="003433E4"/>
    <w:rsid w:val="003435BB"/>
    <w:rsid w:val="00343B5F"/>
    <w:rsid w:val="00344072"/>
    <w:rsid w:val="003440E3"/>
    <w:rsid w:val="00344120"/>
    <w:rsid w:val="0034423D"/>
    <w:rsid w:val="003445CA"/>
    <w:rsid w:val="0034486E"/>
    <w:rsid w:val="003448C6"/>
    <w:rsid w:val="0034497F"/>
    <w:rsid w:val="00344B37"/>
    <w:rsid w:val="00344C89"/>
    <w:rsid w:val="00344D85"/>
    <w:rsid w:val="003459B4"/>
    <w:rsid w:val="00345F1F"/>
    <w:rsid w:val="00345FAC"/>
    <w:rsid w:val="0034624A"/>
    <w:rsid w:val="00346348"/>
    <w:rsid w:val="003463D7"/>
    <w:rsid w:val="00346464"/>
    <w:rsid w:val="003464BE"/>
    <w:rsid w:val="00346939"/>
    <w:rsid w:val="0034699F"/>
    <w:rsid w:val="003469FD"/>
    <w:rsid w:val="00346B92"/>
    <w:rsid w:val="00346C66"/>
    <w:rsid w:val="00346E4C"/>
    <w:rsid w:val="0034758E"/>
    <w:rsid w:val="003476CC"/>
    <w:rsid w:val="00347B10"/>
    <w:rsid w:val="00347B97"/>
    <w:rsid w:val="00347C5D"/>
    <w:rsid w:val="00347D47"/>
    <w:rsid w:val="00347D9D"/>
    <w:rsid w:val="003500D5"/>
    <w:rsid w:val="0035043A"/>
    <w:rsid w:val="00350491"/>
    <w:rsid w:val="0035063E"/>
    <w:rsid w:val="00350948"/>
    <w:rsid w:val="00350AE0"/>
    <w:rsid w:val="00350C24"/>
    <w:rsid w:val="00350C8D"/>
    <w:rsid w:val="00351600"/>
    <w:rsid w:val="00351695"/>
    <w:rsid w:val="003517AE"/>
    <w:rsid w:val="00351965"/>
    <w:rsid w:val="00351C03"/>
    <w:rsid w:val="00351EA6"/>
    <w:rsid w:val="003522B8"/>
    <w:rsid w:val="00352325"/>
    <w:rsid w:val="003527FB"/>
    <w:rsid w:val="00352A2C"/>
    <w:rsid w:val="00352C97"/>
    <w:rsid w:val="00352CF2"/>
    <w:rsid w:val="003530B8"/>
    <w:rsid w:val="003532B6"/>
    <w:rsid w:val="00353430"/>
    <w:rsid w:val="0035379E"/>
    <w:rsid w:val="003538BF"/>
    <w:rsid w:val="00353CE9"/>
    <w:rsid w:val="0035423E"/>
    <w:rsid w:val="00354266"/>
    <w:rsid w:val="0035432B"/>
    <w:rsid w:val="0035437E"/>
    <w:rsid w:val="003546E6"/>
    <w:rsid w:val="00354792"/>
    <w:rsid w:val="00354893"/>
    <w:rsid w:val="00354FB5"/>
    <w:rsid w:val="0035503E"/>
    <w:rsid w:val="00355347"/>
    <w:rsid w:val="0035542F"/>
    <w:rsid w:val="003554A5"/>
    <w:rsid w:val="00355A2B"/>
    <w:rsid w:val="00355ADC"/>
    <w:rsid w:val="00355B2D"/>
    <w:rsid w:val="00355F14"/>
    <w:rsid w:val="0035621D"/>
    <w:rsid w:val="0035624B"/>
    <w:rsid w:val="00356263"/>
    <w:rsid w:val="003563BA"/>
    <w:rsid w:val="00356408"/>
    <w:rsid w:val="00356F19"/>
    <w:rsid w:val="003570DB"/>
    <w:rsid w:val="003572D6"/>
    <w:rsid w:val="00357496"/>
    <w:rsid w:val="003575B4"/>
    <w:rsid w:val="0035776A"/>
    <w:rsid w:val="00357BFC"/>
    <w:rsid w:val="00357C88"/>
    <w:rsid w:val="00357CA5"/>
    <w:rsid w:val="00357F47"/>
    <w:rsid w:val="00360059"/>
    <w:rsid w:val="00360242"/>
    <w:rsid w:val="0036024C"/>
    <w:rsid w:val="003607DE"/>
    <w:rsid w:val="00360929"/>
    <w:rsid w:val="00360C2A"/>
    <w:rsid w:val="00360F12"/>
    <w:rsid w:val="003613B1"/>
    <w:rsid w:val="00361428"/>
    <w:rsid w:val="00361940"/>
    <w:rsid w:val="00361E33"/>
    <w:rsid w:val="00361E34"/>
    <w:rsid w:val="0036202F"/>
    <w:rsid w:val="00362105"/>
    <w:rsid w:val="00362126"/>
    <w:rsid w:val="003624FF"/>
    <w:rsid w:val="00362986"/>
    <w:rsid w:val="00362A50"/>
    <w:rsid w:val="00362A93"/>
    <w:rsid w:val="00362B13"/>
    <w:rsid w:val="00363218"/>
    <w:rsid w:val="0036322F"/>
    <w:rsid w:val="00363376"/>
    <w:rsid w:val="00363479"/>
    <w:rsid w:val="003635AC"/>
    <w:rsid w:val="003636C1"/>
    <w:rsid w:val="0036376C"/>
    <w:rsid w:val="00363882"/>
    <w:rsid w:val="00363E5B"/>
    <w:rsid w:val="00363F99"/>
    <w:rsid w:val="00364550"/>
    <w:rsid w:val="00364642"/>
    <w:rsid w:val="00364ADE"/>
    <w:rsid w:val="00364B33"/>
    <w:rsid w:val="00364BC7"/>
    <w:rsid w:val="00364CC5"/>
    <w:rsid w:val="00364F9C"/>
    <w:rsid w:val="00364FAB"/>
    <w:rsid w:val="0036531A"/>
    <w:rsid w:val="00365474"/>
    <w:rsid w:val="003656C6"/>
    <w:rsid w:val="00365711"/>
    <w:rsid w:val="0036579F"/>
    <w:rsid w:val="0036587F"/>
    <w:rsid w:val="00365E39"/>
    <w:rsid w:val="00366223"/>
    <w:rsid w:val="00366415"/>
    <w:rsid w:val="00366646"/>
    <w:rsid w:val="00367175"/>
    <w:rsid w:val="0036717D"/>
    <w:rsid w:val="0036720A"/>
    <w:rsid w:val="00367961"/>
    <w:rsid w:val="00367BF2"/>
    <w:rsid w:val="00367E0A"/>
    <w:rsid w:val="00367E28"/>
    <w:rsid w:val="00367F10"/>
    <w:rsid w:val="003700B9"/>
    <w:rsid w:val="003705B5"/>
    <w:rsid w:val="00370AEE"/>
    <w:rsid w:val="003710F5"/>
    <w:rsid w:val="0037131E"/>
    <w:rsid w:val="0037154C"/>
    <w:rsid w:val="00371A7C"/>
    <w:rsid w:val="00371DA7"/>
    <w:rsid w:val="00371F71"/>
    <w:rsid w:val="00371F94"/>
    <w:rsid w:val="003723D0"/>
    <w:rsid w:val="00372576"/>
    <w:rsid w:val="0037274A"/>
    <w:rsid w:val="00372882"/>
    <w:rsid w:val="003728CE"/>
    <w:rsid w:val="00372950"/>
    <w:rsid w:val="00372CFF"/>
    <w:rsid w:val="00372D47"/>
    <w:rsid w:val="00372DAD"/>
    <w:rsid w:val="00373001"/>
    <w:rsid w:val="003730A1"/>
    <w:rsid w:val="003730E2"/>
    <w:rsid w:val="003731D0"/>
    <w:rsid w:val="003734E5"/>
    <w:rsid w:val="003735A3"/>
    <w:rsid w:val="003736A5"/>
    <w:rsid w:val="003737A0"/>
    <w:rsid w:val="003737AB"/>
    <w:rsid w:val="003738CD"/>
    <w:rsid w:val="00373E00"/>
    <w:rsid w:val="003744CF"/>
    <w:rsid w:val="003745D6"/>
    <w:rsid w:val="0037482B"/>
    <w:rsid w:val="00374D32"/>
    <w:rsid w:val="00374DE9"/>
    <w:rsid w:val="0037529C"/>
    <w:rsid w:val="00375487"/>
    <w:rsid w:val="003756AC"/>
    <w:rsid w:val="00375A08"/>
    <w:rsid w:val="00375C57"/>
    <w:rsid w:val="00375CA1"/>
    <w:rsid w:val="00375CF4"/>
    <w:rsid w:val="00375CF9"/>
    <w:rsid w:val="00375D8B"/>
    <w:rsid w:val="00375D8F"/>
    <w:rsid w:val="00375D9A"/>
    <w:rsid w:val="00375E43"/>
    <w:rsid w:val="00375EE6"/>
    <w:rsid w:val="00375FDF"/>
    <w:rsid w:val="003763E4"/>
    <w:rsid w:val="0037641B"/>
    <w:rsid w:val="00376444"/>
    <w:rsid w:val="003764A2"/>
    <w:rsid w:val="003765F2"/>
    <w:rsid w:val="00376617"/>
    <w:rsid w:val="0037664A"/>
    <w:rsid w:val="003766E6"/>
    <w:rsid w:val="00376745"/>
    <w:rsid w:val="00376832"/>
    <w:rsid w:val="003768CC"/>
    <w:rsid w:val="00376BC7"/>
    <w:rsid w:val="00376C04"/>
    <w:rsid w:val="00376D94"/>
    <w:rsid w:val="003773D3"/>
    <w:rsid w:val="00377877"/>
    <w:rsid w:val="003779B7"/>
    <w:rsid w:val="003779F3"/>
    <w:rsid w:val="00377D68"/>
    <w:rsid w:val="00377E12"/>
    <w:rsid w:val="00377EE0"/>
    <w:rsid w:val="00377EF2"/>
    <w:rsid w:val="00377F45"/>
    <w:rsid w:val="0038006C"/>
    <w:rsid w:val="00380953"/>
    <w:rsid w:val="00380A77"/>
    <w:rsid w:val="00380BC7"/>
    <w:rsid w:val="00380F77"/>
    <w:rsid w:val="00380FF8"/>
    <w:rsid w:val="00381267"/>
    <w:rsid w:val="003812BA"/>
    <w:rsid w:val="003813B6"/>
    <w:rsid w:val="003814E9"/>
    <w:rsid w:val="00381ABC"/>
    <w:rsid w:val="00381B00"/>
    <w:rsid w:val="00381C05"/>
    <w:rsid w:val="00381D05"/>
    <w:rsid w:val="00381DC3"/>
    <w:rsid w:val="003820A7"/>
    <w:rsid w:val="0038233D"/>
    <w:rsid w:val="003824A4"/>
    <w:rsid w:val="0038250B"/>
    <w:rsid w:val="0038251E"/>
    <w:rsid w:val="00382521"/>
    <w:rsid w:val="00382A7C"/>
    <w:rsid w:val="00382C47"/>
    <w:rsid w:val="00382E26"/>
    <w:rsid w:val="00382FD5"/>
    <w:rsid w:val="00382FDC"/>
    <w:rsid w:val="00383091"/>
    <w:rsid w:val="0038316B"/>
    <w:rsid w:val="003832F4"/>
    <w:rsid w:val="0038365A"/>
    <w:rsid w:val="00383E6A"/>
    <w:rsid w:val="00383FB8"/>
    <w:rsid w:val="00383FBA"/>
    <w:rsid w:val="003842B4"/>
    <w:rsid w:val="003842D1"/>
    <w:rsid w:val="00384512"/>
    <w:rsid w:val="003847AB"/>
    <w:rsid w:val="003849CD"/>
    <w:rsid w:val="00384A6C"/>
    <w:rsid w:val="00384DD3"/>
    <w:rsid w:val="00384F99"/>
    <w:rsid w:val="00384FED"/>
    <w:rsid w:val="0038510E"/>
    <w:rsid w:val="003852E8"/>
    <w:rsid w:val="003858C8"/>
    <w:rsid w:val="00385C0F"/>
    <w:rsid w:val="00385E1D"/>
    <w:rsid w:val="00386018"/>
    <w:rsid w:val="003863F6"/>
    <w:rsid w:val="00386768"/>
    <w:rsid w:val="003867FB"/>
    <w:rsid w:val="003869A6"/>
    <w:rsid w:val="00386DBF"/>
    <w:rsid w:val="00386DE1"/>
    <w:rsid w:val="00386F61"/>
    <w:rsid w:val="0038748D"/>
    <w:rsid w:val="0038769F"/>
    <w:rsid w:val="0038791F"/>
    <w:rsid w:val="00387C27"/>
    <w:rsid w:val="00387C3E"/>
    <w:rsid w:val="0039011F"/>
    <w:rsid w:val="00390487"/>
    <w:rsid w:val="00390677"/>
    <w:rsid w:val="0039076D"/>
    <w:rsid w:val="003907A5"/>
    <w:rsid w:val="003908C4"/>
    <w:rsid w:val="00390992"/>
    <w:rsid w:val="00390BC6"/>
    <w:rsid w:val="0039166D"/>
    <w:rsid w:val="00391734"/>
    <w:rsid w:val="00391A06"/>
    <w:rsid w:val="00391AF8"/>
    <w:rsid w:val="00391CBC"/>
    <w:rsid w:val="00391CBE"/>
    <w:rsid w:val="00391D54"/>
    <w:rsid w:val="00391E55"/>
    <w:rsid w:val="003920A3"/>
    <w:rsid w:val="00392298"/>
    <w:rsid w:val="003926E9"/>
    <w:rsid w:val="00392739"/>
    <w:rsid w:val="00392B79"/>
    <w:rsid w:val="00392E6A"/>
    <w:rsid w:val="003933B4"/>
    <w:rsid w:val="0039361A"/>
    <w:rsid w:val="00393B67"/>
    <w:rsid w:val="00393C1F"/>
    <w:rsid w:val="00393DF7"/>
    <w:rsid w:val="003943C4"/>
    <w:rsid w:val="00394574"/>
    <w:rsid w:val="003945E8"/>
    <w:rsid w:val="00394613"/>
    <w:rsid w:val="003946BA"/>
    <w:rsid w:val="003948B3"/>
    <w:rsid w:val="0039493F"/>
    <w:rsid w:val="00394B1B"/>
    <w:rsid w:val="00394B62"/>
    <w:rsid w:val="00394BE6"/>
    <w:rsid w:val="00394EA8"/>
    <w:rsid w:val="003952BA"/>
    <w:rsid w:val="003957B2"/>
    <w:rsid w:val="00395A55"/>
    <w:rsid w:val="00395BFB"/>
    <w:rsid w:val="00395DDD"/>
    <w:rsid w:val="00395EA6"/>
    <w:rsid w:val="00396259"/>
    <w:rsid w:val="00396BBF"/>
    <w:rsid w:val="00396E53"/>
    <w:rsid w:val="003970B6"/>
    <w:rsid w:val="003971F4"/>
    <w:rsid w:val="003972CE"/>
    <w:rsid w:val="003973E2"/>
    <w:rsid w:val="003975A5"/>
    <w:rsid w:val="003975EC"/>
    <w:rsid w:val="0039760B"/>
    <w:rsid w:val="00397C98"/>
    <w:rsid w:val="00397D59"/>
    <w:rsid w:val="003A016C"/>
    <w:rsid w:val="003A020C"/>
    <w:rsid w:val="003A0292"/>
    <w:rsid w:val="003A0628"/>
    <w:rsid w:val="003A07A7"/>
    <w:rsid w:val="003A0A73"/>
    <w:rsid w:val="003A0B10"/>
    <w:rsid w:val="003A0C84"/>
    <w:rsid w:val="003A0F34"/>
    <w:rsid w:val="003A101B"/>
    <w:rsid w:val="003A111D"/>
    <w:rsid w:val="003A13C5"/>
    <w:rsid w:val="003A178D"/>
    <w:rsid w:val="003A181D"/>
    <w:rsid w:val="003A1999"/>
    <w:rsid w:val="003A1A3F"/>
    <w:rsid w:val="003A21EA"/>
    <w:rsid w:val="003A2388"/>
    <w:rsid w:val="003A2439"/>
    <w:rsid w:val="003A2690"/>
    <w:rsid w:val="003A2708"/>
    <w:rsid w:val="003A2A16"/>
    <w:rsid w:val="003A2AD1"/>
    <w:rsid w:val="003A2C3C"/>
    <w:rsid w:val="003A2E90"/>
    <w:rsid w:val="003A2ECD"/>
    <w:rsid w:val="003A3079"/>
    <w:rsid w:val="003A3169"/>
    <w:rsid w:val="003A341F"/>
    <w:rsid w:val="003A3486"/>
    <w:rsid w:val="003A35CA"/>
    <w:rsid w:val="003A3EC8"/>
    <w:rsid w:val="003A3F15"/>
    <w:rsid w:val="003A40E8"/>
    <w:rsid w:val="003A4406"/>
    <w:rsid w:val="003A470F"/>
    <w:rsid w:val="003A4753"/>
    <w:rsid w:val="003A495A"/>
    <w:rsid w:val="003A4A5E"/>
    <w:rsid w:val="003A4CB9"/>
    <w:rsid w:val="003A4E25"/>
    <w:rsid w:val="003A4F69"/>
    <w:rsid w:val="003A54F9"/>
    <w:rsid w:val="003A5D26"/>
    <w:rsid w:val="003A5DAA"/>
    <w:rsid w:val="003A650A"/>
    <w:rsid w:val="003A6713"/>
    <w:rsid w:val="003A69CE"/>
    <w:rsid w:val="003A6B55"/>
    <w:rsid w:val="003A6CA3"/>
    <w:rsid w:val="003A6D80"/>
    <w:rsid w:val="003A70DC"/>
    <w:rsid w:val="003A72F9"/>
    <w:rsid w:val="003A7857"/>
    <w:rsid w:val="003A785F"/>
    <w:rsid w:val="003A7959"/>
    <w:rsid w:val="003A7A95"/>
    <w:rsid w:val="003A7C88"/>
    <w:rsid w:val="003A7CC2"/>
    <w:rsid w:val="003A7E22"/>
    <w:rsid w:val="003A7F81"/>
    <w:rsid w:val="003B00A1"/>
    <w:rsid w:val="003B0589"/>
    <w:rsid w:val="003B0755"/>
    <w:rsid w:val="003B07A3"/>
    <w:rsid w:val="003B0862"/>
    <w:rsid w:val="003B0FBB"/>
    <w:rsid w:val="003B118E"/>
    <w:rsid w:val="003B15D6"/>
    <w:rsid w:val="003B1650"/>
    <w:rsid w:val="003B17BD"/>
    <w:rsid w:val="003B17CA"/>
    <w:rsid w:val="003B19DD"/>
    <w:rsid w:val="003B1D76"/>
    <w:rsid w:val="003B1DA2"/>
    <w:rsid w:val="003B1EC0"/>
    <w:rsid w:val="003B2078"/>
    <w:rsid w:val="003B2321"/>
    <w:rsid w:val="003B25AB"/>
    <w:rsid w:val="003B2AFD"/>
    <w:rsid w:val="003B2BEB"/>
    <w:rsid w:val="003B3154"/>
    <w:rsid w:val="003B32E8"/>
    <w:rsid w:val="003B3331"/>
    <w:rsid w:val="003B3A7C"/>
    <w:rsid w:val="003B3A99"/>
    <w:rsid w:val="003B3DC7"/>
    <w:rsid w:val="003B42ED"/>
    <w:rsid w:val="003B43DF"/>
    <w:rsid w:val="003B4536"/>
    <w:rsid w:val="003B46F3"/>
    <w:rsid w:val="003B477F"/>
    <w:rsid w:val="003B48C1"/>
    <w:rsid w:val="003B4923"/>
    <w:rsid w:val="003B4A91"/>
    <w:rsid w:val="003B4BD7"/>
    <w:rsid w:val="003B51D1"/>
    <w:rsid w:val="003B5205"/>
    <w:rsid w:val="003B52E2"/>
    <w:rsid w:val="003B5343"/>
    <w:rsid w:val="003B536B"/>
    <w:rsid w:val="003B554F"/>
    <w:rsid w:val="003B570F"/>
    <w:rsid w:val="003B579C"/>
    <w:rsid w:val="003B5D00"/>
    <w:rsid w:val="003B5FFF"/>
    <w:rsid w:val="003B6847"/>
    <w:rsid w:val="003B6CAC"/>
    <w:rsid w:val="003B6D5C"/>
    <w:rsid w:val="003B6F2B"/>
    <w:rsid w:val="003B71A3"/>
    <w:rsid w:val="003B773F"/>
    <w:rsid w:val="003B7773"/>
    <w:rsid w:val="003B777B"/>
    <w:rsid w:val="003B7AD7"/>
    <w:rsid w:val="003B7BA0"/>
    <w:rsid w:val="003B7C60"/>
    <w:rsid w:val="003C0055"/>
    <w:rsid w:val="003C0411"/>
    <w:rsid w:val="003C0503"/>
    <w:rsid w:val="003C095E"/>
    <w:rsid w:val="003C0A09"/>
    <w:rsid w:val="003C0A3D"/>
    <w:rsid w:val="003C0DCC"/>
    <w:rsid w:val="003C115F"/>
    <w:rsid w:val="003C1177"/>
    <w:rsid w:val="003C16D7"/>
    <w:rsid w:val="003C17A5"/>
    <w:rsid w:val="003C180C"/>
    <w:rsid w:val="003C18BE"/>
    <w:rsid w:val="003C1A86"/>
    <w:rsid w:val="003C1C3B"/>
    <w:rsid w:val="003C22D2"/>
    <w:rsid w:val="003C2320"/>
    <w:rsid w:val="003C26B0"/>
    <w:rsid w:val="003C2E5D"/>
    <w:rsid w:val="003C2F74"/>
    <w:rsid w:val="003C312F"/>
    <w:rsid w:val="003C31E8"/>
    <w:rsid w:val="003C33B7"/>
    <w:rsid w:val="003C358E"/>
    <w:rsid w:val="003C360A"/>
    <w:rsid w:val="003C39BE"/>
    <w:rsid w:val="003C3B9A"/>
    <w:rsid w:val="003C3C31"/>
    <w:rsid w:val="003C3C46"/>
    <w:rsid w:val="003C3C4D"/>
    <w:rsid w:val="003C3FED"/>
    <w:rsid w:val="003C402A"/>
    <w:rsid w:val="003C40C5"/>
    <w:rsid w:val="003C42C9"/>
    <w:rsid w:val="003C4490"/>
    <w:rsid w:val="003C44FA"/>
    <w:rsid w:val="003C4698"/>
    <w:rsid w:val="003C46C6"/>
    <w:rsid w:val="003C48A0"/>
    <w:rsid w:val="003C4BD2"/>
    <w:rsid w:val="003C4F46"/>
    <w:rsid w:val="003C5250"/>
    <w:rsid w:val="003C56EB"/>
    <w:rsid w:val="003C601D"/>
    <w:rsid w:val="003C61E6"/>
    <w:rsid w:val="003C6446"/>
    <w:rsid w:val="003C6593"/>
    <w:rsid w:val="003C65AC"/>
    <w:rsid w:val="003C666E"/>
    <w:rsid w:val="003C66EE"/>
    <w:rsid w:val="003C686A"/>
    <w:rsid w:val="003C6AFD"/>
    <w:rsid w:val="003C6C65"/>
    <w:rsid w:val="003C72AF"/>
    <w:rsid w:val="003C75E9"/>
    <w:rsid w:val="003C76AF"/>
    <w:rsid w:val="003C7962"/>
    <w:rsid w:val="003C7BAC"/>
    <w:rsid w:val="003C7CE3"/>
    <w:rsid w:val="003D0082"/>
    <w:rsid w:val="003D032D"/>
    <w:rsid w:val="003D03A0"/>
    <w:rsid w:val="003D0655"/>
    <w:rsid w:val="003D0908"/>
    <w:rsid w:val="003D0B8F"/>
    <w:rsid w:val="003D0EC3"/>
    <w:rsid w:val="003D0F22"/>
    <w:rsid w:val="003D13C6"/>
    <w:rsid w:val="003D1455"/>
    <w:rsid w:val="003D18AF"/>
    <w:rsid w:val="003D1BF6"/>
    <w:rsid w:val="003D1C46"/>
    <w:rsid w:val="003D1D76"/>
    <w:rsid w:val="003D1FAF"/>
    <w:rsid w:val="003D20A9"/>
    <w:rsid w:val="003D247D"/>
    <w:rsid w:val="003D24BF"/>
    <w:rsid w:val="003D2598"/>
    <w:rsid w:val="003D28C4"/>
    <w:rsid w:val="003D290D"/>
    <w:rsid w:val="003D2B59"/>
    <w:rsid w:val="003D2BF8"/>
    <w:rsid w:val="003D2C3B"/>
    <w:rsid w:val="003D3036"/>
    <w:rsid w:val="003D3149"/>
    <w:rsid w:val="003D31DE"/>
    <w:rsid w:val="003D31E3"/>
    <w:rsid w:val="003D336A"/>
    <w:rsid w:val="003D339C"/>
    <w:rsid w:val="003D38BA"/>
    <w:rsid w:val="003D3B41"/>
    <w:rsid w:val="003D40D0"/>
    <w:rsid w:val="003D4143"/>
    <w:rsid w:val="003D41F0"/>
    <w:rsid w:val="003D4360"/>
    <w:rsid w:val="003D44EB"/>
    <w:rsid w:val="003D454D"/>
    <w:rsid w:val="003D4592"/>
    <w:rsid w:val="003D45B2"/>
    <w:rsid w:val="003D4B57"/>
    <w:rsid w:val="003D4CDA"/>
    <w:rsid w:val="003D4D34"/>
    <w:rsid w:val="003D4DEA"/>
    <w:rsid w:val="003D4F15"/>
    <w:rsid w:val="003D4F77"/>
    <w:rsid w:val="003D5520"/>
    <w:rsid w:val="003D56EA"/>
    <w:rsid w:val="003D5D3B"/>
    <w:rsid w:val="003D6235"/>
    <w:rsid w:val="003D6850"/>
    <w:rsid w:val="003D69A1"/>
    <w:rsid w:val="003D6D2C"/>
    <w:rsid w:val="003D6D7C"/>
    <w:rsid w:val="003D7094"/>
    <w:rsid w:val="003D744B"/>
    <w:rsid w:val="003D77CE"/>
    <w:rsid w:val="003D7965"/>
    <w:rsid w:val="003D7BA0"/>
    <w:rsid w:val="003D7D13"/>
    <w:rsid w:val="003D7E50"/>
    <w:rsid w:val="003D7F88"/>
    <w:rsid w:val="003E02B6"/>
    <w:rsid w:val="003E02CF"/>
    <w:rsid w:val="003E078B"/>
    <w:rsid w:val="003E07E4"/>
    <w:rsid w:val="003E0A3F"/>
    <w:rsid w:val="003E0CB0"/>
    <w:rsid w:val="003E0CE3"/>
    <w:rsid w:val="003E0D55"/>
    <w:rsid w:val="003E13E7"/>
    <w:rsid w:val="003E14FB"/>
    <w:rsid w:val="003E15F5"/>
    <w:rsid w:val="003E17E0"/>
    <w:rsid w:val="003E1C2E"/>
    <w:rsid w:val="003E1E4D"/>
    <w:rsid w:val="003E203F"/>
    <w:rsid w:val="003E224C"/>
    <w:rsid w:val="003E22D9"/>
    <w:rsid w:val="003E2320"/>
    <w:rsid w:val="003E25A1"/>
    <w:rsid w:val="003E25EA"/>
    <w:rsid w:val="003E2A70"/>
    <w:rsid w:val="003E2D26"/>
    <w:rsid w:val="003E32E1"/>
    <w:rsid w:val="003E336A"/>
    <w:rsid w:val="003E38DD"/>
    <w:rsid w:val="003E3B4D"/>
    <w:rsid w:val="003E4075"/>
    <w:rsid w:val="003E40BC"/>
    <w:rsid w:val="003E4A58"/>
    <w:rsid w:val="003E4C64"/>
    <w:rsid w:val="003E4EBC"/>
    <w:rsid w:val="003E4FC1"/>
    <w:rsid w:val="003E4FD9"/>
    <w:rsid w:val="003E513F"/>
    <w:rsid w:val="003E55C4"/>
    <w:rsid w:val="003E57D0"/>
    <w:rsid w:val="003E5826"/>
    <w:rsid w:val="003E58EF"/>
    <w:rsid w:val="003E5B88"/>
    <w:rsid w:val="003E60C1"/>
    <w:rsid w:val="003E62F0"/>
    <w:rsid w:val="003E641F"/>
    <w:rsid w:val="003E645E"/>
    <w:rsid w:val="003E69CF"/>
    <w:rsid w:val="003E6AEA"/>
    <w:rsid w:val="003E6E5D"/>
    <w:rsid w:val="003E7364"/>
    <w:rsid w:val="003E75D5"/>
    <w:rsid w:val="003E776B"/>
    <w:rsid w:val="003E7987"/>
    <w:rsid w:val="003E7A17"/>
    <w:rsid w:val="003E7B1A"/>
    <w:rsid w:val="003E7C29"/>
    <w:rsid w:val="003E7EEC"/>
    <w:rsid w:val="003F054E"/>
    <w:rsid w:val="003F0729"/>
    <w:rsid w:val="003F0828"/>
    <w:rsid w:val="003F0D70"/>
    <w:rsid w:val="003F0FAB"/>
    <w:rsid w:val="003F0FB6"/>
    <w:rsid w:val="003F1114"/>
    <w:rsid w:val="003F115B"/>
    <w:rsid w:val="003F11D4"/>
    <w:rsid w:val="003F12E6"/>
    <w:rsid w:val="003F14CD"/>
    <w:rsid w:val="003F16C9"/>
    <w:rsid w:val="003F1812"/>
    <w:rsid w:val="003F1957"/>
    <w:rsid w:val="003F19B9"/>
    <w:rsid w:val="003F1B80"/>
    <w:rsid w:val="003F1C41"/>
    <w:rsid w:val="003F1E38"/>
    <w:rsid w:val="003F2252"/>
    <w:rsid w:val="003F2E74"/>
    <w:rsid w:val="003F398F"/>
    <w:rsid w:val="003F3C83"/>
    <w:rsid w:val="003F3EE4"/>
    <w:rsid w:val="003F3F90"/>
    <w:rsid w:val="003F40F7"/>
    <w:rsid w:val="003F41AD"/>
    <w:rsid w:val="003F467C"/>
    <w:rsid w:val="003F4BD4"/>
    <w:rsid w:val="003F4BE6"/>
    <w:rsid w:val="003F5645"/>
    <w:rsid w:val="003F59DC"/>
    <w:rsid w:val="003F5A2F"/>
    <w:rsid w:val="003F5B23"/>
    <w:rsid w:val="003F63B6"/>
    <w:rsid w:val="003F6485"/>
    <w:rsid w:val="003F663E"/>
    <w:rsid w:val="003F691C"/>
    <w:rsid w:val="003F6968"/>
    <w:rsid w:val="003F69DB"/>
    <w:rsid w:val="003F6A87"/>
    <w:rsid w:val="003F6E5C"/>
    <w:rsid w:val="003F6E76"/>
    <w:rsid w:val="003F6F0C"/>
    <w:rsid w:val="003F7009"/>
    <w:rsid w:val="003F70FF"/>
    <w:rsid w:val="003F72BE"/>
    <w:rsid w:val="003F7771"/>
    <w:rsid w:val="003F7A2A"/>
    <w:rsid w:val="003F7B87"/>
    <w:rsid w:val="003F7CF4"/>
    <w:rsid w:val="003F7EAC"/>
    <w:rsid w:val="003F7F39"/>
    <w:rsid w:val="003F7FAB"/>
    <w:rsid w:val="00400325"/>
    <w:rsid w:val="00400441"/>
    <w:rsid w:val="00400AB6"/>
    <w:rsid w:val="00400C4D"/>
    <w:rsid w:val="00400D4D"/>
    <w:rsid w:val="004010A0"/>
    <w:rsid w:val="00401B9F"/>
    <w:rsid w:val="00401C06"/>
    <w:rsid w:val="00401EDC"/>
    <w:rsid w:val="00401FBE"/>
    <w:rsid w:val="00402512"/>
    <w:rsid w:val="004025FF"/>
    <w:rsid w:val="00402659"/>
    <w:rsid w:val="004027F6"/>
    <w:rsid w:val="0040284A"/>
    <w:rsid w:val="0040285E"/>
    <w:rsid w:val="00402B5D"/>
    <w:rsid w:val="00402D27"/>
    <w:rsid w:val="00403512"/>
    <w:rsid w:val="0040356C"/>
    <w:rsid w:val="00403AC5"/>
    <w:rsid w:val="00403BDB"/>
    <w:rsid w:val="00403DEF"/>
    <w:rsid w:val="004041BB"/>
    <w:rsid w:val="0040439C"/>
    <w:rsid w:val="004044DD"/>
    <w:rsid w:val="0040494C"/>
    <w:rsid w:val="004049CD"/>
    <w:rsid w:val="00404B43"/>
    <w:rsid w:val="00404C61"/>
    <w:rsid w:val="00405226"/>
    <w:rsid w:val="0040523D"/>
    <w:rsid w:val="0040533A"/>
    <w:rsid w:val="00405464"/>
    <w:rsid w:val="00405874"/>
    <w:rsid w:val="00405C2E"/>
    <w:rsid w:val="00405D71"/>
    <w:rsid w:val="00405F96"/>
    <w:rsid w:val="00406093"/>
    <w:rsid w:val="0040690F"/>
    <w:rsid w:val="00406A1D"/>
    <w:rsid w:val="00406D8C"/>
    <w:rsid w:val="004073DD"/>
    <w:rsid w:val="0040743D"/>
    <w:rsid w:val="00407ACB"/>
    <w:rsid w:val="00407B78"/>
    <w:rsid w:val="0041053E"/>
    <w:rsid w:val="00410880"/>
    <w:rsid w:val="00410954"/>
    <w:rsid w:val="00410AE6"/>
    <w:rsid w:val="00410E96"/>
    <w:rsid w:val="004110F2"/>
    <w:rsid w:val="00411336"/>
    <w:rsid w:val="0041154B"/>
    <w:rsid w:val="00411F04"/>
    <w:rsid w:val="00411F76"/>
    <w:rsid w:val="004123DE"/>
    <w:rsid w:val="004127A1"/>
    <w:rsid w:val="00412A9F"/>
    <w:rsid w:val="00412D71"/>
    <w:rsid w:val="004130A9"/>
    <w:rsid w:val="00413501"/>
    <w:rsid w:val="00413541"/>
    <w:rsid w:val="00413744"/>
    <w:rsid w:val="00413835"/>
    <w:rsid w:val="00413B4F"/>
    <w:rsid w:val="00413C37"/>
    <w:rsid w:val="00413D43"/>
    <w:rsid w:val="00413DC8"/>
    <w:rsid w:val="00413DD7"/>
    <w:rsid w:val="00414452"/>
    <w:rsid w:val="00414567"/>
    <w:rsid w:val="004145DB"/>
    <w:rsid w:val="004147CB"/>
    <w:rsid w:val="00414C7E"/>
    <w:rsid w:val="00415991"/>
    <w:rsid w:val="00415A36"/>
    <w:rsid w:val="00415BE6"/>
    <w:rsid w:val="00415F34"/>
    <w:rsid w:val="0041629F"/>
    <w:rsid w:val="0041668E"/>
    <w:rsid w:val="0041674C"/>
    <w:rsid w:val="00416A55"/>
    <w:rsid w:val="00416B7B"/>
    <w:rsid w:val="00416CEE"/>
    <w:rsid w:val="00416D89"/>
    <w:rsid w:val="00416FFB"/>
    <w:rsid w:val="00417052"/>
    <w:rsid w:val="004170AE"/>
    <w:rsid w:val="0041728D"/>
    <w:rsid w:val="004172D7"/>
    <w:rsid w:val="004176D6"/>
    <w:rsid w:val="00420166"/>
    <w:rsid w:val="0042066A"/>
    <w:rsid w:val="004209E3"/>
    <w:rsid w:val="00420A8C"/>
    <w:rsid w:val="004210E9"/>
    <w:rsid w:val="0042117C"/>
    <w:rsid w:val="004212AC"/>
    <w:rsid w:val="0042137A"/>
    <w:rsid w:val="0042143A"/>
    <w:rsid w:val="00421AD1"/>
    <w:rsid w:val="00421C7D"/>
    <w:rsid w:val="00421DD3"/>
    <w:rsid w:val="00421EBE"/>
    <w:rsid w:val="00422145"/>
    <w:rsid w:val="00422951"/>
    <w:rsid w:val="00422BC8"/>
    <w:rsid w:val="00422C7A"/>
    <w:rsid w:val="00423308"/>
    <w:rsid w:val="00423327"/>
    <w:rsid w:val="004235D1"/>
    <w:rsid w:val="004239F2"/>
    <w:rsid w:val="00423A07"/>
    <w:rsid w:val="00423A5A"/>
    <w:rsid w:val="00423B3C"/>
    <w:rsid w:val="00423FE0"/>
    <w:rsid w:val="00424112"/>
    <w:rsid w:val="00424137"/>
    <w:rsid w:val="00424641"/>
    <w:rsid w:val="00424721"/>
    <w:rsid w:val="00424743"/>
    <w:rsid w:val="0042496B"/>
    <w:rsid w:val="00424C26"/>
    <w:rsid w:val="00424F0D"/>
    <w:rsid w:val="00425381"/>
    <w:rsid w:val="00425545"/>
    <w:rsid w:val="004259E1"/>
    <w:rsid w:val="00425A81"/>
    <w:rsid w:val="00425BBF"/>
    <w:rsid w:val="00425E02"/>
    <w:rsid w:val="004261DE"/>
    <w:rsid w:val="00426378"/>
    <w:rsid w:val="0042656F"/>
    <w:rsid w:val="00426AB3"/>
    <w:rsid w:val="00426CE0"/>
    <w:rsid w:val="00426E13"/>
    <w:rsid w:val="00426F12"/>
    <w:rsid w:val="00427173"/>
    <w:rsid w:val="00427350"/>
    <w:rsid w:val="0042742A"/>
    <w:rsid w:val="004275D3"/>
    <w:rsid w:val="00427661"/>
    <w:rsid w:val="00427B8C"/>
    <w:rsid w:val="00427CC8"/>
    <w:rsid w:val="00427DE5"/>
    <w:rsid w:val="00427F86"/>
    <w:rsid w:val="0043004E"/>
    <w:rsid w:val="004304C9"/>
    <w:rsid w:val="00430784"/>
    <w:rsid w:val="00430E0A"/>
    <w:rsid w:val="004310AE"/>
    <w:rsid w:val="00431420"/>
    <w:rsid w:val="004314EC"/>
    <w:rsid w:val="004315EE"/>
    <w:rsid w:val="0043194D"/>
    <w:rsid w:val="00431C89"/>
    <w:rsid w:val="00431CF4"/>
    <w:rsid w:val="00431DC2"/>
    <w:rsid w:val="00431F35"/>
    <w:rsid w:val="00432027"/>
    <w:rsid w:val="0043229B"/>
    <w:rsid w:val="004327A0"/>
    <w:rsid w:val="004333D9"/>
    <w:rsid w:val="00433408"/>
    <w:rsid w:val="004335FF"/>
    <w:rsid w:val="00433BC4"/>
    <w:rsid w:val="00434025"/>
    <w:rsid w:val="0043402D"/>
    <w:rsid w:val="004340A3"/>
    <w:rsid w:val="004344E1"/>
    <w:rsid w:val="00434675"/>
    <w:rsid w:val="0043492C"/>
    <w:rsid w:val="0043496D"/>
    <w:rsid w:val="00434B84"/>
    <w:rsid w:val="00434DB4"/>
    <w:rsid w:val="00434E55"/>
    <w:rsid w:val="00434E79"/>
    <w:rsid w:val="0043506A"/>
    <w:rsid w:val="00435190"/>
    <w:rsid w:val="00435894"/>
    <w:rsid w:val="004358C6"/>
    <w:rsid w:val="00435BC2"/>
    <w:rsid w:val="00435DB6"/>
    <w:rsid w:val="0043675A"/>
    <w:rsid w:val="00436AD4"/>
    <w:rsid w:val="00436B78"/>
    <w:rsid w:val="00436E44"/>
    <w:rsid w:val="00436F83"/>
    <w:rsid w:val="00437123"/>
    <w:rsid w:val="00437153"/>
    <w:rsid w:val="0043792B"/>
    <w:rsid w:val="00437A5B"/>
    <w:rsid w:val="00437AA1"/>
    <w:rsid w:val="00440224"/>
    <w:rsid w:val="00440292"/>
    <w:rsid w:val="00440319"/>
    <w:rsid w:val="00440796"/>
    <w:rsid w:val="00440933"/>
    <w:rsid w:val="00440937"/>
    <w:rsid w:val="004409B2"/>
    <w:rsid w:val="00441C68"/>
    <w:rsid w:val="00441FC7"/>
    <w:rsid w:val="004424EE"/>
    <w:rsid w:val="00442754"/>
    <w:rsid w:val="00443465"/>
    <w:rsid w:val="004437E0"/>
    <w:rsid w:val="0044382F"/>
    <w:rsid w:val="00443C4E"/>
    <w:rsid w:val="00443EDF"/>
    <w:rsid w:val="00444091"/>
    <w:rsid w:val="00444103"/>
    <w:rsid w:val="0044430C"/>
    <w:rsid w:val="00444520"/>
    <w:rsid w:val="004445E6"/>
    <w:rsid w:val="00444841"/>
    <w:rsid w:val="004449F8"/>
    <w:rsid w:val="00444A25"/>
    <w:rsid w:val="00444BE6"/>
    <w:rsid w:val="00444F69"/>
    <w:rsid w:val="00444F78"/>
    <w:rsid w:val="004453B5"/>
    <w:rsid w:val="00445603"/>
    <w:rsid w:val="004458AF"/>
    <w:rsid w:val="00445ECB"/>
    <w:rsid w:val="0044668A"/>
    <w:rsid w:val="004469DC"/>
    <w:rsid w:val="00446A5B"/>
    <w:rsid w:val="00446C0B"/>
    <w:rsid w:val="00446D84"/>
    <w:rsid w:val="00446FC2"/>
    <w:rsid w:val="00447061"/>
    <w:rsid w:val="00447546"/>
    <w:rsid w:val="00447834"/>
    <w:rsid w:val="00447BCA"/>
    <w:rsid w:val="00447D31"/>
    <w:rsid w:val="00447E54"/>
    <w:rsid w:val="00447F79"/>
    <w:rsid w:val="0045030C"/>
    <w:rsid w:val="00450B30"/>
    <w:rsid w:val="00450E51"/>
    <w:rsid w:val="00451033"/>
    <w:rsid w:val="00451189"/>
    <w:rsid w:val="004512DA"/>
    <w:rsid w:val="004515C0"/>
    <w:rsid w:val="004518F3"/>
    <w:rsid w:val="00451E4F"/>
    <w:rsid w:val="0045215D"/>
    <w:rsid w:val="0045218B"/>
    <w:rsid w:val="004524CA"/>
    <w:rsid w:val="004525E6"/>
    <w:rsid w:val="00452A71"/>
    <w:rsid w:val="00452A7F"/>
    <w:rsid w:val="00452BBA"/>
    <w:rsid w:val="00452D9A"/>
    <w:rsid w:val="004530D7"/>
    <w:rsid w:val="00453299"/>
    <w:rsid w:val="0045365A"/>
    <w:rsid w:val="004536F9"/>
    <w:rsid w:val="004537B4"/>
    <w:rsid w:val="00453BD7"/>
    <w:rsid w:val="00453C7C"/>
    <w:rsid w:val="00453DEA"/>
    <w:rsid w:val="00453DFE"/>
    <w:rsid w:val="00453F4C"/>
    <w:rsid w:val="00453FAE"/>
    <w:rsid w:val="004545FB"/>
    <w:rsid w:val="00454933"/>
    <w:rsid w:val="00454CCF"/>
    <w:rsid w:val="00454E6E"/>
    <w:rsid w:val="004550E4"/>
    <w:rsid w:val="004552F1"/>
    <w:rsid w:val="004556E7"/>
    <w:rsid w:val="00455771"/>
    <w:rsid w:val="00456466"/>
    <w:rsid w:val="004567D2"/>
    <w:rsid w:val="0045694D"/>
    <w:rsid w:val="004569A7"/>
    <w:rsid w:val="00456A49"/>
    <w:rsid w:val="00456DB1"/>
    <w:rsid w:val="004575B0"/>
    <w:rsid w:val="00457664"/>
    <w:rsid w:val="00457794"/>
    <w:rsid w:val="004577C4"/>
    <w:rsid w:val="00457A97"/>
    <w:rsid w:val="00457E6F"/>
    <w:rsid w:val="00460139"/>
    <w:rsid w:val="004606C6"/>
    <w:rsid w:val="004608E3"/>
    <w:rsid w:val="004609D6"/>
    <w:rsid w:val="00460B53"/>
    <w:rsid w:val="00460C39"/>
    <w:rsid w:val="004610C7"/>
    <w:rsid w:val="004610E0"/>
    <w:rsid w:val="004613EF"/>
    <w:rsid w:val="00461578"/>
    <w:rsid w:val="0046160D"/>
    <w:rsid w:val="00461A1A"/>
    <w:rsid w:val="00461C9B"/>
    <w:rsid w:val="00461CD9"/>
    <w:rsid w:val="004621C9"/>
    <w:rsid w:val="004622E2"/>
    <w:rsid w:val="00462642"/>
    <w:rsid w:val="00462662"/>
    <w:rsid w:val="004627E0"/>
    <w:rsid w:val="0046289F"/>
    <w:rsid w:val="0046298A"/>
    <w:rsid w:val="00462A9F"/>
    <w:rsid w:val="00462D37"/>
    <w:rsid w:val="00462DAD"/>
    <w:rsid w:val="0046314C"/>
    <w:rsid w:val="00463238"/>
    <w:rsid w:val="00463360"/>
    <w:rsid w:val="004636A3"/>
    <w:rsid w:val="00463C8A"/>
    <w:rsid w:val="00464711"/>
    <w:rsid w:val="004649A5"/>
    <w:rsid w:val="00464BE7"/>
    <w:rsid w:val="00464D27"/>
    <w:rsid w:val="00464D57"/>
    <w:rsid w:val="00464EB6"/>
    <w:rsid w:val="00464ED6"/>
    <w:rsid w:val="00465633"/>
    <w:rsid w:val="00465653"/>
    <w:rsid w:val="00466509"/>
    <w:rsid w:val="00466618"/>
    <w:rsid w:val="004667BD"/>
    <w:rsid w:val="004667E6"/>
    <w:rsid w:val="0046694C"/>
    <w:rsid w:val="00466AAC"/>
    <w:rsid w:val="00466CF9"/>
    <w:rsid w:val="00466DE2"/>
    <w:rsid w:val="00467880"/>
    <w:rsid w:val="00467A58"/>
    <w:rsid w:val="00467AD7"/>
    <w:rsid w:val="00467B2C"/>
    <w:rsid w:val="00467E6A"/>
    <w:rsid w:val="00470462"/>
    <w:rsid w:val="00470521"/>
    <w:rsid w:val="00470B4C"/>
    <w:rsid w:val="00470B52"/>
    <w:rsid w:val="00470F04"/>
    <w:rsid w:val="004710D2"/>
    <w:rsid w:val="004711C9"/>
    <w:rsid w:val="004712B2"/>
    <w:rsid w:val="00471B40"/>
    <w:rsid w:val="00471BA7"/>
    <w:rsid w:val="00471E62"/>
    <w:rsid w:val="00471FBE"/>
    <w:rsid w:val="004720B7"/>
    <w:rsid w:val="00472215"/>
    <w:rsid w:val="00472248"/>
    <w:rsid w:val="004723AE"/>
    <w:rsid w:val="004724F5"/>
    <w:rsid w:val="004726AA"/>
    <w:rsid w:val="00472B1E"/>
    <w:rsid w:val="00472CF1"/>
    <w:rsid w:val="00472F78"/>
    <w:rsid w:val="0047315B"/>
    <w:rsid w:val="00473368"/>
    <w:rsid w:val="0047373B"/>
    <w:rsid w:val="004737D6"/>
    <w:rsid w:val="00473B0E"/>
    <w:rsid w:val="00473C0F"/>
    <w:rsid w:val="00473E16"/>
    <w:rsid w:val="00473E2A"/>
    <w:rsid w:val="00473E99"/>
    <w:rsid w:val="00474181"/>
    <w:rsid w:val="0047435C"/>
    <w:rsid w:val="0047441A"/>
    <w:rsid w:val="00474602"/>
    <w:rsid w:val="00474786"/>
    <w:rsid w:val="00474977"/>
    <w:rsid w:val="004749CA"/>
    <w:rsid w:val="00474B76"/>
    <w:rsid w:val="004750B5"/>
    <w:rsid w:val="004750FF"/>
    <w:rsid w:val="00475122"/>
    <w:rsid w:val="00475134"/>
    <w:rsid w:val="00475224"/>
    <w:rsid w:val="0047548A"/>
    <w:rsid w:val="0047548B"/>
    <w:rsid w:val="00475744"/>
    <w:rsid w:val="00475848"/>
    <w:rsid w:val="004759DF"/>
    <w:rsid w:val="00475AE4"/>
    <w:rsid w:val="00475E37"/>
    <w:rsid w:val="00475F61"/>
    <w:rsid w:val="0047610A"/>
    <w:rsid w:val="004763AD"/>
    <w:rsid w:val="004765C0"/>
    <w:rsid w:val="004767CF"/>
    <w:rsid w:val="00476811"/>
    <w:rsid w:val="00476912"/>
    <w:rsid w:val="00476B20"/>
    <w:rsid w:val="00476B63"/>
    <w:rsid w:val="00476B7D"/>
    <w:rsid w:val="00476E6D"/>
    <w:rsid w:val="00476E98"/>
    <w:rsid w:val="00476ECD"/>
    <w:rsid w:val="00476EDF"/>
    <w:rsid w:val="00476F12"/>
    <w:rsid w:val="0047708F"/>
    <w:rsid w:val="004770FF"/>
    <w:rsid w:val="004774B3"/>
    <w:rsid w:val="004776C3"/>
    <w:rsid w:val="004778EE"/>
    <w:rsid w:val="00477911"/>
    <w:rsid w:val="00477BFF"/>
    <w:rsid w:val="00477E3B"/>
    <w:rsid w:val="00477F04"/>
    <w:rsid w:val="00477F35"/>
    <w:rsid w:val="00477FAE"/>
    <w:rsid w:val="004800CA"/>
    <w:rsid w:val="0048010A"/>
    <w:rsid w:val="004806FF"/>
    <w:rsid w:val="004808BC"/>
    <w:rsid w:val="0048093D"/>
    <w:rsid w:val="00480AB3"/>
    <w:rsid w:val="00480B52"/>
    <w:rsid w:val="00480B95"/>
    <w:rsid w:val="00480E1C"/>
    <w:rsid w:val="00480FBC"/>
    <w:rsid w:val="004813A4"/>
    <w:rsid w:val="00481719"/>
    <w:rsid w:val="004817FB"/>
    <w:rsid w:val="00481BE8"/>
    <w:rsid w:val="00481DF4"/>
    <w:rsid w:val="00481FE4"/>
    <w:rsid w:val="00482264"/>
    <w:rsid w:val="004824BB"/>
    <w:rsid w:val="00482582"/>
    <w:rsid w:val="0048266F"/>
    <w:rsid w:val="00482BF4"/>
    <w:rsid w:val="00482C0C"/>
    <w:rsid w:val="00482D40"/>
    <w:rsid w:val="00482E0C"/>
    <w:rsid w:val="00483014"/>
    <w:rsid w:val="00483084"/>
    <w:rsid w:val="00483116"/>
    <w:rsid w:val="004832D0"/>
    <w:rsid w:val="00483526"/>
    <w:rsid w:val="00483A63"/>
    <w:rsid w:val="00483BE4"/>
    <w:rsid w:val="00483C3B"/>
    <w:rsid w:val="00483CB1"/>
    <w:rsid w:val="00484014"/>
    <w:rsid w:val="0048407E"/>
    <w:rsid w:val="00484244"/>
    <w:rsid w:val="004848E9"/>
    <w:rsid w:val="00484902"/>
    <w:rsid w:val="00484D21"/>
    <w:rsid w:val="00484F52"/>
    <w:rsid w:val="00484F60"/>
    <w:rsid w:val="0048523A"/>
    <w:rsid w:val="004856B3"/>
    <w:rsid w:val="004856B6"/>
    <w:rsid w:val="004858B2"/>
    <w:rsid w:val="00485A15"/>
    <w:rsid w:val="00485C9B"/>
    <w:rsid w:val="0048606E"/>
    <w:rsid w:val="004863FB"/>
    <w:rsid w:val="00486517"/>
    <w:rsid w:val="004867F0"/>
    <w:rsid w:val="00486B5B"/>
    <w:rsid w:val="00486CAF"/>
    <w:rsid w:val="00487032"/>
    <w:rsid w:val="00487190"/>
    <w:rsid w:val="00487289"/>
    <w:rsid w:val="004875BF"/>
    <w:rsid w:val="00487610"/>
    <w:rsid w:val="00487743"/>
    <w:rsid w:val="0048796C"/>
    <w:rsid w:val="00487BD9"/>
    <w:rsid w:val="00490451"/>
    <w:rsid w:val="0049056F"/>
    <w:rsid w:val="0049060B"/>
    <w:rsid w:val="004906D9"/>
    <w:rsid w:val="00490708"/>
    <w:rsid w:val="0049081D"/>
    <w:rsid w:val="00490978"/>
    <w:rsid w:val="00490B5E"/>
    <w:rsid w:val="00490FC1"/>
    <w:rsid w:val="00491366"/>
    <w:rsid w:val="0049165C"/>
    <w:rsid w:val="00491880"/>
    <w:rsid w:val="004918C8"/>
    <w:rsid w:val="00491D3A"/>
    <w:rsid w:val="00491E3A"/>
    <w:rsid w:val="00491E6F"/>
    <w:rsid w:val="0049261D"/>
    <w:rsid w:val="004929C8"/>
    <w:rsid w:val="00492AB5"/>
    <w:rsid w:val="00492C57"/>
    <w:rsid w:val="00492D78"/>
    <w:rsid w:val="00493B09"/>
    <w:rsid w:val="0049424F"/>
    <w:rsid w:val="00494457"/>
    <w:rsid w:val="00494683"/>
    <w:rsid w:val="004946B7"/>
    <w:rsid w:val="004946F8"/>
    <w:rsid w:val="00494A76"/>
    <w:rsid w:val="00494A9B"/>
    <w:rsid w:val="00494B42"/>
    <w:rsid w:val="00494B4F"/>
    <w:rsid w:val="00494ECA"/>
    <w:rsid w:val="00495152"/>
    <w:rsid w:val="0049545F"/>
    <w:rsid w:val="00495795"/>
    <w:rsid w:val="00495AA5"/>
    <w:rsid w:val="00495AA8"/>
    <w:rsid w:val="00495E1E"/>
    <w:rsid w:val="00495EAB"/>
    <w:rsid w:val="004961DF"/>
    <w:rsid w:val="00496274"/>
    <w:rsid w:val="0049646C"/>
    <w:rsid w:val="004967D2"/>
    <w:rsid w:val="00496928"/>
    <w:rsid w:val="00496E8A"/>
    <w:rsid w:val="00497163"/>
    <w:rsid w:val="004975E4"/>
    <w:rsid w:val="004A0169"/>
    <w:rsid w:val="004A0525"/>
    <w:rsid w:val="004A0794"/>
    <w:rsid w:val="004A0875"/>
    <w:rsid w:val="004A0E93"/>
    <w:rsid w:val="004A1217"/>
    <w:rsid w:val="004A1238"/>
    <w:rsid w:val="004A1751"/>
    <w:rsid w:val="004A17B6"/>
    <w:rsid w:val="004A1A04"/>
    <w:rsid w:val="004A1DFB"/>
    <w:rsid w:val="004A1E67"/>
    <w:rsid w:val="004A22BA"/>
    <w:rsid w:val="004A23DF"/>
    <w:rsid w:val="004A24DE"/>
    <w:rsid w:val="004A2918"/>
    <w:rsid w:val="004A2AC2"/>
    <w:rsid w:val="004A2CA9"/>
    <w:rsid w:val="004A2D14"/>
    <w:rsid w:val="004A2F22"/>
    <w:rsid w:val="004A3573"/>
    <w:rsid w:val="004A3679"/>
    <w:rsid w:val="004A3794"/>
    <w:rsid w:val="004A37E3"/>
    <w:rsid w:val="004A3A40"/>
    <w:rsid w:val="004A3BE8"/>
    <w:rsid w:val="004A3CF4"/>
    <w:rsid w:val="004A3E65"/>
    <w:rsid w:val="004A40A1"/>
    <w:rsid w:val="004A454D"/>
    <w:rsid w:val="004A457A"/>
    <w:rsid w:val="004A4763"/>
    <w:rsid w:val="004A481B"/>
    <w:rsid w:val="004A4969"/>
    <w:rsid w:val="004A4F74"/>
    <w:rsid w:val="004A5119"/>
    <w:rsid w:val="004A5161"/>
    <w:rsid w:val="004A55AA"/>
    <w:rsid w:val="004A6236"/>
    <w:rsid w:val="004A6352"/>
    <w:rsid w:val="004A6468"/>
    <w:rsid w:val="004A65DA"/>
    <w:rsid w:val="004A6C10"/>
    <w:rsid w:val="004A7244"/>
    <w:rsid w:val="004A740D"/>
    <w:rsid w:val="004A7519"/>
    <w:rsid w:val="004A7580"/>
    <w:rsid w:val="004A7955"/>
    <w:rsid w:val="004A7A4C"/>
    <w:rsid w:val="004A7DC8"/>
    <w:rsid w:val="004A7E19"/>
    <w:rsid w:val="004B02C3"/>
    <w:rsid w:val="004B0568"/>
    <w:rsid w:val="004B0B1A"/>
    <w:rsid w:val="004B0BBF"/>
    <w:rsid w:val="004B0BC4"/>
    <w:rsid w:val="004B0CCE"/>
    <w:rsid w:val="004B0E5C"/>
    <w:rsid w:val="004B1269"/>
    <w:rsid w:val="004B156B"/>
    <w:rsid w:val="004B16F8"/>
    <w:rsid w:val="004B172B"/>
    <w:rsid w:val="004B1C62"/>
    <w:rsid w:val="004B1C9C"/>
    <w:rsid w:val="004B1CC8"/>
    <w:rsid w:val="004B1D33"/>
    <w:rsid w:val="004B1F89"/>
    <w:rsid w:val="004B219C"/>
    <w:rsid w:val="004B2487"/>
    <w:rsid w:val="004B2580"/>
    <w:rsid w:val="004B25A3"/>
    <w:rsid w:val="004B2A3B"/>
    <w:rsid w:val="004B2DFC"/>
    <w:rsid w:val="004B375E"/>
    <w:rsid w:val="004B396E"/>
    <w:rsid w:val="004B3B99"/>
    <w:rsid w:val="004B4231"/>
    <w:rsid w:val="004B44E8"/>
    <w:rsid w:val="004B46B6"/>
    <w:rsid w:val="004B48E0"/>
    <w:rsid w:val="004B4A39"/>
    <w:rsid w:val="004B4B13"/>
    <w:rsid w:val="004B4BD9"/>
    <w:rsid w:val="004B4DF5"/>
    <w:rsid w:val="004B4E35"/>
    <w:rsid w:val="004B4F2F"/>
    <w:rsid w:val="004B50F6"/>
    <w:rsid w:val="004B52B4"/>
    <w:rsid w:val="004B5632"/>
    <w:rsid w:val="004B5649"/>
    <w:rsid w:val="004B57DE"/>
    <w:rsid w:val="004B57FA"/>
    <w:rsid w:val="004B591D"/>
    <w:rsid w:val="004B5DD8"/>
    <w:rsid w:val="004B5E54"/>
    <w:rsid w:val="004B6125"/>
    <w:rsid w:val="004B61B6"/>
    <w:rsid w:val="004B6606"/>
    <w:rsid w:val="004B67A3"/>
    <w:rsid w:val="004B6878"/>
    <w:rsid w:val="004B6909"/>
    <w:rsid w:val="004B69C3"/>
    <w:rsid w:val="004B6A8A"/>
    <w:rsid w:val="004B6CFE"/>
    <w:rsid w:val="004B6ED6"/>
    <w:rsid w:val="004B7033"/>
    <w:rsid w:val="004B7115"/>
    <w:rsid w:val="004B7336"/>
    <w:rsid w:val="004B73BD"/>
    <w:rsid w:val="004B7460"/>
    <w:rsid w:val="004B79F7"/>
    <w:rsid w:val="004B7A0B"/>
    <w:rsid w:val="004B7A38"/>
    <w:rsid w:val="004B7B69"/>
    <w:rsid w:val="004C042A"/>
    <w:rsid w:val="004C0458"/>
    <w:rsid w:val="004C063A"/>
    <w:rsid w:val="004C06CB"/>
    <w:rsid w:val="004C09B8"/>
    <w:rsid w:val="004C0D10"/>
    <w:rsid w:val="004C0FF6"/>
    <w:rsid w:val="004C116B"/>
    <w:rsid w:val="004C11C1"/>
    <w:rsid w:val="004C1274"/>
    <w:rsid w:val="004C1282"/>
    <w:rsid w:val="004C15AC"/>
    <w:rsid w:val="004C16BA"/>
    <w:rsid w:val="004C16D1"/>
    <w:rsid w:val="004C1A1E"/>
    <w:rsid w:val="004C1BC0"/>
    <w:rsid w:val="004C1D82"/>
    <w:rsid w:val="004C1F75"/>
    <w:rsid w:val="004C1FDE"/>
    <w:rsid w:val="004C20E1"/>
    <w:rsid w:val="004C2757"/>
    <w:rsid w:val="004C2872"/>
    <w:rsid w:val="004C2B4C"/>
    <w:rsid w:val="004C2BF6"/>
    <w:rsid w:val="004C2FC0"/>
    <w:rsid w:val="004C3054"/>
    <w:rsid w:val="004C3100"/>
    <w:rsid w:val="004C3689"/>
    <w:rsid w:val="004C3714"/>
    <w:rsid w:val="004C3759"/>
    <w:rsid w:val="004C3899"/>
    <w:rsid w:val="004C38FC"/>
    <w:rsid w:val="004C3974"/>
    <w:rsid w:val="004C3E42"/>
    <w:rsid w:val="004C3F00"/>
    <w:rsid w:val="004C3F50"/>
    <w:rsid w:val="004C425A"/>
    <w:rsid w:val="004C43D3"/>
    <w:rsid w:val="004C46C6"/>
    <w:rsid w:val="004C4A1F"/>
    <w:rsid w:val="004C4CD1"/>
    <w:rsid w:val="004C5147"/>
    <w:rsid w:val="004C524A"/>
    <w:rsid w:val="004C542F"/>
    <w:rsid w:val="004C5787"/>
    <w:rsid w:val="004C5868"/>
    <w:rsid w:val="004C6072"/>
    <w:rsid w:val="004C63CD"/>
    <w:rsid w:val="004C644F"/>
    <w:rsid w:val="004C64EA"/>
    <w:rsid w:val="004C65AC"/>
    <w:rsid w:val="004C6B97"/>
    <w:rsid w:val="004C6DFE"/>
    <w:rsid w:val="004C6E14"/>
    <w:rsid w:val="004C7439"/>
    <w:rsid w:val="004C7556"/>
    <w:rsid w:val="004C75E6"/>
    <w:rsid w:val="004C79BB"/>
    <w:rsid w:val="004C7AF7"/>
    <w:rsid w:val="004D0167"/>
    <w:rsid w:val="004D0714"/>
    <w:rsid w:val="004D084B"/>
    <w:rsid w:val="004D0AAB"/>
    <w:rsid w:val="004D0C02"/>
    <w:rsid w:val="004D0D24"/>
    <w:rsid w:val="004D100D"/>
    <w:rsid w:val="004D1067"/>
    <w:rsid w:val="004D129B"/>
    <w:rsid w:val="004D162E"/>
    <w:rsid w:val="004D1C9C"/>
    <w:rsid w:val="004D1DD2"/>
    <w:rsid w:val="004D205F"/>
    <w:rsid w:val="004D248D"/>
    <w:rsid w:val="004D2644"/>
    <w:rsid w:val="004D2A3B"/>
    <w:rsid w:val="004D2B4B"/>
    <w:rsid w:val="004D2C76"/>
    <w:rsid w:val="004D2ED1"/>
    <w:rsid w:val="004D3054"/>
    <w:rsid w:val="004D329E"/>
    <w:rsid w:val="004D3361"/>
    <w:rsid w:val="004D338F"/>
    <w:rsid w:val="004D357F"/>
    <w:rsid w:val="004D3B7B"/>
    <w:rsid w:val="004D3D1B"/>
    <w:rsid w:val="004D3D94"/>
    <w:rsid w:val="004D3F31"/>
    <w:rsid w:val="004D4202"/>
    <w:rsid w:val="004D42C7"/>
    <w:rsid w:val="004D45DA"/>
    <w:rsid w:val="004D469D"/>
    <w:rsid w:val="004D4B3C"/>
    <w:rsid w:val="004D4C19"/>
    <w:rsid w:val="004D4F19"/>
    <w:rsid w:val="004D4F4C"/>
    <w:rsid w:val="004D50C3"/>
    <w:rsid w:val="004D516E"/>
    <w:rsid w:val="004D56AA"/>
    <w:rsid w:val="004D5753"/>
    <w:rsid w:val="004D5C6C"/>
    <w:rsid w:val="004D5C9C"/>
    <w:rsid w:val="004D5E21"/>
    <w:rsid w:val="004D5EBF"/>
    <w:rsid w:val="004D61D3"/>
    <w:rsid w:val="004D638E"/>
    <w:rsid w:val="004D65B2"/>
    <w:rsid w:val="004D6778"/>
    <w:rsid w:val="004D69C1"/>
    <w:rsid w:val="004D6D9B"/>
    <w:rsid w:val="004D6EFF"/>
    <w:rsid w:val="004D6F05"/>
    <w:rsid w:val="004D6FD4"/>
    <w:rsid w:val="004D7120"/>
    <w:rsid w:val="004D71F6"/>
    <w:rsid w:val="004D75B1"/>
    <w:rsid w:val="004D799D"/>
    <w:rsid w:val="004D7BB3"/>
    <w:rsid w:val="004D7FDC"/>
    <w:rsid w:val="004E0078"/>
    <w:rsid w:val="004E0495"/>
    <w:rsid w:val="004E0519"/>
    <w:rsid w:val="004E051E"/>
    <w:rsid w:val="004E0588"/>
    <w:rsid w:val="004E0741"/>
    <w:rsid w:val="004E0B92"/>
    <w:rsid w:val="004E0F42"/>
    <w:rsid w:val="004E1163"/>
    <w:rsid w:val="004E124C"/>
    <w:rsid w:val="004E14C3"/>
    <w:rsid w:val="004E15C7"/>
    <w:rsid w:val="004E15E7"/>
    <w:rsid w:val="004E1854"/>
    <w:rsid w:val="004E1AAD"/>
    <w:rsid w:val="004E1C75"/>
    <w:rsid w:val="004E1D5A"/>
    <w:rsid w:val="004E1F49"/>
    <w:rsid w:val="004E23F1"/>
    <w:rsid w:val="004E26CA"/>
    <w:rsid w:val="004E277A"/>
    <w:rsid w:val="004E2958"/>
    <w:rsid w:val="004E2B03"/>
    <w:rsid w:val="004E2DB6"/>
    <w:rsid w:val="004E33DF"/>
    <w:rsid w:val="004E34E2"/>
    <w:rsid w:val="004E3509"/>
    <w:rsid w:val="004E350D"/>
    <w:rsid w:val="004E391F"/>
    <w:rsid w:val="004E4033"/>
    <w:rsid w:val="004E4152"/>
    <w:rsid w:val="004E4D40"/>
    <w:rsid w:val="004E5096"/>
    <w:rsid w:val="004E50D0"/>
    <w:rsid w:val="004E525C"/>
    <w:rsid w:val="004E53FC"/>
    <w:rsid w:val="004E566F"/>
    <w:rsid w:val="004E58DD"/>
    <w:rsid w:val="004E5AB5"/>
    <w:rsid w:val="004E5AC4"/>
    <w:rsid w:val="004E5BEF"/>
    <w:rsid w:val="004E6019"/>
    <w:rsid w:val="004E61F0"/>
    <w:rsid w:val="004E62EB"/>
    <w:rsid w:val="004E644D"/>
    <w:rsid w:val="004E6483"/>
    <w:rsid w:val="004E6600"/>
    <w:rsid w:val="004E6996"/>
    <w:rsid w:val="004E708E"/>
    <w:rsid w:val="004E7242"/>
    <w:rsid w:val="004E7699"/>
    <w:rsid w:val="004E774B"/>
    <w:rsid w:val="004E77CA"/>
    <w:rsid w:val="004E7992"/>
    <w:rsid w:val="004E7CDF"/>
    <w:rsid w:val="004E7EA5"/>
    <w:rsid w:val="004F00BB"/>
    <w:rsid w:val="004F01AA"/>
    <w:rsid w:val="004F02A6"/>
    <w:rsid w:val="004F06FE"/>
    <w:rsid w:val="004F08FA"/>
    <w:rsid w:val="004F0E54"/>
    <w:rsid w:val="004F0E90"/>
    <w:rsid w:val="004F1005"/>
    <w:rsid w:val="004F1296"/>
    <w:rsid w:val="004F144E"/>
    <w:rsid w:val="004F1885"/>
    <w:rsid w:val="004F1BF7"/>
    <w:rsid w:val="004F1C40"/>
    <w:rsid w:val="004F2099"/>
    <w:rsid w:val="004F2138"/>
    <w:rsid w:val="004F26BB"/>
    <w:rsid w:val="004F2C34"/>
    <w:rsid w:val="004F2F3D"/>
    <w:rsid w:val="004F3189"/>
    <w:rsid w:val="004F3316"/>
    <w:rsid w:val="004F3984"/>
    <w:rsid w:val="004F3CEE"/>
    <w:rsid w:val="004F3E10"/>
    <w:rsid w:val="004F3F53"/>
    <w:rsid w:val="004F4141"/>
    <w:rsid w:val="004F41B9"/>
    <w:rsid w:val="004F42EB"/>
    <w:rsid w:val="004F476C"/>
    <w:rsid w:val="004F498D"/>
    <w:rsid w:val="004F4DF8"/>
    <w:rsid w:val="004F4EA6"/>
    <w:rsid w:val="004F4F70"/>
    <w:rsid w:val="004F53A2"/>
    <w:rsid w:val="004F5490"/>
    <w:rsid w:val="004F552F"/>
    <w:rsid w:val="004F554C"/>
    <w:rsid w:val="004F5676"/>
    <w:rsid w:val="004F57A5"/>
    <w:rsid w:val="004F5924"/>
    <w:rsid w:val="004F5C0B"/>
    <w:rsid w:val="004F5C10"/>
    <w:rsid w:val="004F5D80"/>
    <w:rsid w:val="004F5EB5"/>
    <w:rsid w:val="004F603B"/>
    <w:rsid w:val="004F61F7"/>
    <w:rsid w:val="004F64DE"/>
    <w:rsid w:val="004F6520"/>
    <w:rsid w:val="004F66BB"/>
    <w:rsid w:val="004F67BA"/>
    <w:rsid w:val="004F67C9"/>
    <w:rsid w:val="004F6F75"/>
    <w:rsid w:val="004F6F95"/>
    <w:rsid w:val="004F73FA"/>
    <w:rsid w:val="004F7701"/>
    <w:rsid w:val="004F78D6"/>
    <w:rsid w:val="004F7B28"/>
    <w:rsid w:val="00500068"/>
    <w:rsid w:val="005000F6"/>
    <w:rsid w:val="0050021A"/>
    <w:rsid w:val="0050049B"/>
    <w:rsid w:val="00500518"/>
    <w:rsid w:val="0050066B"/>
    <w:rsid w:val="0050072F"/>
    <w:rsid w:val="005009A3"/>
    <w:rsid w:val="00500BCE"/>
    <w:rsid w:val="00500BFB"/>
    <w:rsid w:val="00501055"/>
    <w:rsid w:val="005012B1"/>
    <w:rsid w:val="0050157D"/>
    <w:rsid w:val="00501839"/>
    <w:rsid w:val="0050192A"/>
    <w:rsid w:val="00501A27"/>
    <w:rsid w:val="0050200B"/>
    <w:rsid w:val="005020BE"/>
    <w:rsid w:val="0050218F"/>
    <w:rsid w:val="00502B58"/>
    <w:rsid w:val="00502D7C"/>
    <w:rsid w:val="00503238"/>
    <w:rsid w:val="00503376"/>
    <w:rsid w:val="00503383"/>
    <w:rsid w:val="00503463"/>
    <w:rsid w:val="005035A1"/>
    <w:rsid w:val="0050399D"/>
    <w:rsid w:val="00503A40"/>
    <w:rsid w:val="00503F2B"/>
    <w:rsid w:val="00504731"/>
    <w:rsid w:val="00504D26"/>
    <w:rsid w:val="0050501E"/>
    <w:rsid w:val="00505604"/>
    <w:rsid w:val="00505669"/>
    <w:rsid w:val="0050681A"/>
    <w:rsid w:val="005068D2"/>
    <w:rsid w:val="00506984"/>
    <w:rsid w:val="00506A60"/>
    <w:rsid w:val="00506F14"/>
    <w:rsid w:val="005070B2"/>
    <w:rsid w:val="0050736D"/>
    <w:rsid w:val="005075A9"/>
    <w:rsid w:val="0050798C"/>
    <w:rsid w:val="00507AEE"/>
    <w:rsid w:val="00507B9D"/>
    <w:rsid w:val="00507BD2"/>
    <w:rsid w:val="00507C02"/>
    <w:rsid w:val="00507CCA"/>
    <w:rsid w:val="005100DC"/>
    <w:rsid w:val="005100DF"/>
    <w:rsid w:val="005106AB"/>
    <w:rsid w:val="00510AED"/>
    <w:rsid w:val="00510BAF"/>
    <w:rsid w:val="00510F1A"/>
    <w:rsid w:val="00510FD2"/>
    <w:rsid w:val="00511396"/>
    <w:rsid w:val="00511455"/>
    <w:rsid w:val="00511836"/>
    <w:rsid w:val="00511A1F"/>
    <w:rsid w:val="00511D09"/>
    <w:rsid w:val="00511DB6"/>
    <w:rsid w:val="00511F63"/>
    <w:rsid w:val="005120CC"/>
    <w:rsid w:val="005127B1"/>
    <w:rsid w:val="00512B4A"/>
    <w:rsid w:val="00512DC9"/>
    <w:rsid w:val="00513051"/>
    <w:rsid w:val="00513395"/>
    <w:rsid w:val="005133E4"/>
    <w:rsid w:val="0051348A"/>
    <w:rsid w:val="005136ED"/>
    <w:rsid w:val="00513723"/>
    <w:rsid w:val="00513808"/>
    <w:rsid w:val="0051382E"/>
    <w:rsid w:val="0051385B"/>
    <w:rsid w:val="00513BC8"/>
    <w:rsid w:val="0051407A"/>
    <w:rsid w:val="0051434E"/>
    <w:rsid w:val="00514609"/>
    <w:rsid w:val="005146DD"/>
    <w:rsid w:val="005149D2"/>
    <w:rsid w:val="00514A69"/>
    <w:rsid w:val="0051524A"/>
    <w:rsid w:val="00515255"/>
    <w:rsid w:val="0051556B"/>
    <w:rsid w:val="00515DFC"/>
    <w:rsid w:val="00515EFC"/>
    <w:rsid w:val="005163D7"/>
    <w:rsid w:val="00516571"/>
    <w:rsid w:val="005167B8"/>
    <w:rsid w:val="00516949"/>
    <w:rsid w:val="00516A01"/>
    <w:rsid w:val="00516B82"/>
    <w:rsid w:val="00516C6C"/>
    <w:rsid w:val="005171F9"/>
    <w:rsid w:val="0051741B"/>
    <w:rsid w:val="00517718"/>
    <w:rsid w:val="005178F3"/>
    <w:rsid w:val="00517944"/>
    <w:rsid w:val="00517A3D"/>
    <w:rsid w:val="00517B98"/>
    <w:rsid w:val="00517CCB"/>
    <w:rsid w:val="00520270"/>
    <w:rsid w:val="0052032E"/>
    <w:rsid w:val="005204A9"/>
    <w:rsid w:val="005204CF"/>
    <w:rsid w:val="00520683"/>
    <w:rsid w:val="00520BFB"/>
    <w:rsid w:val="00520C7F"/>
    <w:rsid w:val="00520CF3"/>
    <w:rsid w:val="00521101"/>
    <w:rsid w:val="00521471"/>
    <w:rsid w:val="005214CA"/>
    <w:rsid w:val="00521AE2"/>
    <w:rsid w:val="00521F18"/>
    <w:rsid w:val="00521FB5"/>
    <w:rsid w:val="00521FE5"/>
    <w:rsid w:val="0052253C"/>
    <w:rsid w:val="00522767"/>
    <w:rsid w:val="005227AC"/>
    <w:rsid w:val="005227AE"/>
    <w:rsid w:val="00522BAA"/>
    <w:rsid w:val="00523247"/>
    <w:rsid w:val="0052338E"/>
    <w:rsid w:val="0052347A"/>
    <w:rsid w:val="0052362B"/>
    <w:rsid w:val="00523656"/>
    <w:rsid w:val="00523731"/>
    <w:rsid w:val="00523ABA"/>
    <w:rsid w:val="00523C0E"/>
    <w:rsid w:val="00523D78"/>
    <w:rsid w:val="00524224"/>
    <w:rsid w:val="005246CC"/>
    <w:rsid w:val="005249C2"/>
    <w:rsid w:val="00524CEA"/>
    <w:rsid w:val="00524E33"/>
    <w:rsid w:val="005250EB"/>
    <w:rsid w:val="00525333"/>
    <w:rsid w:val="00525510"/>
    <w:rsid w:val="00525A3B"/>
    <w:rsid w:val="00525DD9"/>
    <w:rsid w:val="00525F9E"/>
    <w:rsid w:val="005262F0"/>
    <w:rsid w:val="005264B7"/>
    <w:rsid w:val="00526521"/>
    <w:rsid w:val="00526B1D"/>
    <w:rsid w:val="00526F08"/>
    <w:rsid w:val="00526F41"/>
    <w:rsid w:val="00526FBA"/>
    <w:rsid w:val="005271E2"/>
    <w:rsid w:val="0052754B"/>
    <w:rsid w:val="00527565"/>
    <w:rsid w:val="0052790C"/>
    <w:rsid w:val="00527A13"/>
    <w:rsid w:val="00527E12"/>
    <w:rsid w:val="00527FE2"/>
    <w:rsid w:val="005300BD"/>
    <w:rsid w:val="00530384"/>
    <w:rsid w:val="0053059F"/>
    <w:rsid w:val="005305B6"/>
    <w:rsid w:val="00530667"/>
    <w:rsid w:val="005308F1"/>
    <w:rsid w:val="00530E48"/>
    <w:rsid w:val="00530E63"/>
    <w:rsid w:val="00530F32"/>
    <w:rsid w:val="00531A79"/>
    <w:rsid w:val="00531AC7"/>
    <w:rsid w:val="00531B5B"/>
    <w:rsid w:val="005320C8"/>
    <w:rsid w:val="00532371"/>
    <w:rsid w:val="005323FB"/>
    <w:rsid w:val="00532A0B"/>
    <w:rsid w:val="00532BB2"/>
    <w:rsid w:val="00532E38"/>
    <w:rsid w:val="00533899"/>
    <w:rsid w:val="005339A6"/>
    <w:rsid w:val="00533BC1"/>
    <w:rsid w:val="00533CAA"/>
    <w:rsid w:val="00533D40"/>
    <w:rsid w:val="00533E6C"/>
    <w:rsid w:val="00534372"/>
    <w:rsid w:val="005343E8"/>
    <w:rsid w:val="00534420"/>
    <w:rsid w:val="005344A6"/>
    <w:rsid w:val="0053493A"/>
    <w:rsid w:val="00534C06"/>
    <w:rsid w:val="00534CD8"/>
    <w:rsid w:val="0053575E"/>
    <w:rsid w:val="005358AB"/>
    <w:rsid w:val="00535AF0"/>
    <w:rsid w:val="00535BC1"/>
    <w:rsid w:val="00535C9F"/>
    <w:rsid w:val="00535E84"/>
    <w:rsid w:val="00535FD0"/>
    <w:rsid w:val="0053632A"/>
    <w:rsid w:val="005363AF"/>
    <w:rsid w:val="005367D8"/>
    <w:rsid w:val="00536884"/>
    <w:rsid w:val="00536A3D"/>
    <w:rsid w:val="00536D5E"/>
    <w:rsid w:val="0053721F"/>
    <w:rsid w:val="005372DB"/>
    <w:rsid w:val="005379AD"/>
    <w:rsid w:val="00537BB6"/>
    <w:rsid w:val="005400A0"/>
    <w:rsid w:val="005403BD"/>
    <w:rsid w:val="005405BD"/>
    <w:rsid w:val="0054062C"/>
    <w:rsid w:val="00540B70"/>
    <w:rsid w:val="005410B8"/>
    <w:rsid w:val="005412E4"/>
    <w:rsid w:val="00541416"/>
    <w:rsid w:val="005414BC"/>
    <w:rsid w:val="0054179A"/>
    <w:rsid w:val="0054188A"/>
    <w:rsid w:val="00541955"/>
    <w:rsid w:val="00541C58"/>
    <w:rsid w:val="00541C8D"/>
    <w:rsid w:val="00541D53"/>
    <w:rsid w:val="00541F09"/>
    <w:rsid w:val="005420BD"/>
    <w:rsid w:val="00542467"/>
    <w:rsid w:val="00542736"/>
    <w:rsid w:val="00542794"/>
    <w:rsid w:val="005428BC"/>
    <w:rsid w:val="00542CE3"/>
    <w:rsid w:val="00542F38"/>
    <w:rsid w:val="005432E2"/>
    <w:rsid w:val="0054395A"/>
    <w:rsid w:val="00543B57"/>
    <w:rsid w:val="00543E51"/>
    <w:rsid w:val="0054443C"/>
    <w:rsid w:val="00544661"/>
    <w:rsid w:val="005446CC"/>
    <w:rsid w:val="00544F80"/>
    <w:rsid w:val="0054502F"/>
    <w:rsid w:val="0054533E"/>
    <w:rsid w:val="00545449"/>
    <w:rsid w:val="005454A8"/>
    <w:rsid w:val="00545638"/>
    <w:rsid w:val="00545BAD"/>
    <w:rsid w:val="00545D76"/>
    <w:rsid w:val="005462EC"/>
    <w:rsid w:val="005470B8"/>
    <w:rsid w:val="00547277"/>
    <w:rsid w:val="00547646"/>
    <w:rsid w:val="00547720"/>
    <w:rsid w:val="00547838"/>
    <w:rsid w:val="00547A0C"/>
    <w:rsid w:val="00547B76"/>
    <w:rsid w:val="00547FAE"/>
    <w:rsid w:val="00550ABB"/>
    <w:rsid w:val="00550C21"/>
    <w:rsid w:val="00550D9C"/>
    <w:rsid w:val="00551449"/>
    <w:rsid w:val="005519D3"/>
    <w:rsid w:val="00551B66"/>
    <w:rsid w:val="00551C9F"/>
    <w:rsid w:val="00551F76"/>
    <w:rsid w:val="00552105"/>
    <w:rsid w:val="0055238B"/>
    <w:rsid w:val="005524AC"/>
    <w:rsid w:val="00552732"/>
    <w:rsid w:val="00552AC9"/>
    <w:rsid w:val="00552CAB"/>
    <w:rsid w:val="00552EEC"/>
    <w:rsid w:val="0055316B"/>
    <w:rsid w:val="00553393"/>
    <w:rsid w:val="00553614"/>
    <w:rsid w:val="00553852"/>
    <w:rsid w:val="00553EFE"/>
    <w:rsid w:val="00554253"/>
    <w:rsid w:val="00554279"/>
    <w:rsid w:val="0055431F"/>
    <w:rsid w:val="005543FA"/>
    <w:rsid w:val="00554425"/>
    <w:rsid w:val="00554520"/>
    <w:rsid w:val="0055453E"/>
    <w:rsid w:val="00555005"/>
    <w:rsid w:val="0055503E"/>
    <w:rsid w:val="00555B50"/>
    <w:rsid w:val="00555B8A"/>
    <w:rsid w:val="00555BD9"/>
    <w:rsid w:val="00555FF2"/>
    <w:rsid w:val="005561AE"/>
    <w:rsid w:val="0055689E"/>
    <w:rsid w:val="00556AFA"/>
    <w:rsid w:val="00556BD0"/>
    <w:rsid w:val="00556CCD"/>
    <w:rsid w:val="00556D6A"/>
    <w:rsid w:val="0055731B"/>
    <w:rsid w:val="00557352"/>
    <w:rsid w:val="00557922"/>
    <w:rsid w:val="00557929"/>
    <w:rsid w:val="00557D13"/>
    <w:rsid w:val="00557E2D"/>
    <w:rsid w:val="00557E71"/>
    <w:rsid w:val="00560096"/>
    <w:rsid w:val="00560155"/>
    <w:rsid w:val="005601E1"/>
    <w:rsid w:val="005602B2"/>
    <w:rsid w:val="00560755"/>
    <w:rsid w:val="00560AB2"/>
    <w:rsid w:val="00560ACD"/>
    <w:rsid w:val="00560ADD"/>
    <w:rsid w:val="00560CEE"/>
    <w:rsid w:val="00560E3C"/>
    <w:rsid w:val="0056169A"/>
    <w:rsid w:val="005617E8"/>
    <w:rsid w:val="005619FA"/>
    <w:rsid w:val="00561BCC"/>
    <w:rsid w:val="00561C07"/>
    <w:rsid w:val="00561E8A"/>
    <w:rsid w:val="00561F0B"/>
    <w:rsid w:val="00561FD8"/>
    <w:rsid w:val="0056201B"/>
    <w:rsid w:val="0056209D"/>
    <w:rsid w:val="00562202"/>
    <w:rsid w:val="005623B1"/>
    <w:rsid w:val="00562665"/>
    <w:rsid w:val="00562CC8"/>
    <w:rsid w:val="00562CD9"/>
    <w:rsid w:val="00562DAD"/>
    <w:rsid w:val="00562E99"/>
    <w:rsid w:val="00563E9B"/>
    <w:rsid w:val="00563EEA"/>
    <w:rsid w:val="0056418D"/>
    <w:rsid w:val="005642FC"/>
    <w:rsid w:val="00564623"/>
    <w:rsid w:val="005646D9"/>
    <w:rsid w:val="0056475F"/>
    <w:rsid w:val="00564AD6"/>
    <w:rsid w:val="00564B2F"/>
    <w:rsid w:val="00564BB8"/>
    <w:rsid w:val="00564CEC"/>
    <w:rsid w:val="00564EEB"/>
    <w:rsid w:val="00564FD4"/>
    <w:rsid w:val="00564FE5"/>
    <w:rsid w:val="00565291"/>
    <w:rsid w:val="00565372"/>
    <w:rsid w:val="005653D3"/>
    <w:rsid w:val="005653E6"/>
    <w:rsid w:val="005656F9"/>
    <w:rsid w:val="005657AA"/>
    <w:rsid w:val="00565831"/>
    <w:rsid w:val="00565CE0"/>
    <w:rsid w:val="00565E3B"/>
    <w:rsid w:val="00565EC8"/>
    <w:rsid w:val="00566012"/>
    <w:rsid w:val="005660BE"/>
    <w:rsid w:val="0056631A"/>
    <w:rsid w:val="005666B4"/>
    <w:rsid w:val="00566BFB"/>
    <w:rsid w:val="00566D12"/>
    <w:rsid w:val="00566E57"/>
    <w:rsid w:val="005677CA"/>
    <w:rsid w:val="00567905"/>
    <w:rsid w:val="00567C6A"/>
    <w:rsid w:val="00567F08"/>
    <w:rsid w:val="0057004B"/>
    <w:rsid w:val="00570133"/>
    <w:rsid w:val="0057052B"/>
    <w:rsid w:val="00570537"/>
    <w:rsid w:val="0057057B"/>
    <w:rsid w:val="00570617"/>
    <w:rsid w:val="0057119A"/>
    <w:rsid w:val="005712D0"/>
    <w:rsid w:val="005713F6"/>
    <w:rsid w:val="0057144D"/>
    <w:rsid w:val="00571645"/>
    <w:rsid w:val="0057165A"/>
    <w:rsid w:val="0057167D"/>
    <w:rsid w:val="00571B06"/>
    <w:rsid w:val="00571B33"/>
    <w:rsid w:val="00571E06"/>
    <w:rsid w:val="00571F89"/>
    <w:rsid w:val="00572094"/>
    <w:rsid w:val="0057232C"/>
    <w:rsid w:val="005726D5"/>
    <w:rsid w:val="0057277E"/>
    <w:rsid w:val="00572C9D"/>
    <w:rsid w:val="00572D59"/>
    <w:rsid w:val="00572FE4"/>
    <w:rsid w:val="005731D4"/>
    <w:rsid w:val="005732E2"/>
    <w:rsid w:val="005735F4"/>
    <w:rsid w:val="005736DD"/>
    <w:rsid w:val="005737C8"/>
    <w:rsid w:val="00573A3D"/>
    <w:rsid w:val="00573E97"/>
    <w:rsid w:val="00573F55"/>
    <w:rsid w:val="005741D7"/>
    <w:rsid w:val="00574794"/>
    <w:rsid w:val="0057479B"/>
    <w:rsid w:val="0057483F"/>
    <w:rsid w:val="0057487C"/>
    <w:rsid w:val="005748BE"/>
    <w:rsid w:val="005749CC"/>
    <w:rsid w:val="00574C29"/>
    <w:rsid w:val="00574CDF"/>
    <w:rsid w:val="00574E31"/>
    <w:rsid w:val="00574E83"/>
    <w:rsid w:val="00574EF0"/>
    <w:rsid w:val="00574F85"/>
    <w:rsid w:val="00574FC2"/>
    <w:rsid w:val="0057548B"/>
    <w:rsid w:val="0057552B"/>
    <w:rsid w:val="005755B4"/>
    <w:rsid w:val="00575734"/>
    <w:rsid w:val="00575736"/>
    <w:rsid w:val="00575783"/>
    <w:rsid w:val="00575A89"/>
    <w:rsid w:val="00576018"/>
    <w:rsid w:val="00576060"/>
    <w:rsid w:val="005761AE"/>
    <w:rsid w:val="0057637F"/>
    <w:rsid w:val="005765D8"/>
    <w:rsid w:val="00576D24"/>
    <w:rsid w:val="00577009"/>
    <w:rsid w:val="005773BF"/>
    <w:rsid w:val="00580022"/>
    <w:rsid w:val="0058003D"/>
    <w:rsid w:val="00580074"/>
    <w:rsid w:val="005802FE"/>
    <w:rsid w:val="0058045F"/>
    <w:rsid w:val="0058061D"/>
    <w:rsid w:val="00580B92"/>
    <w:rsid w:val="00580BC7"/>
    <w:rsid w:val="00580C8C"/>
    <w:rsid w:val="00580F45"/>
    <w:rsid w:val="00581067"/>
    <w:rsid w:val="00581213"/>
    <w:rsid w:val="00581342"/>
    <w:rsid w:val="0058137D"/>
    <w:rsid w:val="00581704"/>
    <w:rsid w:val="005818F8"/>
    <w:rsid w:val="00581AFD"/>
    <w:rsid w:val="00581B19"/>
    <w:rsid w:val="00581BCA"/>
    <w:rsid w:val="00581C2E"/>
    <w:rsid w:val="0058216A"/>
    <w:rsid w:val="00582560"/>
    <w:rsid w:val="005826B9"/>
    <w:rsid w:val="00582720"/>
    <w:rsid w:val="0058302B"/>
    <w:rsid w:val="00583175"/>
    <w:rsid w:val="00583403"/>
    <w:rsid w:val="0058371F"/>
    <w:rsid w:val="00583870"/>
    <w:rsid w:val="0058391D"/>
    <w:rsid w:val="00583C16"/>
    <w:rsid w:val="00583D71"/>
    <w:rsid w:val="00583DB6"/>
    <w:rsid w:val="00583F26"/>
    <w:rsid w:val="00583FEA"/>
    <w:rsid w:val="00584037"/>
    <w:rsid w:val="005844D3"/>
    <w:rsid w:val="005844FF"/>
    <w:rsid w:val="00584905"/>
    <w:rsid w:val="00584B2C"/>
    <w:rsid w:val="00584B6C"/>
    <w:rsid w:val="00584C55"/>
    <w:rsid w:val="005850EC"/>
    <w:rsid w:val="0058511C"/>
    <w:rsid w:val="0058596C"/>
    <w:rsid w:val="00585A7A"/>
    <w:rsid w:val="00585AEA"/>
    <w:rsid w:val="00585F53"/>
    <w:rsid w:val="005862F3"/>
    <w:rsid w:val="00586305"/>
    <w:rsid w:val="00586449"/>
    <w:rsid w:val="00586466"/>
    <w:rsid w:val="005864AD"/>
    <w:rsid w:val="00586C40"/>
    <w:rsid w:val="00586C79"/>
    <w:rsid w:val="00586CAD"/>
    <w:rsid w:val="00586E58"/>
    <w:rsid w:val="0058702C"/>
    <w:rsid w:val="00587211"/>
    <w:rsid w:val="005874BB"/>
    <w:rsid w:val="0058751E"/>
    <w:rsid w:val="0058761B"/>
    <w:rsid w:val="00587785"/>
    <w:rsid w:val="005878C0"/>
    <w:rsid w:val="00587B1E"/>
    <w:rsid w:val="00587CA6"/>
    <w:rsid w:val="00587E7E"/>
    <w:rsid w:val="00587F80"/>
    <w:rsid w:val="005900BE"/>
    <w:rsid w:val="00590506"/>
    <w:rsid w:val="005906E7"/>
    <w:rsid w:val="00590843"/>
    <w:rsid w:val="00590B3D"/>
    <w:rsid w:val="005910E7"/>
    <w:rsid w:val="0059118D"/>
    <w:rsid w:val="005911E3"/>
    <w:rsid w:val="00591395"/>
    <w:rsid w:val="00591A39"/>
    <w:rsid w:val="00591DBE"/>
    <w:rsid w:val="00591E54"/>
    <w:rsid w:val="0059210B"/>
    <w:rsid w:val="00592265"/>
    <w:rsid w:val="0059248A"/>
    <w:rsid w:val="005925D4"/>
    <w:rsid w:val="005927D2"/>
    <w:rsid w:val="00592974"/>
    <w:rsid w:val="00592A99"/>
    <w:rsid w:val="00592DFD"/>
    <w:rsid w:val="005938D5"/>
    <w:rsid w:val="00593A60"/>
    <w:rsid w:val="00593C40"/>
    <w:rsid w:val="00593FC7"/>
    <w:rsid w:val="0059430C"/>
    <w:rsid w:val="005944C8"/>
    <w:rsid w:val="00594866"/>
    <w:rsid w:val="00594ABA"/>
    <w:rsid w:val="00594B65"/>
    <w:rsid w:val="00594E3A"/>
    <w:rsid w:val="00594F0D"/>
    <w:rsid w:val="00594FFD"/>
    <w:rsid w:val="00595291"/>
    <w:rsid w:val="0059534F"/>
    <w:rsid w:val="005956E0"/>
    <w:rsid w:val="00595988"/>
    <w:rsid w:val="0059648E"/>
    <w:rsid w:val="00596877"/>
    <w:rsid w:val="00596BD4"/>
    <w:rsid w:val="00596CF7"/>
    <w:rsid w:val="00596E92"/>
    <w:rsid w:val="00596F31"/>
    <w:rsid w:val="00596F57"/>
    <w:rsid w:val="005971E4"/>
    <w:rsid w:val="00597280"/>
    <w:rsid w:val="0059758A"/>
    <w:rsid w:val="00597B01"/>
    <w:rsid w:val="00597E04"/>
    <w:rsid w:val="00597F58"/>
    <w:rsid w:val="00597FE9"/>
    <w:rsid w:val="005A0006"/>
    <w:rsid w:val="005A0408"/>
    <w:rsid w:val="005A0457"/>
    <w:rsid w:val="005A084F"/>
    <w:rsid w:val="005A0A74"/>
    <w:rsid w:val="005A0B15"/>
    <w:rsid w:val="005A0BD7"/>
    <w:rsid w:val="005A0D40"/>
    <w:rsid w:val="005A1057"/>
    <w:rsid w:val="005A122D"/>
    <w:rsid w:val="005A19F0"/>
    <w:rsid w:val="005A1AFA"/>
    <w:rsid w:val="005A1BE2"/>
    <w:rsid w:val="005A1D14"/>
    <w:rsid w:val="005A1EAF"/>
    <w:rsid w:val="005A1F0F"/>
    <w:rsid w:val="005A1F83"/>
    <w:rsid w:val="005A1FC3"/>
    <w:rsid w:val="005A205D"/>
    <w:rsid w:val="005A21B4"/>
    <w:rsid w:val="005A276A"/>
    <w:rsid w:val="005A27AB"/>
    <w:rsid w:val="005A3919"/>
    <w:rsid w:val="005A3AC6"/>
    <w:rsid w:val="005A3B0D"/>
    <w:rsid w:val="005A3B7C"/>
    <w:rsid w:val="005A3D2E"/>
    <w:rsid w:val="005A3E48"/>
    <w:rsid w:val="005A4034"/>
    <w:rsid w:val="005A4039"/>
    <w:rsid w:val="005A40B0"/>
    <w:rsid w:val="005A421B"/>
    <w:rsid w:val="005A473A"/>
    <w:rsid w:val="005A4741"/>
    <w:rsid w:val="005A4886"/>
    <w:rsid w:val="005A4930"/>
    <w:rsid w:val="005A4B9D"/>
    <w:rsid w:val="005A4C52"/>
    <w:rsid w:val="005A4D0C"/>
    <w:rsid w:val="005A4D6F"/>
    <w:rsid w:val="005A5555"/>
    <w:rsid w:val="005A56DA"/>
    <w:rsid w:val="005A599F"/>
    <w:rsid w:val="005A5CFF"/>
    <w:rsid w:val="005A5D9B"/>
    <w:rsid w:val="005A6193"/>
    <w:rsid w:val="005A6364"/>
    <w:rsid w:val="005A67A8"/>
    <w:rsid w:val="005A67CF"/>
    <w:rsid w:val="005A6998"/>
    <w:rsid w:val="005A7691"/>
    <w:rsid w:val="005B02FA"/>
    <w:rsid w:val="005B0C1A"/>
    <w:rsid w:val="005B0F10"/>
    <w:rsid w:val="005B1168"/>
    <w:rsid w:val="005B1557"/>
    <w:rsid w:val="005B164F"/>
    <w:rsid w:val="005B1A0D"/>
    <w:rsid w:val="005B1B83"/>
    <w:rsid w:val="005B1CD8"/>
    <w:rsid w:val="005B2418"/>
    <w:rsid w:val="005B2890"/>
    <w:rsid w:val="005B291B"/>
    <w:rsid w:val="005B2A88"/>
    <w:rsid w:val="005B2C97"/>
    <w:rsid w:val="005B2D7F"/>
    <w:rsid w:val="005B2EFC"/>
    <w:rsid w:val="005B30CF"/>
    <w:rsid w:val="005B319C"/>
    <w:rsid w:val="005B36B6"/>
    <w:rsid w:val="005B37EC"/>
    <w:rsid w:val="005B387E"/>
    <w:rsid w:val="005B39AF"/>
    <w:rsid w:val="005B40C1"/>
    <w:rsid w:val="005B4235"/>
    <w:rsid w:val="005B451B"/>
    <w:rsid w:val="005B48B6"/>
    <w:rsid w:val="005B4C3C"/>
    <w:rsid w:val="005B524C"/>
    <w:rsid w:val="005B5496"/>
    <w:rsid w:val="005B5916"/>
    <w:rsid w:val="005B599F"/>
    <w:rsid w:val="005B5AF7"/>
    <w:rsid w:val="005B5E69"/>
    <w:rsid w:val="005B6424"/>
    <w:rsid w:val="005B64AC"/>
    <w:rsid w:val="005B6785"/>
    <w:rsid w:val="005B67A4"/>
    <w:rsid w:val="005B681B"/>
    <w:rsid w:val="005B6A70"/>
    <w:rsid w:val="005B716B"/>
    <w:rsid w:val="005B71CA"/>
    <w:rsid w:val="005B7687"/>
    <w:rsid w:val="005B78DC"/>
    <w:rsid w:val="005B7E0D"/>
    <w:rsid w:val="005B7E4E"/>
    <w:rsid w:val="005B7EA6"/>
    <w:rsid w:val="005C0185"/>
    <w:rsid w:val="005C06AD"/>
    <w:rsid w:val="005C06AE"/>
    <w:rsid w:val="005C0929"/>
    <w:rsid w:val="005C0ADB"/>
    <w:rsid w:val="005C0DEC"/>
    <w:rsid w:val="005C0E18"/>
    <w:rsid w:val="005C0E1C"/>
    <w:rsid w:val="005C0F28"/>
    <w:rsid w:val="005C10B7"/>
    <w:rsid w:val="005C117E"/>
    <w:rsid w:val="005C11FF"/>
    <w:rsid w:val="005C148D"/>
    <w:rsid w:val="005C15C7"/>
    <w:rsid w:val="005C16BC"/>
    <w:rsid w:val="005C1969"/>
    <w:rsid w:val="005C1CDE"/>
    <w:rsid w:val="005C1D8A"/>
    <w:rsid w:val="005C204D"/>
    <w:rsid w:val="005C2315"/>
    <w:rsid w:val="005C2334"/>
    <w:rsid w:val="005C25E8"/>
    <w:rsid w:val="005C2959"/>
    <w:rsid w:val="005C2BCB"/>
    <w:rsid w:val="005C2C50"/>
    <w:rsid w:val="005C2F4F"/>
    <w:rsid w:val="005C2F99"/>
    <w:rsid w:val="005C2F9A"/>
    <w:rsid w:val="005C3035"/>
    <w:rsid w:val="005C3352"/>
    <w:rsid w:val="005C3592"/>
    <w:rsid w:val="005C373B"/>
    <w:rsid w:val="005C3865"/>
    <w:rsid w:val="005C3868"/>
    <w:rsid w:val="005C3DED"/>
    <w:rsid w:val="005C3EE7"/>
    <w:rsid w:val="005C45AD"/>
    <w:rsid w:val="005C493E"/>
    <w:rsid w:val="005C4A8A"/>
    <w:rsid w:val="005C4B47"/>
    <w:rsid w:val="005C4F09"/>
    <w:rsid w:val="005C4FA4"/>
    <w:rsid w:val="005C505B"/>
    <w:rsid w:val="005C508E"/>
    <w:rsid w:val="005C52DD"/>
    <w:rsid w:val="005C549C"/>
    <w:rsid w:val="005C54F9"/>
    <w:rsid w:val="005C568E"/>
    <w:rsid w:val="005C57AF"/>
    <w:rsid w:val="005C581A"/>
    <w:rsid w:val="005C590F"/>
    <w:rsid w:val="005C5AA6"/>
    <w:rsid w:val="005C5B2C"/>
    <w:rsid w:val="005C5B34"/>
    <w:rsid w:val="005C5BFC"/>
    <w:rsid w:val="005C5E7C"/>
    <w:rsid w:val="005C629C"/>
    <w:rsid w:val="005C68F0"/>
    <w:rsid w:val="005C6A23"/>
    <w:rsid w:val="005C6EF9"/>
    <w:rsid w:val="005C7C35"/>
    <w:rsid w:val="005D03C1"/>
    <w:rsid w:val="005D04CA"/>
    <w:rsid w:val="005D067C"/>
    <w:rsid w:val="005D09BA"/>
    <w:rsid w:val="005D0A88"/>
    <w:rsid w:val="005D0B2F"/>
    <w:rsid w:val="005D0E8D"/>
    <w:rsid w:val="005D0ECC"/>
    <w:rsid w:val="005D1091"/>
    <w:rsid w:val="005D145C"/>
    <w:rsid w:val="005D14F7"/>
    <w:rsid w:val="005D29E4"/>
    <w:rsid w:val="005D2C37"/>
    <w:rsid w:val="005D2CF0"/>
    <w:rsid w:val="005D317C"/>
    <w:rsid w:val="005D3194"/>
    <w:rsid w:val="005D36F1"/>
    <w:rsid w:val="005D382E"/>
    <w:rsid w:val="005D390C"/>
    <w:rsid w:val="005D3CCA"/>
    <w:rsid w:val="005D3DE2"/>
    <w:rsid w:val="005D3F4F"/>
    <w:rsid w:val="005D3FF6"/>
    <w:rsid w:val="005D4019"/>
    <w:rsid w:val="005D429E"/>
    <w:rsid w:val="005D433D"/>
    <w:rsid w:val="005D43D9"/>
    <w:rsid w:val="005D4958"/>
    <w:rsid w:val="005D4D71"/>
    <w:rsid w:val="005D5107"/>
    <w:rsid w:val="005D5324"/>
    <w:rsid w:val="005D53D6"/>
    <w:rsid w:val="005D55C5"/>
    <w:rsid w:val="005D5723"/>
    <w:rsid w:val="005D580B"/>
    <w:rsid w:val="005D5F10"/>
    <w:rsid w:val="005D64A5"/>
    <w:rsid w:val="005D6936"/>
    <w:rsid w:val="005D6C9E"/>
    <w:rsid w:val="005D76C9"/>
    <w:rsid w:val="005D77A2"/>
    <w:rsid w:val="005D7B56"/>
    <w:rsid w:val="005D7BBA"/>
    <w:rsid w:val="005D7CA4"/>
    <w:rsid w:val="005D7FAD"/>
    <w:rsid w:val="005E052B"/>
    <w:rsid w:val="005E0616"/>
    <w:rsid w:val="005E07B8"/>
    <w:rsid w:val="005E0997"/>
    <w:rsid w:val="005E09C4"/>
    <w:rsid w:val="005E0D61"/>
    <w:rsid w:val="005E1318"/>
    <w:rsid w:val="005E1D0C"/>
    <w:rsid w:val="005E237E"/>
    <w:rsid w:val="005E254A"/>
    <w:rsid w:val="005E25C3"/>
    <w:rsid w:val="005E2646"/>
    <w:rsid w:val="005E269B"/>
    <w:rsid w:val="005E284B"/>
    <w:rsid w:val="005E2978"/>
    <w:rsid w:val="005E2ECF"/>
    <w:rsid w:val="005E2F70"/>
    <w:rsid w:val="005E334C"/>
    <w:rsid w:val="005E339E"/>
    <w:rsid w:val="005E3577"/>
    <w:rsid w:val="005E36B8"/>
    <w:rsid w:val="005E3A92"/>
    <w:rsid w:val="005E3AE8"/>
    <w:rsid w:val="005E3BA7"/>
    <w:rsid w:val="005E3DFC"/>
    <w:rsid w:val="005E3EF1"/>
    <w:rsid w:val="005E4304"/>
    <w:rsid w:val="005E4350"/>
    <w:rsid w:val="005E43ED"/>
    <w:rsid w:val="005E462E"/>
    <w:rsid w:val="005E4BA2"/>
    <w:rsid w:val="005E4BF0"/>
    <w:rsid w:val="005E4F34"/>
    <w:rsid w:val="005E5301"/>
    <w:rsid w:val="005E5C67"/>
    <w:rsid w:val="005E5E86"/>
    <w:rsid w:val="005E5ECB"/>
    <w:rsid w:val="005E6659"/>
    <w:rsid w:val="005E6724"/>
    <w:rsid w:val="005E685F"/>
    <w:rsid w:val="005E6892"/>
    <w:rsid w:val="005E68A8"/>
    <w:rsid w:val="005E6D35"/>
    <w:rsid w:val="005E6D66"/>
    <w:rsid w:val="005E7142"/>
    <w:rsid w:val="005E7326"/>
    <w:rsid w:val="005E7D47"/>
    <w:rsid w:val="005F00AB"/>
    <w:rsid w:val="005F02A1"/>
    <w:rsid w:val="005F049A"/>
    <w:rsid w:val="005F0598"/>
    <w:rsid w:val="005F06F1"/>
    <w:rsid w:val="005F079C"/>
    <w:rsid w:val="005F0943"/>
    <w:rsid w:val="005F0AAC"/>
    <w:rsid w:val="005F0CC9"/>
    <w:rsid w:val="005F0DA7"/>
    <w:rsid w:val="005F105A"/>
    <w:rsid w:val="005F11C6"/>
    <w:rsid w:val="005F1467"/>
    <w:rsid w:val="005F1568"/>
    <w:rsid w:val="005F181C"/>
    <w:rsid w:val="005F1A4B"/>
    <w:rsid w:val="005F1C22"/>
    <w:rsid w:val="005F1EA5"/>
    <w:rsid w:val="005F1F3A"/>
    <w:rsid w:val="005F22E2"/>
    <w:rsid w:val="005F25AE"/>
    <w:rsid w:val="005F2BC1"/>
    <w:rsid w:val="005F2D91"/>
    <w:rsid w:val="005F307C"/>
    <w:rsid w:val="005F337A"/>
    <w:rsid w:val="005F3658"/>
    <w:rsid w:val="005F37F4"/>
    <w:rsid w:val="005F3BEE"/>
    <w:rsid w:val="005F4044"/>
    <w:rsid w:val="005F4493"/>
    <w:rsid w:val="005F4A06"/>
    <w:rsid w:val="005F4A2E"/>
    <w:rsid w:val="005F4E91"/>
    <w:rsid w:val="005F4EB6"/>
    <w:rsid w:val="005F5153"/>
    <w:rsid w:val="005F52F0"/>
    <w:rsid w:val="005F562F"/>
    <w:rsid w:val="005F5720"/>
    <w:rsid w:val="005F582E"/>
    <w:rsid w:val="005F5895"/>
    <w:rsid w:val="005F5A5B"/>
    <w:rsid w:val="005F5AE3"/>
    <w:rsid w:val="005F5CDF"/>
    <w:rsid w:val="005F5D50"/>
    <w:rsid w:val="005F60D4"/>
    <w:rsid w:val="005F65D2"/>
    <w:rsid w:val="005F6768"/>
    <w:rsid w:val="005F6A71"/>
    <w:rsid w:val="005F6D68"/>
    <w:rsid w:val="005F6FE0"/>
    <w:rsid w:val="005F7322"/>
    <w:rsid w:val="005F73B8"/>
    <w:rsid w:val="005F7564"/>
    <w:rsid w:val="005F7727"/>
    <w:rsid w:val="005F776E"/>
    <w:rsid w:val="005F77ED"/>
    <w:rsid w:val="005F7CC1"/>
    <w:rsid w:val="005F7D94"/>
    <w:rsid w:val="005F7ED7"/>
    <w:rsid w:val="006007E6"/>
    <w:rsid w:val="00600840"/>
    <w:rsid w:val="006008C1"/>
    <w:rsid w:val="0060101F"/>
    <w:rsid w:val="0060109F"/>
    <w:rsid w:val="006010A9"/>
    <w:rsid w:val="00601467"/>
    <w:rsid w:val="006016F6"/>
    <w:rsid w:val="00601828"/>
    <w:rsid w:val="00601B92"/>
    <w:rsid w:val="00601C5E"/>
    <w:rsid w:val="00601FDD"/>
    <w:rsid w:val="00602104"/>
    <w:rsid w:val="00602142"/>
    <w:rsid w:val="006024A5"/>
    <w:rsid w:val="00602500"/>
    <w:rsid w:val="0060257C"/>
    <w:rsid w:val="00602636"/>
    <w:rsid w:val="00602952"/>
    <w:rsid w:val="0060297E"/>
    <w:rsid w:val="00602E83"/>
    <w:rsid w:val="0060300B"/>
    <w:rsid w:val="00603090"/>
    <w:rsid w:val="006030B5"/>
    <w:rsid w:val="006032B6"/>
    <w:rsid w:val="00603332"/>
    <w:rsid w:val="0060350E"/>
    <w:rsid w:val="0060366E"/>
    <w:rsid w:val="006037EB"/>
    <w:rsid w:val="0060394D"/>
    <w:rsid w:val="00603ADB"/>
    <w:rsid w:val="00603D15"/>
    <w:rsid w:val="00603D28"/>
    <w:rsid w:val="00604134"/>
    <w:rsid w:val="006042A0"/>
    <w:rsid w:val="0060442D"/>
    <w:rsid w:val="00604C80"/>
    <w:rsid w:val="00604E7C"/>
    <w:rsid w:val="00604E82"/>
    <w:rsid w:val="00605521"/>
    <w:rsid w:val="006055AE"/>
    <w:rsid w:val="00605D8C"/>
    <w:rsid w:val="006063BF"/>
    <w:rsid w:val="00606592"/>
    <w:rsid w:val="00606627"/>
    <w:rsid w:val="00606693"/>
    <w:rsid w:val="00606C77"/>
    <w:rsid w:val="00606F9D"/>
    <w:rsid w:val="006071C0"/>
    <w:rsid w:val="00607637"/>
    <w:rsid w:val="00607940"/>
    <w:rsid w:val="00607AA4"/>
    <w:rsid w:val="00607C11"/>
    <w:rsid w:val="00607C7C"/>
    <w:rsid w:val="00607F8B"/>
    <w:rsid w:val="0061033C"/>
    <w:rsid w:val="00610516"/>
    <w:rsid w:val="00610602"/>
    <w:rsid w:val="0061068A"/>
    <w:rsid w:val="00610D2C"/>
    <w:rsid w:val="00611026"/>
    <w:rsid w:val="006111FF"/>
    <w:rsid w:val="006113BF"/>
    <w:rsid w:val="006116F3"/>
    <w:rsid w:val="00611870"/>
    <w:rsid w:val="006123B0"/>
    <w:rsid w:val="006124EF"/>
    <w:rsid w:val="0061250E"/>
    <w:rsid w:val="00612570"/>
    <w:rsid w:val="00612669"/>
    <w:rsid w:val="00612681"/>
    <w:rsid w:val="00612A9C"/>
    <w:rsid w:val="0061309B"/>
    <w:rsid w:val="0061312F"/>
    <w:rsid w:val="0061346B"/>
    <w:rsid w:val="00613580"/>
    <w:rsid w:val="00613613"/>
    <w:rsid w:val="006136A3"/>
    <w:rsid w:val="006137BD"/>
    <w:rsid w:val="006138A8"/>
    <w:rsid w:val="00613D59"/>
    <w:rsid w:val="00613F8E"/>
    <w:rsid w:val="00614273"/>
    <w:rsid w:val="0061432A"/>
    <w:rsid w:val="00614366"/>
    <w:rsid w:val="00614466"/>
    <w:rsid w:val="006147B2"/>
    <w:rsid w:val="00614933"/>
    <w:rsid w:val="00614995"/>
    <w:rsid w:val="006149D6"/>
    <w:rsid w:val="00614A47"/>
    <w:rsid w:val="00614AA3"/>
    <w:rsid w:val="00614D70"/>
    <w:rsid w:val="00614DF4"/>
    <w:rsid w:val="00614FAA"/>
    <w:rsid w:val="00614FC1"/>
    <w:rsid w:val="0061500D"/>
    <w:rsid w:val="00615308"/>
    <w:rsid w:val="00615369"/>
    <w:rsid w:val="0061546D"/>
    <w:rsid w:val="006154BA"/>
    <w:rsid w:val="006158C7"/>
    <w:rsid w:val="006159E3"/>
    <w:rsid w:val="00615B08"/>
    <w:rsid w:val="00615BE2"/>
    <w:rsid w:val="00615E64"/>
    <w:rsid w:val="00616310"/>
    <w:rsid w:val="0061659A"/>
    <w:rsid w:val="00616777"/>
    <w:rsid w:val="00616871"/>
    <w:rsid w:val="006168CA"/>
    <w:rsid w:val="00616D06"/>
    <w:rsid w:val="00616EBF"/>
    <w:rsid w:val="0061709E"/>
    <w:rsid w:val="00617160"/>
    <w:rsid w:val="006171C3"/>
    <w:rsid w:val="006171CE"/>
    <w:rsid w:val="00617409"/>
    <w:rsid w:val="0061771C"/>
    <w:rsid w:val="0061781E"/>
    <w:rsid w:val="00617E6B"/>
    <w:rsid w:val="0062019F"/>
    <w:rsid w:val="00620217"/>
    <w:rsid w:val="006202CE"/>
    <w:rsid w:val="006202F3"/>
    <w:rsid w:val="0062068A"/>
    <w:rsid w:val="006206FD"/>
    <w:rsid w:val="00620729"/>
    <w:rsid w:val="006207C1"/>
    <w:rsid w:val="00620954"/>
    <w:rsid w:val="00621065"/>
    <w:rsid w:val="0062127A"/>
    <w:rsid w:val="006212A8"/>
    <w:rsid w:val="0062161F"/>
    <w:rsid w:val="0062166C"/>
    <w:rsid w:val="00621687"/>
    <w:rsid w:val="0062191A"/>
    <w:rsid w:val="00621C6A"/>
    <w:rsid w:val="00621D67"/>
    <w:rsid w:val="00621EE2"/>
    <w:rsid w:val="006221D2"/>
    <w:rsid w:val="00622645"/>
    <w:rsid w:val="006229F8"/>
    <w:rsid w:val="00622B55"/>
    <w:rsid w:val="00622D0E"/>
    <w:rsid w:val="00622F25"/>
    <w:rsid w:val="00622F2D"/>
    <w:rsid w:val="00622FEF"/>
    <w:rsid w:val="00623150"/>
    <w:rsid w:val="00623233"/>
    <w:rsid w:val="00623354"/>
    <w:rsid w:val="00623450"/>
    <w:rsid w:val="00623887"/>
    <w:rsid w:val="00623984"/>
    <w:rsid w:val="00623CF7"/>
    <w:rsid w:val="00624093"/>
    <w:rsid w:val="0062431F"/>
    <w:rsid w:val="00624509"/>
    <w:rsid w:val="006245DC"/>
    <w:rsid w:val="00624796"/>
    <w:rsid w:val="006247DC"/>
    <w:rsid w:val="00624958"/>
    <w:rsid w:val="00624B0F"/>
    <w:rsid w:val="00624BA5"/>
    <w:rsid w:val="00624D10"/>
    <w:rsid w:val="0062521F"/>
    <w:rsid w:val="00625477"/>
    <w:rsid w:val="00625627"/>
    <w:rsid w:val="0062568E"/>
    <w:rsid w:val="00625714"/>
    <w:rsid w:val="00625732"/>
    <w:rsid w:val="006257FE"/>
    <w:rsid w:val="00625A98"/>
    <w:rsid w:val="00625DCB"/>
    <w:rsid w:val="00625F74"/>
    <w:rsid w:val="006264ED"/>
    <w:rsid w:val="00626642"/>
    <w:rsid w:val="006266DB"/>
    <w:rsid w:val="006266F6"/>
    <w:rsid w:val="00626BC9"/>
    <w:rsid w:val="00626D89"/>
    <w:rsid w:val="0062700F"/>
    <w:rsid w:val="006272A3"/>
    <w:rsid w:val="006272EE"/>
    <w:rsid w:val="0062742B"/>
    <w:rsid w:val="0062776D"/>
    <w:rsid w:val="006278CC"/>
    <w:rsid w:val="006279B6"/>
    <w:rsid w:val="00627A96"/>
    <w:rsid w:val="00627AEA"/>
    <w:rsid w:val="00627BA3"/>
    <w:rsid w:val="0063049B"/>
    <w:rsid w:val="00630917"/>
    <w:rsid w:val="00630A11"/>
    <w:rsid w:val="00630F83"/>
    <w:rsid w:val="006311AB"/>
    <w:rsid w:val="00631285"/>
    <w:rsid w:val="00631688"/>
    <w:rsid w:val="00631B5E"/>
    <w:rsid w:val="00631EE3"/>
    <w:rsid w:val="00631F10"/>
    <w:rsid w:val="00632158"/>
    <w:rsid w:val="006322EC"/>
    <w:rsid w:val="006322F5"/>
    <w:rsid w:val="0063230B"/>
    <w:rsid w:val="0063248B"/>
    <w:rsid w:val="00632496"/>
    <w:rsid w:val="00632507"/>
    <w:rsid w:val="006327C9"/>
    <w:rsid w:val="00632C03"/>
    <w:rsid w:val="00633145"/>
    <w:rsid w:val="00633423"/>
    <w:rsid w:val="0063345A"/>
    <w:rsid w:val="0063371B"/>
    <w:rsid w:val="0063376C"/>
    <w:rsid w:val="00633778"/>
    <w:rsid w:val="0063388E"/>
    <w:rsid w:val="0063395B"/>
    <w:rsid w:val="00633A0C"/>
    <w:rsid w:val="00633EA1"/>
    <w:rsid w:val="0063429F"/>
    <w:rsid w:val="00634739"/>
    <w:rsid w:val="006347E9"/>
    <w:rsid w:val="00634810"/>
    <w:rsid w:val="00634D38"/>
    <w:rsid w:val="00634E7C"/>
    <w:rsid w:val="0063508E"/>
    <w:rsid w:val="006357AC"/>
    <w:rsid w:val="00635972"/>
    <w:rsid w:val="00635AB0"/>
    <w:rsid w:val="00635CDB"/>
    <w:rsid w:val="00635E9A"/>
    <w:rsid w:val="00635F01"/>
    <w:rsid w:val="006361E9"/>
    <w:rsid w:val="006366A8"/>
    <w:rsid w:val="006368E8"/>
    <w:rsid w:val="00636E2D"/>
    <w:rsid w:val="00637009"/>
    <w:rsid w:val="00637371"/>
    <w:rsid w:val="0063737F"/>
    <w:rsid w:val="006376A4"/>
    <w:rsid w:val="00637E21"/>
    <w:rsid w:val="00637E40"/>
    <w:rsid w:val="0064016A"/>
    <w:rsid w:val="006404B2"/>
    <w:rsid w:val="006404ED"/>
    <w:rsid w:val="00640997"/>
    <w:rsid w:val="00640DED"/>
    <w:rsid w:val="00641050"/>
    <w:rsid w:val="0064123A"/>
    <w:rsid w:val="0064146D"/>
    <w:rsid w:val="006419B4"/>
    <w:rsid w:val="00641CE2"/>
    <w:rsid w:val="00641FF1"/>
    <w:rsid w:val="00642079"/>
    <w:rsid w:val="00642470"/>
    <w:rsid w:val="00642534"/>
    <w:rsid w:val="0064264A"/>
    <w:rsid w:val="006426A6"/>
    <w:rsid w:val="00642957"/>
    <w:rsid w:val="006429F5"/>
    <w:rsid w:val="00643065"/>
    <w:rsid w:val="00643153"/>
    <w:rsid w:val="00643A04"/>
    <w:rsid w:val="00643BDA"/>
    <w:rsid w:val="00643C40"/>
    <w:rsid w:val="00643CDD"/>
    <w:rsid w:val="0064404C"/>
    <w:rsid w:val="006440F8"/>
    <w:rsid w:val="006443B1"/>
    <w:rsid w:val="00644483"/>
    <w:rsid w:val="00644527"/>
    <w:rsid w:val="006447B0"/>
    <w:rsid w:val="006447DE"/>
    <w:rsid w:val="00644912"/>
    <w:rsid w:val="00644CF6"/>
    <w:rsid w:val="00644EF2"/>
    <w:rsid w:val="006455C5"/>
    <w:rsid w:val="006457C0"/>
    <w:rsid w:val="00645840"/>
    <w:rsid w:val="00645A1E"/>
    <w:rsid w:val="00645B20"/>
    <w:rsid w:val="00645DF3"/>
    <w:rsid w:val="00645E62"/>
    <w:rsid w:val="006462B2"/>
    <w:rsid w:val="0064642B"/>
    <w:rsid w:val="006468E9"/>
    <w:rsid w:val="0064690F"/>
    <w:rsid w:val="00646D8F"/>
    <w:rsid w:val="00646EC1"/>
    <w:rsid w:val="00647055"/>
    <w:rsid w:val="006470D9"/>
    <w:rsid w:val="00647737"/>
    <w:rsid w:val="00647751"/>
    <w:rsid w:val="00647936"/>
    <w:rsid w:val="00647ACF"/>
    <w:rsid w:val="00647B90"/>
    <w:rsid w:val="00650099"/>
    <w:rsid w:val="006508FC"/>
    <w:rsid w:val="00650C31"/>
    <w:rsid w:val="00651012"/>
    <w:rsid w:val="00651282"/>
    <w:rsid w:val="006519AA"/>
    <w:rsid w:val="00651AFE"/>
    <w:rsid w:val="00651DF9"/>
    <w:rsid w:val="00651F3D"/>
    <w:rsid w:val="00652582"/>
    <w:rsid w:val="00652ACE"/>
    <w:rsid w:val="00652B55"/>
    <w:rsid w:val="00653225"/>
    <w:rsid w:val="0065328B"/>
    <w:rsid w:val="0065346F"/>
    <w:rsid w:val="006535CF"/>
    <w:rsid w:val="006536C4"/>
    <w:rsid w:val="00653721"/>
    <w:rsid w:val="00653E5E"/>
    <w:rsid w:val="00653E68"/>
    <w:rsid w:val="00653FDD"/>
    <w:rsid w:val="00654751"/>
    <w:rsid w:val="00654AB9"/>
    <w:rsid w:val="00654BE8"/>
    <w:rsid w:val="00654C47"/>
    <w:rsid w:val="00654D7A"/>
    <w:rsid w:val="00654F4D"/>
    <w:rsid w:val="00655127"/>
    <w:rsid w:val="006551D9"/>
    <w:rsid w:val="00655608"/>
    <w:rsid w:val="00655656"/>
    <w:rsid w:val="00655660"/>
    <w:rsid w:val="00655678"/>
    <w:rsid w:val="0065574C"/>
    <w:rsid w:val="00655AF6"/>
    <w:rsid w:val="00655C2E"/>
    <w:rsid w:val="00655D21"/>
    <w:rsid w:val="00655D55"/>
    <w:rsid w:val="00655D6A"/>
    <w:rsid w:val="00656014"/>
    <w:rsid w:val="0065611E"/>
    <w:rsid w:val="00656160"/>
    <w:rsid w:val="006562C2"/>
    <w:rsid w:val="00656435"/>
    <w:rsid w:val="0065662C"/>
    <w:rsid w:val="00656672"/>
    <w:rsid w:val="0065670D"/>
    <w:rsid w:val="00656863"/>
    <w:rsid w:val="006568D9"/>
    <w:rsid w:val="00656934"/>
    <w:rsid w:val="00656EF7"/>
    <w:rsid w:val="006570F8"/>
    <w:rsid w:val="00657667"/>
    <w:rsid w:val="006579EC"/>
    <w:rsid w:val="00657C43"/>
    <w:rsid w:val="00657C9E"/>
    <w:rsid w:val="00657F59"/>
    <w:rsid w:val="00660404"/>
    <w:rsid w:val="0066087D"/>
    <w:rsid w:val="00660AFF"/>
    <w:rsid w:val="00660FF5"/>
    <w:rsid w:val="006610DC"/>
    <w:rsid w:val="00661117"/>
    <w:rsid w:val="0066128A"/>
    <w:rsid w:val="006614B1"/>
    <w:rsid w:val="00661635"/>
    <w:rsid w:val="00661B21"/>
    <w:rsid w:val="00661DCC"/>
    <w:rsid w:val="00661FA1"/>
    <w:rsid w:val="00662007"/>
    <w:rsid w:val="006620B4"/>
    <w:rsid w:val="0066229A"/>
    <w:rsid w:val="0066230D"/>
    <w:rsid w:val="00662898"/>
    <w:rsid w:val="006628CA"/>
    <w:rsid w:val="00662A4B"/>
    <w:rsid w:val="00662C13"/>
    <w:rsid w:val="00662C5C"/>
    <w:rsid w:val="006635E2"/>
    <w:rsid w:val="00663973"/>
    <w:rsid w:val="00663BBA"/>
    <w:rsid w:val="00663BF7"/>
    <w:rsid w:val="00663C4C"/>
    <w:rsid w:val="00663CE6"/>
    <w:rsid w:val="00664033"/>
    <w:rsid w:val="00664278"/>
    <w:rsid w:val="0066478A"/>
    <w:rsid w:val="00664AEE"/>
    <w:rsid w:val="00664DDF"/>
    <w:rsid w:val="00665474"/>
    <w:rsid w:val="006658FB"/>
    <w:rsid w:val="00665A3B"/>
    <w:rsid w:val="00665AA9"/>
    <w:rsid w:val="00665B49"/>
    <w:rsid w:val="00665BAC"/>
    <w:rsid w:val="00665E1B"/>
    <w:rsid w:val="00665FF8"/>
    <w:rsid w:val="00666105"/>
    <w:rsid w:val="00666372"/>
    <w:rsid w:val="00666571"/>
    <w:rsid w:val="006665BD"/>
    <w:rsid w:val="00666EB3"/>
    <w:rsid w:val="00666EE1"/>
    <w:rsid w:val="00666EFD"/>
    <w:rsid w:val="006670C1"/>
    <w:rsid w:val="0066732E"/>
    <w:rsid w:val="00667347"/>
    <w:rsid w:val="006673BB"/>
    <w:rsid w:val="006675DC"/>
    <w:rsid w:val="006677DD"/>
    <w:rsid w:val="00667978"/>
    <w:rsid w:val="006679BD"/>
    <w:rsid w:val="006679F3"/>
    <w:rsid w:val="00667A09"/>
    <w:rsid w:val="00667F16"/>
    <w:rsid w:val="00670120"/>
    <w:rsid w:val="00670243"/>
    <w:rsid w:val="006702FC"/>
    <w:rsid w:val="00670966"/>
    <w:rsid w:val="00670CC9"/>
    <w:rsid w:val="00670D7E"/>
    <w:rsid w:val="00670F34"/>
    <w:rsid w:val="00670F55"/>
    <w:rsid w:val="00670FCB"/>
    <w:rsid w:val="00671000"/>
    <w:rsid w:val="0067109F"/>
    <w:rsid w:val="00671352"/>
    <w:rsid w:val="0067162B"/>
    <w:rsid w:val="00671664"/>
    <w:rsid w:val="00671EF2"/>
    <w:rsid w:val="00672076"/>
    <w:rsid w:val="0067216B"/>
    <w:rsid w:val="006724CF"/>
    <w:rsid w:val="0067256C"/>
    <w:rsid w:val="00672876"/>
    <w:rsid w:val="006728F6"/>
    <w:rsid w:val="0067299F"/>
    <w:rsid w:val="00672C5F"/>
    <w:rsid w:val="00672CB8"/>
    <w:rsid w:val="00672CBE"/>
    <w:rsid w:val="00672CF0"/>
    <w:rsid w:val="00672E72"/>
    <w:rsid w:val="00672F2A"/>
    <w:rsid w:val="0067375E"/>
    <w:rsid w:val="00673B62"/>
    <w:rsid w:val="006743D5"/>
    <w:rsid w:val="00674463"/>
    <w:rsid w:val="0067447E"/>
    <w:rsid w:val="006744CE"/>
    <w:rsid w:val="00674531"/>
    <w:rsid w:val="0067459F"/>
    <w:rsid w:val="00674DF0"/>
    <w:rsid w:val="00675738"/>
    <w:rsid w:val="00675802"/>
    <w:rsid w:val="00675834"/>
    <w:rsid w:val="00675A84"/>
    <w:rsid w:val="00675F3D"/>
    <w:rsid w:val="00675FD5"/>
    <w:rsid w:val="006760A7"/>
    <w:rsid w:val="0067621F"/>
    <w:rsid w:val="006764DD"/>
    <w:rsid w:val="00676591"/>
    <w:rsid w:val="00676656"/>
    <w:rsid w:val="00676712"/>
    <w:rsid w:val="0067678A"/>
    <w:rsid w:val="006767BC"/>
    <w:rsid w:val="00676A9B"/>
    <w:rsid w:val="00677121"/>
    <w:rsid w:val="00677269"/>
    <w:rsid w:val="0067759D"/>
    <w:rsid w:val="006777D5"/>
    <w:rsid w:val="00677837"/>
    <w:rsid w:val="0067784C"/>
    <w:rsid w:val="00677F86"/>
    <w:rsid w:val="00677FCE"/>
    <w:rsid w:val="0068037C"/>
    <w:rsid w:val="006805CB"/>
    <w:rsid w:val="00680772"/>
    <w:rsid w:val="00680AE8"/>
    <w:rsid w:val="00680B27"/>
    <w:rsid w:val="00680CFB"/>
    <w:rsid w:val="00680FB1"/>
    <w:rsid w:val="0068118A"/>
    <w:rsid w:val="006811B2"/>
    <w:rsid w:val="00681417"/>
    <w:rsid w:val="0068192A"/>
    <w:rsid w:val="006819DD"/>
    <w:rsid w:val="00681A67"/>
    <w:rsid w:val="00681AAE"/>
    <w:rsid w:val="00681B46"/>
    <w:rsid w:val="00681B5E"/>
    <w:rsid w:val="00681C27"/>
    <w:rsid w:val="00681E02"/>
    <w:rsid w:val="00681EAA"/>
    <w:rsid w:val="00682470"/>
    <w:rsid w:val="006824A8"/>
    <w:rsid w:val="00682953"/>
    <w:rsid w:val="00682A69"/>
    <w:rsid w:val="00682B40"/>
    <w:rsid w:val="00682C14"/>
    <w:rsid w:val="0068309D"/>
    <w:rsid w:val="00683BCE"/>
    <w:rsid w:val="00684408"/>
    <w:rsid w:val="00684624"/>
    <w:rsid w:val="0068479F"/>
    <w:rsid w:val="00684CF7"/>
    <w:rsid w:val="006852AA"/>
    <w:rsid w:val="006853B6"/>
    <w:rsid w:val="006857B4"/>
    <w:rsid w:val="00685A1C"/>
    <w:rsid w:val="00685BFD"/>
    <w:rsid w:val="00685E0B"/>
    <w:rsid w:val="00685FEE"/>
    <w:rsid w:val="00686055"/>
    <w:rsid w:val="006863E9"/>
    <w:rsid w:val="00686617"/>
    <w:rsid w:val="006867C0"/>
    <w:rsid w:val="00686834"/>
    <w:rsid w:val="00686D11"/>
    <w:rsid w:val="00686F1E"/>
    <w:rsid w:val="00687240"/>
    <w:rsid w:val="00687482"/>
    <w:rsid w:val="00687696"/>
    <w:rsid w:val="00687CA8"/>
    <w:rsid w:val="00687CEF"/>
    <w:rsid w:val="00687D56"/>
    <w:rsid w:val="00690230"/>
    <w:rsid w:val="00690272"/>
    <w:rsid w:val="00690A29"/>
    <w:rsid w:val="00690BD5"/>
    <w:rsid w:val="00690BE7"/>
    <w:rsid w:val="0069114E"/>
    <w:rsid w:val="00691169"/>
    <w:rsid w:val="006913D6"/>
    <w:rsid w:val="00691515"/>
    <w:rsid w:val="00691569"/>
    <w:rsid w:val="006919FC"/>
    <w:rsid w:val="00692085"/>
    <w:rsid w:val="006923C4"/>
    <w:rsid w:val="00692566"/>
    <w:rsid w:val="00692600"/>
    <w:rsid w:val="00692BEF"/>
    <w:rsid w:val="00692CB3"/>
    <w:rsid w:val="00692EDD"/>
    <w:rsid w:val="00693018"/>
    <w:rsid w:val="00693045"/>
    <w:rsid w:val="006932B9"/>
    <w:rsid w:val="006934D1"/>
    <w:rsid w:val="006934F3"/>
    <w:rsid w:val="00693573"/>
    <w:rsid w:val="00693AD0"/>
    <w:rsid w:val="00693B16"/>
    <w:rsid w:val="00693E66"/>
    <w:rsid w:val="00693FDC"/>
    <w:rsid w:val="00694007"/>
    <w:rsid w:val="00694395"/>
    <w:rsid w:val="0069457C"/>
    <w:rsid w:val="006946AD"/>
    <w:rsid w:val="0069499C"/>
    <w:rsid w:val="00694E5D"/>
    <w:rsid w:val="0069501C"/>
    <w:rsid w:val="006950E6"/>
    <w:rsid w:val="0069512C"/>
    <w:rsid w:val="00695292"/>
    <w:rsid w:val="006953C8"/>
    <w:rsid w:val="006956A2"/>
    <w:rsid w:val="006957E8"/>
    <w:rsid w:val="00695AD5"/>
    <w:rsid w:val="00695AF9"/>
    <w:rsid w:val="00696092"/>
    <w:rsid w:val="0069616B"/>
    <w:rsid w:val="0069625D"/>
    <w:rsid w:val="006962E1"/>
    <w:rsid w:val="00696D27"/>
    <w:rsid w:val="00697121"/>
    <w:rsid w:val="006972B6"/>
    <w:rsid w:val="00697647"/>
    <w:rsid w:val="00697784"/>
    <w:rsid w:val="00697917"/>
    <w:rsid w:val="00697D11"/>
    <w:rsid w:val="00697DEA"/>
    <w:rsid w:val="00697ED1"/>
    <w:rsid w:val="00697FE2"/>
    <w:rsid w:val="006A045B"/>
    <w:rsid w:val="006A0467"/>
    <w:rsid w:val="006A0603"/>
    <w:rsid w:val="006A09F3"/>
    <w:rsid w:val="006A0D62"/>
    <w:rsid w:val="006A0ED9"/>
    <w:rsid w:val="006A0F6F"/>
    <w:rsid w:val="006A0FE9"/>
    <w:rsid w:val="006A12C7"/>
    <w:rsid w:val="006A1791"/>
    <w:rsid w:val="006A18D1"/>
    <w:rsid w:val="006A1A73"/>
    <w:rsid w:val="006A1AC8"/>
    <w:rsid w:val="006A1C9A"/>
    <w:rsid w:val="006A1CDB"/>
    <w:rsid w:val="006A2042"/>
    <w:rsid w:val="006A215F"/>
    <w:rsid w:val="006A2235"/>
    <w:rsid w:val="006A2509"/>
    <w:rsid w:val="006A2520"/>
    <w:rsid w:val="006A2A2F"/>
    <w:rsid w:val="006A2AE9"/>
    <w:rsid w:val="006A2AFD"/>
    <w:rsid w:val="006A2C82"/>
    <w:rsid w:val="006A2DA0"/>
    <w:rsid w:val="006A2F0F"/>
    <w:rsid w:val="006A3018"/>
    <w:rsid w:val="006A327E"/>
    <w:rsid w:val="006A34A8"/>
    <w:rsid w:val="006A3691"/>
    <w:rsid w:val="006A38DB"/>
    <w:rsid w:val="006A3BC3"/>
    <w:rsid w:val="006A3D27"/>
    <w:rsid w:val="006A3E07"/>
    <w:rsid w:val="006A3E70"/>
    <w:rsid w:val="006A4066"/>
    <w:rsid w:val="006A4202"/>
    <w:rsid w:val="006A438F"/>
    <w:rsid w:val="006A44E1"/>
    <w:rsid w:val="006A4599"/>
    <w:rsid w:val="006A4755"/>
    <w:rsid w:val="006A48C4"/>
    <w:rsid w:val="006A4A88"/>
    <w:rsid w:val="006A4D74"/>
    <w:rsid w:val="006A5129"/>
    <w:rsid w:val="006A5278"/>
    <w:rsid w:val="006A58BB"/>
    <w:rsid w:val="006A5915"/>
    <w:rsid w:val="006A5978"/>
    <w:rsid w:val="006A5A29"/>
    <w:rsid w:val="006A5CB3"/>
    <w:rsid w:val="006A5CBB"/>
    <w:rsid w:val="006A6046"/>
    <w:rsid w:val="006A60E1"/>
    <w:rsid w:val="006A6318"/>
    <w:rsid w:val="006A6821"/>
    <w:rsid w:val="006A697A"/>
    <w:rsid w:val="006A6BD8"/>
    <w:rsid w:val="006A6FCF"/>
    <w:rsid w:val="006A6FF8"/>
    <w:rsid w:val="006A7285"/>
    <w:rsid w:val="006A7501"/>
    <w:rsid w:val="006A7B9F"/>
    <w:rsid w:val="006B01A0"/>
    <w:rsid w:val="006B05DF"/>
    <w:rsid w:val="006B063F"/>
    <w:rsid w:val="006B069D"/>
    <w:rsid w:val="006B0C46"/>
    <w:rsid w:val="006B0CEF"/>
    <w:rsid w:val="006B142E"/>
    <w:rsid w:val="006B15BF"/>
    <w:rsid w:val="006B18EF"/>
    <w:rsid w:val="006B1A91"/>
    <w:rsid w:val="006B1C07"/>
    <w:rsid w:val="006B1FD9"/>
    <w:rsid w:val="006B23B0"/>
    <w:rsid w:val="006B2659"/>
    <w:rsid w:val="006B2A55"/>
    <w:rsid w:val="006B2C67"/>
    <w:rsid w:val="006B304F"/>
    <w:rsid w:val="006B312D"/>
    <w:rsid w:val="006B36FE"/>
    <w:rsid w:val="006B3764"/>
    <w:rsid w:val="006B38F2"/>
    <w:rsid w:val="006B39FC"/>
    <w:rsid w:val="006B3BFB"/>
    <w:rsid w:val="006B3CD6"/>
    <w:rsid w:val="006B3F3F"/>
    <w:rsid w:val="006B3F8A"/>
    <w:rsid w:val="006B4261"/>
    <w:rsid w:val="006B4A63"/>
    <w:rsid w:val="006B4B3B"/>
    <w:rsid w:val="006B4F87"/>
    <w:rsid w:val="006B5B95"/>
    <w:rsid w:val="006B5C02"/>
    <w:rsid w:val="006B5C7E"/>
    <w:rsid w:val="006B5DC3"/>
    <w:rsid w:val="006B5DFA"/>
    <w:rsid w:val="006B5F86"/>
    <w:rsid w:val="006B6199"/>
    <w:rsid w:val="006B630A"/>
    <w:rsid w:val="006B6509"/>
    <w:rsid w:val="006B683C"/>
    <w:rsid w:val="006B6862"/>
    <w:rsid w:val="006B6B75"/>
    <w:rsid w:val="006B6BAB"/>
    <w:rsid w:val="006B6DA5"/>
    <w:rsid w:val="006B6FBF"/>
    <w:rsid w:val="006B7397"/>
    <w:rsid w:val="006B7671"/>
    <w:rsid w:val="006B7DA7"/>
    <w:rsid w:val="006B7F34"/>
    <w:rsid w:val="006C0166"/>
    <w:rsid w:val="006C0316"/>
    <w:rsid w:val="006C04CF"/>
    <w:rsid w:val="006C0756"/>
    <w:rsid w:val="006C0C97"/>
    <w:rsid w:val="006C0D2D"/>
    <w:rsid w:val="006C10A0"/>
    <w:rsid w:val="006C12D1"/>
    <w:rsid w:val="006C1B3D"/>
    <w:rsid w:val="006C230B"/>
    <w:rsid w:val="006C2613"/>
    <w:rsid w:val="006C299C"/>
    <w:rsid w:val="006C29C7"/>
    <w:rsid w:val="006C2A45"/>
    <w:rsid w:val="006C2E35"/>
    <w:rsid w:val="006C2E3D"/>
    <w:rsid w:val="006C2ECD"/>
    <w:rsid w:val="006C2EDB"/>
    <w:rsid w:val="006C30FB"/>
    <w:rsid w:val="006C3202"/>
    <w:rsid w:val="006C36B1"/>
    <w:rsid w:val="006C37D9"/>
    <w:rsid w:val="006C399D"/>
    <w:rsid w:val="006C3A09"/>
    <w:rsid w:val="006C3A8E"/>
    <w:rsid w:val="006C4002"/>
    <w:rsid w:val="006C4698"/>
    <w:rsid w:val="006C4716"/>
    <w:rsid w:val="006C498A"/>
    <w:rsid w:val="006C4BE4"/>
    <w:rsid w:val="006C4C8F"/>
    <w:rsid w:val="006C4DC7"/>
    <w:rsid w:val="006C513D"/>
    <w:rsid w:val="006C6AA1"/>
    <w:rsid w:val="006C7176"/>
    <w:rsid w:val="006C76C1"/>
    <w:rsid w:val="006C775C"/>
    <w:rsid w:val="006C77E9"/>
    <w:rsid w:val="006C78C9"/>
    <w:rsid w:val="006C7B57"/>
    <w:rsid w:val="006D01AE"/>
    <w:rsid w:val="006D052E"/>
    <w:rsid w:val="006D0536"/>
    <w:rsid w:val="006D0A47"/>
    <w:rsid w:val="006D10D2"/>
    <w:rsid w:val="006D1144"/>
    <w:rsid w:val="006D121B"/>
    <w:rsid w:val="006D13F2"/>
    <w:rsid w:val="006D191E"/>
    <w:rsid w:val="006D1A41"/>
    <w:rsid w:val="006D1CB3"/>
    <w:rsid w:val="006D1CFC"/>
    <w:rsid w:val="006D214F"/>
    <w:rsid w:val="006D2252"/>
    <w:rsid w:val="006D2341"/>
    <w:rsid w:val="006D28E7"/>
    <w:rsid w:val="006D299C"/>
    <w:rsid w:val="006D3360"/>
    <w:rsid w:val="006D33A8"/>
    <w:rsid w:val="006D33F5"/>
    <w:rsid w:val="006D3510"/>
    <w:rsid w:val="006D3667"/>
    <w:rsid w:val="006D36DE"/>
    <w:rsid w:val="006D3888"/>
    <w:rsid w:val="006D3B8D"/>
    <w:rsid w:val="006D3CE0"/>
    <w:rsid w:val="006D4061"/>
    <w:rsid w:val="006D43E2"/>
    <w:rsid w:val="006D4456"/>
    <w:rsid w:val="006D4534"/>
    <w:rsid w:val="006D4D0A"/>
    <w:rsid w:val="006D4F63"/>
    <w:rsid w:val="006D4F69"/>
    <w:rsid w:val="006D54BF"/>
    <w:rsid w:val="006D55AA"/>
    <w:rsid w:val="006D55E4"/>
    <w:rsid w:val="006D58C8"/>
    <w:rsid w:val="006D594D"/>
    <w:rsid w:val="006D5B7F"/>
    <w:rsid w:val="006D5F91"/>
    <w:rsid w:val="006D6016"/>
    <w:rsid w:val="006D6341"/>
    <w:rsid w:val="006D6354"/>
    <w:rsid w:val="006D677B"/>
    <w:rsid w:val="006D6B3F"/>
    <w:rsid w:val="006D6F28"/>
    <w:rsid w:val="006D7053"/>
    <w:rsid w:val="006D7199"/>
    <w:rsid w:val="006D742F"/>
    <w:rsid w:val="006D7960"/>
    <w:rsid w:val="006D797B"/>
    <w:rsid w:val="006D7A77"/>
    <w:rsid w:val="006D7A7C"/>
    <w:rsid w:val="006D7E9F"/>
    <w:rsid w:val="006E00C6"/>
    <w:rsid w:val="006E0B3E"/>
    <w:rsid w:val="006E0D0F"/>
    <w:rsid w:val="006E0DC6"/>
    <w:rsid w:val="006E0E3B"/>
    <w:rsid w:val="006E10A4"/>
    <w:rsid w:val="006E10DB"/>
    <w:rsid w:val="006E10F9"/>
    <w:rsid w:val="006E1102"/>
    <w:rsid w:val="006E1606"/>
    <w:rsid w:val="006E16B3"/>
    <w:rsid w:val="006E1A3E"/>
    <w:rsid w:val="006E1A95"/>
    <w:rsid w:val="006E1AAC"/>
    <w:rsid w:val="006E21BF"/>
    <w:rsid w:val="006E22D6"/>
    <w:rsid w:val="006E2353"/>
    <w:rsid w:val="006E245C"/>
    <w:rsid w:val="006E253E"/>
    <w:rsid w:val="006E2888"/>
    <w:rsid w:val="006E2E59"/>
    <w:rsid w:val="006E3231"/>
    <w:rsid w:val="006E3452"/>
    <w:rsid w:val="006E34B7"/>
    <w:rsid w:val="006E351B"/>
    <w:rsid w:val="006E3A44"/>
    <w:rsid w:val="006E3C56"/>
    <w:rsid w:val="006E3CC8"/>
    <w:rsid w:val="006E3EAC"/>
    <w:rsid w:val="006E3ED6"/>
    <w:rsid w:val="006E44D2"/>
    <w:rsid w:val="006E44DC"/>
    <w:rsid w:val="006E44FE"/>
    <w:rsid w:val="006E4560"/>
    <w:rsid w:val="006E4655"/>
    <w:rsid w:val="006E4AB3"/>
    <w:rsid w:val="006E4B78"/>
    <w:rsid w:val="006E4BBC"/>
    <w:rsid w:val="006E51D0"/>
    <w:rsid w:val="006E5345"/>
    <w:rsid w:val="006E57D4"/>
    <w:rsid w:val="006E5D5F"/>
    <w:rsid w:val="006E5D8F"/>
    <w:rsid w:val="006E5E02"/>
    <w:rsid w:val="006E5FFF"/>
    <w:rsid w:val="006E6334"/>
    <w:rsid w:val="006E6555"/>
    <w:rsid w:val="006E689F"/>
    <w:rsid w:val="006E68FA"/>
    <w:rsid w:val="006E6C42"/>
    <w:rsid w:val="006E6E1A"/>
    <w:rsid w:val="006E70B9"/>
    <w:rsid w:val="006E71F1"/>
    <w:rsid w:val="006E7407"/>
    <w:rsid w:val="006E7548"/>
    <w:rsid w:val="006E76A0"/>
    <w:rsid w:val="006E77C2"/>
    <w:rsid w:val="006E7CD8"/>
    <w:rsid w:val="006E7E96"/>
    <w:rsid w:val="006F0278"/>
    <w:rsid w:val="006F041B"/>
    <w:rsid w:val="006F0658"/>
    <w:rsid w:val="006F0766"/>
    <w:rsid w:val="006F0AF7"/>
    <w:rsid w:val="006F0DA4"/>
    <w:rsid w:val="006F0E44"/>
    <w:rsid w:val="006F12A7"/>
    <w:rsid w:val="006F13F2"/>
    <w:rsid w:val="006F141A"/>
    <w:rsid w:val="006F146F"/>
    <w:rsid w:val="006F15C7"/>
    <w:rsid w:val="006F1793"/>
    <w:rsid w:val="006F18FE"/>
    <w:rsid w:val="006F1913"/>
    <w:rsid w:val="006F1A62"/>
    <w:rsid w:val="006F1A8A"/>
    <w:rsid w:val="006F1ACA"/>
    <w:rsid w:val="006F1DC5"/>
    <w:rsid w:val="006F1E8A"/>
    <w:rsid w:val="006F202B"/>
    <w:rsid w:val="006F228A"/>
    <w:rsid w:val="006F2727"/>
    <w:rsid w:val="006F2756"/>
    <w:rsid w:val="006F2DF3"/>
    <w:rsid w:val="006F2F24"/>
    <w:rsid w:val="006F30A8"/>
    <w:rsid w:val="006F3263"/>
    <w:rsid w:val="006F326B"/>
    <w:rsid w:val="006F3306"/>
    <w:rsid w:val="006F3829"/>
    <w:rsid w:val="006F3A60"/>
    <w:rsid w:val="006F3B2C"/>
    <w:rsid w:val="006F3C7B"/>
    <w:rsid w:val="006F3D72"/>
    <w:rsid w:val="006F4096"/>
    <w:rsid w:val="006F4446"/>
    <w:rsid w:val="006F4645"/>
    <w:rsid w:val="006F4687"/>
    <w:rsid w:val="006F46D7"/>
    <w:rsid w:val="006F495A"/>
    <w:rsid w:val="006F4AA9"/>
    <w:rsid w:val="006F4ECF"/>
    <w:rsid w:val="006F51FE"/>
    <w:rsid w:val="006F557E"/>
    <w:rsid w:val="006F575F"/>
    <w:rsid w:val="006F5793"/>
    <w:rsid w:val="006F5843"/>
    <w:rsid w:val="006F65C2"/>
    <w:rsid w:val="006F6C1F"/>
    <w:rsid w:val="006F6DFC"/>
    <w:rsid w:val="006F713F"/>
    <w:rsid w:val="006F73EF"/>
    <w:rsid w:val="006F755B"/>
    <w:rsid w:val="006F7823"/>
    <w:rsid w:val="006F78A5"/>
    <w:rsid w:val="006F7A2B"/>
    <w:rsid w:val="006F7DC7"/>
    <w:rsid w:val="006F7EFE"/>
    <w:rsid w:val="006F7F95"/>
    <w:rsid w:val="0070007A"/>
    <w:rsid w:val="007001FC"/>
    <w:rsid w:val="007002DD"/>
    <w:rsid w:val="007003C6"/>
    <w:rsid w:val="00700809"/>
    <w:rsid w:val="00700935"/>
    <w:rsid w:val="00700C0F"/>
    <w:rsid w:val="00700D0A"/>
    <w:rsid w:val="00700F3E"/>
    <w:rsid w:val="0070129B"/>
    <w:rsid w:val="00701465"/>
    <w:rsid w:val="0070151A"/>
    <w:rsid w:val="0070166D"/>
    <w:rsid w:val="00701983"/>
    <w:rsid w:val="00701B8F"/>
    <w:rsid w:val="00702229"/>
    <w:rsid w:val="007022A4"/>
    <w:rsid w:val="0070262A"/>
    <w:rsid w:val="00702793"/>
    <w:rsid w:val="0070290C"/>
    <w:rsid w:val="00702B7A"/>
    <w:rsid w:val="00702CE3"/>
    <w:rsid w:val="007037E5"/>
    <w:rsid w:val="007039B4"/>
    <w:rsid w:val="00703C8D"/>
    <w:rsid w:val="00703C8F"/>
    <w:rsid w:val="00703F15"/>
    <w:rsid w:val="007043CD"/>
    <w:rsid w:val="007044C2"/>
    <w:rsid w:val="00704879"/>
    <w:rsid w:val="007048C9"/>
    <w:rsid w:val="007049AD"/>
    <w:rsid w:val="00704B40"/>
    <w:rsid w:val="00704BE9"/>
    <w:rsid w:val="0070516B"/>
    <w:rsid w:val="0070556E"/>
    <w:rsid w:val="007055C4"/>
    <w:rsid w:val="00705B27"/>
    <w:rsid w:val="00705D5A"/>
    <w:rsid w:val="00705D92"/>
    <w:rsid w:val="00705DDB"/>
    <w:rsid w:val="00705EAC"/>
    <w:rsid w:val="00705F41"/>
    <w:rsid w:val="00705F60"/>
    <w:rsid w:val="00705F93"/>
    <w:rsid w:val="0070653A"/>
    <w:rsid w:val="00706AF0"/>
    <w:rsid w:val="00706C2B"/>
    <w:rsid w:val="00706D42"/>
    <w:rsid w:val="00706D6B"/>
    <w:rsid w:val="00706FEC"/>
    <w:rsid w:val="00706FF7"/>
    <w:rsid w:val="007071FF"/>
    <w:rsid w:val="00707499"/>
    <w:rsid w:val="007075A8"/>
    <w:rsid w:val="0070791A"/>
    <w:rsid w:val="00707A42"/>
    <w:rsid w:val="00707B56"/>
    <w:rsid w:val="00707F51"/>
    <w:rsid w:val="00707FC3"/>
    <w:rsid w:val="0071048D"/>
    <w:rsid w:val="007106B2"/>
    <w:rsid w:val="00711120"/>
    <w:rsid w:val="007115C3"/>
    <w:rsid w:val="00711791"/>
    <w:rsid w:val="00711872"/>
    <w:rsid w:val="0071213B"/>
    <w:rsid w:val="00712391"/>
    <w:rsid w:val="007126CB"/>
    <w:rsid w:val="00712709"/>
    <w:rsid w:val="0071277D"/>
    <w:rsid w:val="00712828"/>
    <w:rsid w:val="00712A89"/>
    <w:rsid w:val="00712F24"/>
    <w:rsid w:val="007130C7"/>
    <w:rsid w:val="00713112"/>
    <w:rsid w:val="00713354"/>
    <w:rsid w:val="0071342C"/>
    <w:rsid w:val="00713610"/>
    <w:rsid w:val="00713761"/>
    <w:rsid w:val="00713A42"/>
    <w:rsid w:val="00713AE1"/>
    <w:rsid w:val="00713B89"/>
    <w:rsid w:val="00713CFA"/>
    <w:rsid w:val="00713D08"/>
    <w:rsid w:val="0071438D"/>
    <w:rsid w:val="007143BA"/>
    <w:rsid w:val="00714667"/>
    <w:rsid w:val="007146CD"/>
    <w:rsid w:val="00714B02"/>
    <w:rsid w:val="00714CEA"/>
    <w:rsid w:val="00714D0C"/>
    <w:rsid w:val="007150A9"/>
    <w:rsid w:val="007152BC"/>
    <w:rsid w:val="0071554C"/>
    <w:rsid w:val="007155AB"/>
    <w:rsid w:val="00715633"/>
    <w:rsid w:val="00715925"/>
    <w:rsid w:val="00715AE2"/>
    <w:rsid w:val="00715B55"/>
    <w:rsid w:val="00715B9B"/>
    <w:rsid w:val="0071603E"/>
    <w:rsid w:val="00716055"/>
    <w:rsid w:val="0071605A"/>
    <w:rsid w:val="0071609B"/>
    <w:rsid w:val="0071611A"/>
    <w:rsid w:val="007162D6"/>
    <w:rsid w:val="00716386"/>
    <w:rsid w:val="0071645C"/>
    <w:rsid w:val="007164D2"/>
    <w:rsid w:val="00716537"/>
    <w:rsid w:val="00716B51"/>
    <w:rsid w:val="00716B9F"/>
    <w:rsid w:val="00716CD2"/>
    <w:rsid w:val="00716D84"/>
    <w:rsid w:val="00716EC5"/>
    <w:rsid w:val="00716F7B"/>
    <w:rsid w:val="0071715E"/>
    <w:rsid w:val="007175ED"/>
    <w:rsid w:val="00717CC8"/>
    <w:rsid w:val="0072050B"/>
    <w:rsid w:val="00720657"/>
    <w:rsid w:val="00720B03"/>
    <w:rsid w:val="00720C79"/>
    <w:rsid w:val="00720C94"/>
    <w:rsid w:val="00720D80"/>
    <w:rsid w:val="00720E27"/>
    <w:rsid w:val="007211AB"/>
    <w:rsid w:val="0072145E"/>
    <w:rsid w:val="00721636"/>
    <w:rsid w:val="00721664"/>
    <w:rsid w:val="0072182A"/>
    <w:rsid w:val="00721A76"/>
    <w:rsid w:val="00721B28"/>
    <w:rsid w:val="00721CC2"/>
    <w:rsid w:val="00722533"/>
    <w:rsid w:val="00722974"/>
    <w:rsid w:val="00722990"/>
    <w:rsid w:val="00722DEF"/>
    <w:rsid w:val="00723145"/>
    <w:rsid w:val="0072325E"/>
    <w:rsid w:val="00723519"/>
    <w:rsid w:val="007237CB"/>
    <w:rsid w:val="007238D7"/>
    <w:rsid w:val="00723A2B"/>
    <w:rsid w:val="00724248"/>
    <w:rsid w:val="00724456"/>
    <w:rsid w:val="007245AA"/>
    <w:rsid w:val="00724697"/>
    <w:rsid w:val="007246E0"/>
    <w:rsid w:val="00724A77"/>
    <w:rsid w:val="00724A9B"/>
    <w:rsid w:val="00724E43"/>
    <w:rsid w:val="007252E6"/>
    <w:rsid w:val="00725330"/>
    <w:rsid w:val="00725476"/>
    <w:rsid w:val="00725536"/>
    <w:rsid w:val="00725788"/>
    <w:rsid w:val="00725FF4"/>
    <w:rsid w:val="00726031"/>
    <w:rsid w:val="007261B7"/>
    <w:rsid w:val="007262DA"/>
    <w:rsid w:val="007262F4"/>
    <w:rsid w:val="007263A6"/>
    <w:rsid w:val="0072654D"/>
    <w:rsid w:val="00726570"/>
    <w:rsid w:val="0072669A"/>
    <w:rsid w:val="0072687A"/>
    <w:rsid w:val="00726BEE"/>
    <w:rsid w:val="00726DDC"/>
    <w:rsid w:val="00726FF2"/>
    <w:rsid w:val="007271B3"/>
    <w:rsid w:val="007274B1"/>
    <w:rsid w:val="00730143"/>
    <w:rsid w:val="0073021B"/>
    <w:rsid w:val="0073035E"/>
    <w:rsid w:val="007307ED"/>
    <w:rsid w:val="00730949"/>
    <w:rsid w:val="007309CF"/>
    <w:rsid w:val="00730AD9"/>
    <w:rsid w:val="00730B9F"/>
    <w:rsid w:val="00730C6F"/>
    <w:rsid w:val="00730D88"/>
    <w:rsid w:val="00730DD0"/>
    <w:rsid w:val="007310BB"/>
    <w:rsid w:val="00731594"/>
    <w:rsid w:val="0073176A"/>
    <w:rsid w:val="00731847"/>
    <w:rsid w:val="007318D7"/>
    <w:rsid w:val="00731CEC"/>
    <w:rsid w:val="00731D3A"/>
    <w:rsid w:val="0073258D"/>
    <w:rsid w:val="00732671"/>
    <w:rsid w:val="00732D63"/>
    <w:rsid w:val="00732D97"/>
    <w:rsid w:val="00732FEF"/>
    <w:rsid w:val="00733071"/>
    <w:rsid w:val="0073324F"/>
    <w:rsid w:val="007332AB"/>
    <w:rsid w:val="0073345E"/>
    <w:rsid w:val="0073359B"/>
    <w:rsid w:val="0073373A"/>
    <w:rsid w:val="00733B4A"/>
    <w:rsid w:val="00733CA3"/>
    <w:rsid w:val="00733D8C"/>
    <w:rsid w:val="00733F1D"/>
    <w:rsid w:val="00733FDF"/>
    <w:rsid w:val="00734AED"/>
    <w:rsid w:val="00734B6D"/>
    <w:rsid w:val="00734C90"/>
    <w:rsid w:val="00734E45"/>
    <w:rsid w:val="0073508D"/>
    <w:rsid w:val="00735243"/>
    <w:rsid w:val="007353D2"/>
    <w:rsid w:val="007355E0"/>
    <w:rsid w:val="00735C75"/>
    <w:rsid w:val="00736122"/>
    <w:rsid w:val="007364B3"/>
    <w:rsid w:val="007368C4"/>
    <w:rsid w:val="00736AA2"/>
    <w:rsid w:val="00736AB6"/>
    <w:rsid w:val="00736CC0"/>
    <w:rsid w:val="00736EBC"/>
    <w:rsid w:val="0073720A"/>
    <w:rsid w:val="00737264"/>
    <w:rsid w:val="00737408"/>
    <w:rsid w:val="00737874"/>
    <w:rsid w:val="0073789D"/>
    <w:rsid w:val="007378D5"/>
    <w:rsid w:val="00737A22"/>
    <w:rsid w:val="00737F35"/>
    <w:rsid w:val="00737F71"/>
    <w:rsid w:val="00740565"/>
    <w:rsid w:val="007406D1"/>
    <w:rsid w:val="007408CB"/>
    <w:rsid w:val="00740A4C"/>
    <w:rsid w:val="00740A76"/>
    <w:rsid w:val="00740B98"/>
    <w:rsid w:val="00740B99"/>
    <w:rsid w:val="00740BBA"/>
    <w:rsid w:val="00740E01"/>
    <w:rsid w:val="0074108C"/>
    <w:rsid w:val="007417A5"/>
    <w:rsid w:val="00741B34"/>
    <w:rsid w:val="00741D50"/>
    <w:rsid w:val="00742274"/>
    <w:rsid w:val="007423A1"/>
    <w:rsid w:val="0074249C"/>
    <w:rsid w:val="00742573"/>
    <w:rsid w:val="00742672"/>
    <w:rsid w:val="0074297B"/>
    <w:rsid w:val="007429DD"/>
    <w:rsid w:val="0074314C"/>
    <w:rsid w:val="00743554"/>
    <w:rsid w:val="0074367B"/>
    <w:rsid w:val="00744140"/>
    <w:rsid w:val="00744152"/>
    <w:rsid w:val="00744300"/>
    <w:rsid w:val="007444A3"/>
    <w:rsid w:val="00744826"/>
    <w:rsid w:val="00744A77"/>
    <w:rsid w:val="00744D43"/>
    <w:rsid w:val="00744E5B"/>
    <w:rsid w:val="00744FEE"/>
    <w:rsid w:val="0074515C"/>
    <w:rsid w:val="007455E2"/>
    <w:rsid w:val="0074582A"/>
    <w:rsid w:val="00745938"/>
    <w:rsid w:val="00745A51"/>
    <w:rsid w:val="00745AD2"/>
    <w:rsid w:val="00745D52"/>
    <w:rsid w:val="00745EB8"/>
    <w:rsid w:val="00745F07"/>
    <w:rsid w:val="00747305"/>
    <w:rsid w:val="0074787A"/>
    <w:rsid w:val="00747ACE"/>
    <w:rsid w:val="00750071"/>
    <w:rsid w:val="007502E9"/>
    <w:rsid w:val="0075031F"/>
    <w:rsid w:val="0075046F"/>
    <w:rsid w:val="00750581"/>
    <w:rsid w:val="007507B7"/>
    <w:rsid w:val="007508E4"/>
    <w:rsid w:val="00750DAE"/>
    <w:rsid w:val="007512EE"/>
    <w:rsid w:val="00751599"/>
    <w:rsid w:val="00751AB0"/>
    <w:rsid w:val="00751AC9"/>
    <w:rsid w:val="00751B33"/>
    <w:rsid w:val="00751CB3"/>
    <w:rsid w:val="00751F6D"/>
    <w:rsid w:val="00752540"/>
    <w:rsid w:val="0075276A"/>
    <w:rsid w:val="00752E34"/>
    <w:rsid w:val="0075313B"/>
    <w:rsid w:val="0075323A"/>
    <w:rsid w:val="007533C7"/>
    <w:rsid w:val="00753419"/>
    <w:rsid w:val="0075371E"/>
    <w:rsid w:val="007538CD"/>
    <w:rsid w:val="00753C93"/>
    <w:rsid w:val="00753E9D"/>
    <w:rsid w:val="00753FE5"/>
    <w:rsid w:val="007541EB"/>
    <w:rsid w:val="00754A9F"/>
    <w:rsid w:val="00754ACD"/>
    <w:rsid w:val="00754B9F"/>
    <w:rsid w:val="00754E26"/>
    <w:rsid w:val="00754E43"/>
    <w:rsid w:val="00755356"/>
    <w:rsid w:val="0075538A"/>
    <w:rsid w:val="007554C8"/>
    <w:rsid w:val="00755AD7"/>
    <w:rsid w:val="00755B2A"/>
    <w:rsid w:val="00755DBF"/>
    <w:rsid w:val="00755E53"/>
    <w:rsid w:val="00756202"/>
    <w:rsid w:val="007567F4"/>
    <w:rsid w:val="00756CB3"/>
    <w:rsid w:val="00756D4C"/>
    <w:rsid w:val="00757343"/>
    <w:rsid w:val="0075750F"/>
    <w:rsid w:val="00757838"/>
    <w:rsid w:val="007578FB"/>
    <w:rsid w:val="0075797A"/>
    <w:rsid w:val="00757AA8"/>
    <w:rsid w:val="00757B98"/>
    <w:rsid w:val="00757E5C"/>
    <w:rsid w:val="00757F92"/>
    <w:rsid w:val="0076047A"/>
    <w:rsid w:val="007604A9"/>
    <w:rsid w:val="0076082C"/>
    <w:rsid w:val="00760C61"/>
    <w:rsid w:val="00760E75"/>
    <w:rsid w:val="00761502"/>
    <w:rsid w:val="0076154A"/>
    <w:rsid w:val="00761608"/>
    <w:rsid w:val="007616BB"/>
    <w:rsid w:val="00761C48"/>
    <w:rsid w:val="00761E18"/>
    <w:rsid w:val="00761F07"/>
    <w:rsid w:val="00761FF0"/>
    <w:rsid w:val="007628E1"/>
    <w:rsid w:val="0076294D"/>
    <w:rsid w:val="00762AAD"/>
    <w:rsid w:val="00762CA9"/>
    <w:rsid w:val="00762D6B"/>
    <w:rsid w:val="00762E13"/>
    <w:rsid w:val="00762E38"/>
    <w:rsid w:val="00763141"/>
    <w:rsid w:val="00763823"/>
    <w:rsid w:val="00763A13"/>
    <w:rsid w:val="00763C9D"/>
    <w:rsid w:val="007640FE"/>
    <w:rsid w:val="00764A12"/>
    <w:rsid w:val="00764C16"/>
    <w:rsid w:val="00764C1F"/>
    <w:rsid w:val="00764E54"/>
    <w:rsid w:val="0076513B"/>
    <w:rsid w:val="007653DE"/>
    <w:rsid w:val="00765520"/>
    <w:rsid w:val="007655B6"/>
    <w:rsid w:val="00765884"/>
    <w:rsid w:val="0076590D"/>
    <w:rsid w:val="00766161"/>
    <w:rsid w:val="00766450"/>
    <w:rsid w:val="00766745"/>
    <w:rsid w:val="00766A7C"/>
    <w:rsid w:val="00766C82"/>
    <w:rsid w:val="00766FB5"/>
    <w:rsid w:val="0076719E"/>
    <w:rsid w:val="007671C0"/>
    <w:rsid w:val="00767567"/>
    <w:rsid w:val="00767A7E"/>
    <w:rsid w:val="00767B18"/>
    <w:rsid w:val="00767D32"/>
    <w:rsid w:val="0077063F"/>
    <w:rsid w:val="00770740"/>
    <w:rsid w:val="00770816"/>
    <w:rsid w:val="00770A09"/>
    <w:rsid w:val="00770DCB"/>
    <w:rsid w:val="007712A9"/>
    <w:rsid w:val="007715D7"/>
    <w:rsid w:val="00771944"/>
    <w:rsid w:val="00771B8E"/>
    <w:rsid w:val="00771D8E"/>
    <w:rsid w:val="00771DE6"/>
    <w:rsid w:val="00771E98"/>
    <w:rsid w:val="00771F41"/>
    <w:rsid w:val="007720FE"/>
    <w:rsid w:val="0077251B"/>
    <w:rsid w:val="00772595"/>
    <w:rsid w:val="007726A7"/>
    <w:rsid w:val="00772845"/>
    <w:rsid w:val="00772871"/>
    <w:rsid w:val="00772CCB"/>
    <w:rsid w:val="00772D66"/>
    <w:rsid w:val="00772E0B"/>
    <w:rsid w:val="00772EB3"/>
    <w:rsid w:val="00773271"/>
    <w:rsid w:val="007732F7"/>
    <w:rsid w:val="00773394"/>
    <w:rsid w:val="00773425"/>
    <w:rsid w:val="0077350E"/>
    <w:rsid w:val="00773DA0"/>
    <w:rsid w:val="00773FA0"/>
    <w:rsid w:val="007740DD"/>
    <w:rsid w:val="0077455C"/>
    <w:rsid w:val="00774817"/>
    <w:rsid w:val="00774A93"/>
    <w:rsid w:val="00774B57"/>
    <w:rsid w:val="00774BB9"/>
    <w:rsid w:val="00774D83"/>
    <w:rsid w:val="00775026"/>
    <w:rsid w:val="0077535C"/>
    <w:rsid w:val="007753B2"/>
    <w:rsid w:val="0077549E"/>
    <w:rsid w:val="0077558C"/>
    <w:rsid w:val="00775767"/>
    <w:rsid w:val="00775A1E"/>
    <w:rsid w:val="00775A73"/>
    <w:rsid w:val="00775B8E"/>
    <w:rsid w:val="00775DA7"/>
    <w:rsid w:val="0077629E"/>
    <w:rsid w:val="0077645B"/>
    <w:rsid w:val="007765A4"/>
    <w:rsid w:val="007765F0"/>
    <w:rsid w:val="00776950"/>
    <w:rsid w:val="007769FF"/>
    <w:rsid w:val="00776C97"/>
    <w:rsid w:val="007770DE"/>
    <w:rsid w:val="00777252"/>
    <w:rsid w:val="0077758F"/>
    <w:rsid w:val="007775F1"/>
    <w:rsid w:val="00777AB2"/>
    <w:rsid w:val="00777B04"/>
    <w:rsid w:val="00777FF5"/>
    <w:rsid w:val="007800D0"/>
    <w:rsid w:val="007804DD"/>
    <w:rsid w:val="007804E0"/>
    <w:rsid w:val="007805A1"/>
    <w:rsid w:val="00780B7C"/>
    <w:rsid w:val="00780C36"/>
    <w:rsid w:val="00780D3C"/>
    <w:rsid w:val="00780EE7"/>
    <w:rsid w:val="00781219"/>
    <w:rsid w:val="00781779"/>
    <w:rsid w:val="00781916"/>
    <w:rsid w:val="00781EE5"/>
    <w:rsid w:val="00781F32"/>
    <w:rsid w:val="00781FC0"/>
    <w:rsid w:val="0078250B"/>
    <w:rsid w:val="00782A29"/>
    <w:rsid w:val="00782B1B"/>
    <w:rsid w:val="00782E3A"/>
    <w:rsid w:val="00782FD7"/>
    <w:rsid w:val="007830BB"/>
    <w:rsid w:val="007831F1"/>
    <w:rsid w:val="00783213"/>
    <w:rsid w:val="0078330B"/>
    <w:rsid w:val="00783FB1"/>
    <w:rsid w:val="0078405E"/>
    <w:rsid w:val="007840B8"/>
    <w:rsid w:val="007840D7"/>
    <w:rsid w:val="0078515F"/>
    <w:rsid w:val="0078519A"/>
    <w:rsid w:val="007852E8"/>
    <w:rsid w:val="007854D7"/>
    <w:rsid w:val="00785877"/>
    <w:rsid w:val="00785A43"/>
    <w:rsid w:val="00785A75"/>
    <w:rsid w:val="00785CF8"/>
    <w:rsid w:val="00785D0B"/>
    <w:rsid w:val="00785E86"/>
    <w:rsid w:val="00785EBD"/>
    <w:rsid w:val="007860ED"/>
    <w:rsid w:val="0078627D"/>
    <w:rsid w:val="007864E1"/>
    <w:rsid w:val="00786500"/>
    <w:rsid w:val="007867FD"/>
    <w:rsid w:val="00786B55"/>
    <w:rsid w:val="00786E02"/>
    <w:rsid w:val="00787189"/>
    <w:rsid w:val="007871F9"/>
    <w:rsid w:val="00787603"/>
    <w:rsid w:val="007876F8"/>
    <w:rsid w:val="0078779B"/>
    <w:rsid w:val="0078780B"/>
    <w:rsid w:val="00787B7C"/>
    <w:rsid w:val="00787D07"/>
    <w:rsid w:val="00787ED4"/>
    <w:rsid w:val="00787FBE"/>
    <w:rsid w:val="007900ED"/>
    <w:rsid w:val="00790503"/>
    <w:rsid w:val="00790865"/>
    <w:rsid w:val="007909AB"/>
    <w:rsid w:val="00790C4A"/>
    <w:rsid w:val="00791273"/>
    <w:rsid w:val="007913C4"/>
    <w:rsid w:val="00791507"/>
    <w:rsid w:val="00791517"/>
    <w:rsid w:val="0079164D"/>
    <w:rsid w:val="0079193C"/>
    <w:rsid w:val="00791CB8"/>
    <w:rsid w:val="00791DD8"/>
    <w:rsid w:val="0079230A"/>
    <w:rsid w:val="007923D6"/>
    <w:rsid w:val="00792593"/>
    <w:rsid w:val="00792B62"/>
    <w:rsid w:val="00793095"/>
    <w:rsid w:val="007931B1"/>
    <w:rsid w:val="00793334"/>
    <w:rsid w:val="007933AB"/>
    <w:rsid w:val="00793625"/>
    <w:rsid w:val="0079370B"/>
    <w:rsid w:val="00793878"/>
    <w:rsid w:val="00793B19"/>
    <w:rsid w:val="00793C32"/>
    <w:rsid w:val="00793E56"/>
    <w:rsid w:val="007941E4"/>
    <w:rsid w:val="00794612"/>
    <w:rsid w:val="00795332"/>
    <w:rsid w:val="0079565B"/>
    <w:rsid w:val="00795884"/>
    <w:rsid w:val="00795897"/>
    <w:rsid w:val="0079593F"/>
    <w:rsid w:val="00795BC4"/>
    <w:rsid w:val="00795D60"/>
    <w:rsid w:val="00795DA9"/>
    <w:rsid w:val="007968BA"/>
    <w:rsid w:val="007968D4"/>
    <w:rsid w:val="00796947"/>
    <w:rsid w:val="00796A3A"/>
    <w:rsid w:val="00796EAB"/>
    <w:rsid w:val="00797118"/>
    <w:rsid w:val="00797149"/>
    <w:rsid w:val="00797298"/>
    <w:rsid w:val="00797380"/>
    <w:rsid w:val="007973A6"/>
    <w:rsid w:val="00797559"/>
    <w:rsid w:val="00797EF1"/>
    <w:rsid w:val="007A0A15"/>
    <w:rsid w:val="007A0B8D"/>
    <w:rsid w:val="007A0BD1"/>
    <w:rsid w:val="007A0DA1"/>
    <w:rsid w:val="007A0E39"/>
    <w:rsid w:val="007A1072"/>
    <w:rsid w:val="007A126A"/>
    <w:rsid w:val="007A1517"/>
    <w:rsid w:val="007A1556"/>
    <w:rsid w:val="007A1A31"/>
    <w:rsid w:val="007A1C21"/>
    <w:rsid w:val="007A2082"/>
    <w:rsid w:val="007A20B0"/>
    <w:rsid w:val="007A2123"/>
    <w:rsid w:val="007A22B1"/>
    <w:rsid w:val="007A2386"/>
    <w:rsid w:val="007A24A0"/>
    <w:rsid w:val="007A254D"/>
    <w:rsid w:val="007A293B"/>
    <w:rsid w:val="007A29C3"/>
    <w:rsid w:val="007A2A2F"/>
    <w:rsid w:val="007A2B2C"/>
    <w:rsid w:val="007A2BA0"/>
    <w:rsid w:val="007A2ECB"/>
    <w:rsid w:val="007A3153"/>
    <w:rsid w:val="007A3381"/>
    <w:rsid w:val="007A36B0"/>
    <w:rsid w:val="007A3BE4"/>
    <w:rsid w:val="007A3C9E"/>
    <w:rsid w:val="007A3F56"/>
    <w:rsid w:val="007A40DF"/>
    <w:rsid w:val="007A4147"/>
    <w:rsid w:val="007A4155"/>
    <w:rsid w:val="007A4381"/>
    <w:rsid w:val="007A44BE"/>
    <w:rsid w:val="007A4937"/>
    <w:rsid w:val="007A4F0C"/>
    <w:rsid w:val="007A50EA"/>
    <w:rsid w:val="007A5153"/>
    <w:rsid w:val="007A5399"/>
    <w:rsid w:val="007A540A"/>
    <w:rsid w:val="007A54C2"/>
    <w:rsid w:val="007A54D7"/>
    <w:rsid w:val="007A5AF6"/>
    <w:rsid w:val="007A5CF5"/>
    <w:rsid w:val="007A5E9E"/>
    <w:rsid w:val="007A5F87"/>
    <w:rsid w:val="007A6128"/>
    <w:rsid w:val="007A6667"/>
    <w:rsid w:val="007A71C0"/>
    <w:rsid w:val="007A73AC"/>
    <w:rsid w:val="007A75C5"/>
    <w:rsid w:val="007A7725"/>
    <w:rsid w:val="007A7AD0"/>
    <w:rsid w:val="007A7DE8"/>
    <w:rsid w:val="007B00E0"/>
    <w:rsid w:val="007B0659"/>
    <w:rsid w:val="007B1333"/>
    <w:rsid w:val="007B1449"/>
    <w:rsid w:val="007B145B"/>
    <w:rsid w:val="007B1A12"/>
    <w:rsid w:val="007B1B99"/>
    <w:rsid w:val="007B1CD1"/>
    <w:rsid w:val="007B1FC2"/>
    <w:rsid w:val="007B1FE3"/>
    <w:rsid w:val="007B2205"/>
    <w:rsid w:val="007B22DC"/>
    <w:rsid w:val="007B270B"/>
    <w:rsid w:val="007B2A8A"/>
    <w:rsid w:val="007B2AFC"/>
    <w:rsid w:val="007B2B2C"/>
    <w:rsid w:val="007B326B"/>
    <w:rsid w:val="007B3439"/>
    <w:rsid w:val="007B348D"/>
    <w:rsid w:val="007B34D4"/>
    <w:rsid w:val="007B38AB"/>
    <w:rsid w:val="007B43B4"/>
    <w:rsid w:val="007B46F0"/>
    <w:rsid w:val="007B46F3"/>
    <w:rsid w:val="007B4803"/>
    <w:rsid w:val="007B5264"/>
    <w:rsid w:val="007B5417"/>
    <w:rsid w:val="007B5A58"/>
    <w:rsid w:val="007B5B74"/>
    <w:rsid w:val="007B5BF2"/>
    <w:rsid w:val="007B5C70"/>
    <w:rsid w:val="007B5D21"/>
    <w:rsid w:val="007B5DAA"/>
    <w:rsid w:val="007B6496"/>
    <w:rsid w:val="007B660A"/>
    <w:rsid w:val="007B667E"/>
    <w:rsid w:val="007B66A9"/>
    <w:rsid w:val="007B6B39"/>
    <w:rsid w:val="007B6E54"/>
    <w:rsid w:val="007B717B"/>
    <w:rsid w:val="007B75DD"/>
    <w:rsid w:val="007B7BBB"/>
    <w:rsid w:val="007B7E21"/>
    <w:rsid w:val="007C0013"/>
    <w:rsid w:val="007C04CC"/>
    <w:rsid w:val="007C076D"/>
    <w:rsid w:val="007C07A4"/>
    <w:rsid w:val="007C0C1B"/>
    <w:rsid w:val="007C1079"/>
    <w:rsid w:val="007C139E"/>
    <w:rsid w:val="007C1616"/>
    <w:rsid w:val="007C175C"/>
    <w:rsid w:val="007C17A2"/>
    <w:rsid w:val="007C1999"/>
    <w:rsid w:val="007C1C56"/>
    <w:rsid w:val="007C1CA7"/>
    <w:rsid w:val="007C1EEB"/>
    <w:rsid w:val="007C285D"/>
    <w:rsid w:val="007C29C5"/>
    <w:rsid w:val="007C2D1D"/>
    <w:rsid w:val="007C2E0D"/>
    <w:rsid w:val="007C3297"/>
    <w:rsid w:val="007C344B"/>
    <w:rsid w:val="007C37F1"/>
    <w:rsid w:val="007C3B4C"/>
    <w:rsid w:val="007C49B9"/>
    <w:rsid w:val="007C4E33"/>
    <w:rsid w:val="007C4EE6"/>
    <w:rsid w:val="007C50AE"/>
    <w:rsid w:val="007C5389"/>
    <w:rsid w:val="007C5898"/>
    <w:rsid w:val="007C5946"/>
    <w:rsid w:val="007C59EC"/>
    <w:rsid w:val="007C5CF9"/>
    <w:rsid w:val="007C5F54"/>
    <w:rsid w:val="007C6001"/>
    <w:rsid w:val="007C6338"/>
    <w:rsid w:val="007C63AC"/>
    <w:rsid w:val="007C6610"/>
    <w:rsid w:val="007C6BC4"/>
    <w:rsid w:val="007C6C1B"/>
    <w:rsid w:val="007C6D5C"/>
    <w:rsid w:val="007C6DF9"/>
    <w:rsid w:val="007C6F36"/>
    <w:rsid w:val="007C7279"/>
    <w:rsid w:val="007C773A"/>
    <w:rsid w:val="007C78A8"/>
    <w:rsid w:val="007C7F4D"/>
    <w:rsid w:val="007C7F4E"/>
    <w:rsid w:val="007C7F8C"/>
    <w:rsid w:val="007D01E5"/>
    <w:rsid w:val="007D048B"/>
    <w:rsid w:val="007D0490"/>
    <w:rsid w:val="007D05DC"/>
    <w:rsid w:val="007D06DB"/>
    <w:rsid w:val="007D085B"/>
    <w:rsid w:val="007D0A85"/>
    <w:rsid w:val="007D0B01"/>
    <w:rsid w:val="007D16EF"/>
    <w:rsid w:val="007D18CA"/>
    <w:rsid w:val="007D196A"/>
    <w:rsid w:val="007D1AD0"/>
    <w:rsid w:val="007D1ADF"/>
    <w:rsid w:val="007D1EAB"/>
    <w:rsid w:val="007D226D"/>
    <w:rsid w:val="007D2580"/>
    <w:rsid w:val="007D2760"/>
    <w:rsid w:val="007D27FD"/>
    <w:rsid w:val="007D2844"/>
    <w:rsid w:val="007D2DD8"/>
    <w:rsid w:val="007D30B8"/>
    <w:rsid w:val="007D31CF"/>
    <w:rsid w:val="007D348F"/>
    <w:rsid w:val="007D38EA"/>
    <w:rsid w:val="007D3A71"/>
    <w:rsid w:val="007D3BF3"/>
    <w:rsid w:val="007D3DE2"/>
    <w:rsid w:val="007D4418"/>
    <w:rsid w:val="007D45A4"/>
    <w:rsid w:val="007D481E"/>
    <w:rsid w:val="007D4B1D"/>
    <w:rsid w:val="007D4B9F"/>
    <w:rsid w:val="007D4BE0"/>
    <w:rsid w:val="007D4D20"/>
    <w:rsid w:val="007D4DDD"/>
    <w:rsid w:val="007D4FA0"/>
    <w:rsid w:val="007D5071"/>
    <w:rsid w:val="007D54B8"/>
    <w:rsid w:val="007D5732"/>
    <w:rsid w:val="007D5912"/>
    <w:rsid w:val="007D5A23"/>
    <w:rsid w:val="007D5B4D"/>
    <w:rsid w:val="007D5E14"/>
    <w:rsid w:val="007D6343"/>
    <w:rsid w:val="007D6450"/>
    <w:rsid w:val="007D64AC"/>
    <w:rsid w:val="007D6CB6"/>
    <w:rsid w:val="007D6E0C"/>
    <w:rsid w:val="007D6FDE"/>
    <w:rsid w:val="007D7100"/>
    <w:rsid w:val="007D7C94"/>
    <w:rsid w:val="007D7FCE"/>
    <w:rsid w:val="007E003C"/>
    <w:rsid w:val="007E00AB"/>
    <w:rsid w:val="007E00B1"/>
    <w:rsid w:val="007E01B3"/>
    <w:rsid w:val="007E01CC"/>
    <w:rsid w:val="007E034C"/>
    <w:rsid w:val="007E0416"/>
    <w:rsid w:val="007E044D"/>
    <w:rsid w:val="007E050B"/>
    <w:rsid w:val="007E065C"/>
    <w:rsid w:val="007E0723"/>
    <w:rsid w:val="007E09D1"/>
    <w:rsid w:val="007E10BC"/>
    <w:rsid w:val="007E1727"/>
    <w:rsid w:val="007E1810"/>
    <w:rsid w:val="007E1A3B"/>
    <w:rsid w:val="007E1C0F"/>
    <w:rsid w:val="007E1E3A"/>
    <w:rsid w:val="007E1F87"/>
    <w:rsid w:val="007E237F"/>
    <w:rsid w:val="007E2467"/>
    <w:rsid w:val="007E2774"/>
    <w:rsid w:val="007E281A"/>
    <w:rsid w:val="007E2B45"/>
    <w:rsid w:val="007E2BCF"/>
    <w:rsid w:val="007E2FD8"/>
    <w:rsid w:val="007E2FDC"/>
    <w:rsid w:val="007E3105"/>
    <w:rsid w:val="007E3354"/>
    <w:rsid w:val="007E360C"/>
    <w:rsid w:val="007E3716"/>
    <w:rsid w:val="007E3740"/>
    <w:rsid w:val="007E3784"/>
    <w:rsid w:val="007E38DD"/>
    <w:rsid w:val="007E39D3"/>
    <w:rsid w:val="007E3AB4"/>
    <w:rsid w:val="007E3BF1"/>
    <w:rsid w:val="007E3BFF"/>
    <w:rsid w:val="007E3C5E"/>
    <w:rsid w:val="007E40FD"/>
    <w:rsid w:val="007E4153"/>
    <w:rsid w:val="007E428F"/>
    <w:rsid w:val="007E4498"/>
    <w:rsid w:val="007E4511"/>
    <w:rsid w:val="007E4C4B"/>
    <w:rsid w:val="007E4DBD"/>
    <w:rsid w:val="007E50A8"/>
    <w:rsid w:val="007E5240"/>
    <w:rsid w:val="007E5491"/>
    <w:rsid w:val="007E54F1"/>
    <w:rsid w:val="007E557E"/>
    <w:rsid w:val="007E5641"/>
    <w:rsid w:val="007E5774"/>
    <w:rsid w:val="007E59DB"/>
    <w:rsid w:val="007E5C99"/>
    <w:rsid w:val="007E6001"/>
    <w:rsid w:val="007E607D"/>
    <w:rsid w:val="007E63A1"/>
    <w:rsid w:val="007E6645"/>
    <w:rsid w:val="007E6A97"/>
    <w:rsid w:val="007E702D"/>
    <w:rsid w:val="007E70BE"/>
    <w:rsid w:val="007E720F"/>
    <w:rsid w:val="007E72A7"/>
    <w:rsid w:val="007E7353"/>
    <w:rsid w:val="007E755F"/>
    <w:rsid w:val="007E7584"/>
    <w:rsid w:val="007E75BB"/>
    <w:rsid w:val="007E7681"/>
    <w:rsid w:val="007E77A0"/>
    <w:rsid w:val="007E78CB"/>
    <w:rsid w:val="007E7F14"/>
    <w:rsid w:val="007F00EC"/>
    <w:rsid w:val="007F058F"/>
    <w:rsid w:val="007F06CE"/>
    <w:rsid w:val="007F08A4"/>
    <w:rsid w:val="007F0962"/>
    <w:rsid w:val="007F0986"/>
    <w:rsid w:val="007F0A79"/>
    <w:rsid w:val="007F0B16"/>
    <w:rsid w:val="007F0E76"/>
    <w:rsid w:val="007F1012"/>
    <w:rsid w:val="007F1087"/>
    <w:rsid w:val="007F11F4"/>
    <w:rsid w:val="007F1235"/>
    <w:rsid w:val="007F1396"/>
    <w:rsid w:val="007F1745"/>
    <w:rsid w:val="007F1A36"/>
    <w:rsid w:val="007F1AA7"/>
    <w:rsid w:val="007F24DA"/>
    <w:rsid w:val="007F29EA"/>
    <w:rsid w:val="007F2BEC"/>
    <w:rsid w:val="007F2C68"/>
    <w:rsid w:val="007F2E48"/>
    <w:rsid w:val="007F311F"/>
    <w:rsid w:val="007F34A9"/>
    <w:rsid w:val="007F34BB"/>
    <w:rsid w:val="007F359B"/>
    <w:rsid w:val="007F36F3"/>
    <w:rsid w:val="007F37F5"/>
    <w:rsid w:val="007F3B9E"/>
    <w:rsid w:val="007F3DFF"/>
    <w:rsid w:val="007F3E75"/>
    <w:rsid w:val="007F40E5"/>
    <w:rsid w:val="007F41D6"/>
    <w:rsid w:val="007F43A0"/>
    <w:rsid w:val="007F45A5"/>
    <w:rsid w:val="007F46EF"/>
    <w:rsid w:val="007F48C4"/>
    <w:rsid w:val="007F4C90"/>
    <w:rsid w:val="007F4CCD"/>
    <w:rsid w:val="007F4E3A"/>
    <w:rsid w:val="007F4F6F"/>
    <w:rsid w:val="007F51CE"/>
    <w:rsid w:val="007F5362"/>
    <w:rsid w:val="007F5469"/>
    <w:rsid w:val="007F55BB"/>
    <w:rsid w:val="007F5A0F"/>
    <w:rsid w:val="007F5CD0"/>
    <w:rsid w:val="007F5D0E"/>
    <w:rsid w:val="007F63DB"/>
    <w:rsid w:val="007F653D"/>
    <w:rsid w:val="007F65C4"/>
    <w:rsid w:val="007F65CF"/>
    <w:rsid w:val="007F6876"/>
    <w:rsid w:val="007F69CF"/>
    <w:rsid w:val="007F6BB0"/>
    <w:rsid w:val="007F6EBC"/>
    <w:rsid w:val="007F6EFB"/>
    <w:rsid w:val="007F703B"/>
    <w:rsid w:val="007F70AA"/>
    <w:rsid w:val="007F767A"/>
    <w:rsid w:val="007F789D"/>
    <w:rsid w:val="007F7959"/>
    <w:rsid w:val="007F7B63"/>
    <w:rsid w:val="008004F5"/>
    <w:rsid w:val="0080098C"/>
    <w:rsid w:val="008009F1"/>
    <w:rsid w:val="00800A9D"/>
    <w:rsid w:val="00800C25"/>
    <w:rsid w:val="00800C6C"/>
    <w:rsid w:val="0080120E"/>
    <w:rsid w:val="008012B5"/>
    <w:rsid w:val="008012C8"/>
    <w:rsid w:val="008012D6"/>
    <w:rsid w:val="00801354"/>
    <w:rsid w:val="008014A9"/>
    <w:rsid w:val="008014D9"/>
    <w:rsid w:val="00801766"/>
    <w:rsid w:val="00801831"/>
    <w:rsid w:val="00801973"/>
    <w:rsid w:val="00801A18"/>
    <w:rsid w:val="00801C4F"/>
    <w:rsid w:val="00801C77"/>
    <w:rsid w:val="00801E8E"/>
    <w:rsid w:val="00801F33"/>
    <w:rsid w:val="008023CC"/>
    <w:rsid w:val="00802468"/>
    <w:rsid w:val="008024EC"/>
    <w:rsid w:val="008026A7"/>
    <w:rsid w:val="00802707"/>
    <w:rsid w:val="00802C48"/>
    <w:rsid w:val="00802E9B"/>
    <w:rsid w:val="00802ED6"/>
    <w:rsid w:val="00803331"/>
    <w:rsid w:val="0080373E"/>
    <w:rsid w:val="00803A40"/>
    <w:rsid w:val="00804005"/>
    <w:rsid w:val="008041A0"/>
    <w:rsid w:val="00804515"/>
    <w:rsid w:val="00804636"/>
    <w:rsid w:val="00804729"/>
    <w:rsid w:val="00804D25"/>
    <w:rsid w:val="00804E1E"/>
    <w:rsid w:val="00805123"/>
    <w:rsid w:val="0080546A"/>
    <w:rsid w:val="00805508"/>
    <w:rsid w:val="00805581"/>
    <w:rsid w:val="00805714"/>
    <w:rsid w:val="008059D1"/>
    <w:rsid w:val="00805AC1"/>
    <w:rsid w:val="008060D4"/>
    <w:rsid w:val="0080671A"/>
    <w:rsid w:val="00806B63"/>
    <w:rsid w:val="00806BD8"/>
    <w:rsid w:val="008072B8"/>
    <w:rsid w:val="008072FD"/>
    <w:rsid w:val="00807423"/>
    <w:rsid w:val="0080762C"/>
    <w:rsid w:val="0080778C"/>
    <w:rsid w:val="00807975"/>
    <w:rsid w:val="00807D37"/>
    <w:rsid w:val="0081037C"/>
    <w:rsid w:val="00810380"/>
    <w:rsid w:val="0081090B"/>
    <w:rsid w:val="0081095A"/>
    <w:rsid w:val="008109A1"/>
    <w:rsid w:val="00810B72"/>
    <w:rsid w:val="00810B76"/>
    <w:rsid w:val="00810D99"/>
    <w:rsid w:val="00810F6E"/>
    <w:rsid w:val="008113C9"/>
    <w:rsid w:val="00811443"/>
    <w:rsid w:val="0081189B"/>
    <w:rsid w:val="008118DA"/>
    <w:rsid w:val="008119A8"/>
    <w:rsid w:val="00811AE9"/>
    <w:rsid w:val="00811B4F"/>
    <w:rsid w:val="00811CED"/>
    <w:rsid w:val="0081202F"/>
    <w:rsid w:val="0081213C"/>
    <w:rsid w:val="008127A7"/>
    <w:rsid w:val="00812958"/>
    <w:rsid w:val="0081298E"/>
    <w:rsid w:val="008129E9"/>
    <w:rsid w:val="00812A04"/>
    <w:rsid w:val="00812A21"/>
    <w:rsid w:val="00812D13"/>
    <w:rsid w:val="00812EBD"/>
    <w:rsid w:val="008131A8"/>
    <w:rsid w:val="008131D4"/>
    <w:rsid w:val="008136CE"/>
    <w:rsid w:val="008137A1"/>
    <w:rsid w:val="008137A6"/>
    <w:rsid w:val="00813E3C"/>
    <w:rsid w:val="008142B9"/>
    <w:rsid w:val="008143E7"/>
    <w:rsid w:val="0081476D"/>
    <w:rsid w:val="00814CCF"/>
    <w:rsid w:val="00814DE9"/>
    <w:rsid w:val="00814ECD"/>
    <w:rsid w:val="00814F61"/>
    <w:rsid w:val="00815013"/>
    <w:rsid w:val="0081508B"/>
    <w:rsid w:val="008151FF"/>
    <w:rsid w:val="008152C8"/>
    <w:rsid w:val="00815345"/>
    <w:rsid w:val="00815417"/>
    <w:rsid w:val="00815541"/>
    <w:rsid w:val="00815843"/>
    <w:rsid w:val="00815916"/>
    <w:rsid w:val="0081593D"/>
    <w:rsid w:val="00815A27"/>
    <w:rsid w:val="00815B17"/>
    <w:rsid w:val="00815B7F"/>
    <w:rsid w:val="00815D74"/>
    <w:rsid w:val="00815DD4"/>
    <w:rsid w:val="00816221"/>
    <w:rsid w:val="008164E8"/>
    <w:rsid w:val="00816F04"/>
    <w:rsid w:val="0081700F"/>
    <w:rsid w:val="008177B2"/>
    <w:rsid w:val="00817B12"/>
    <w:rsid w:val="00817B3F"/>
    <w:rsid w:val="00817C00"/>
    <w:rsid w:val="00817D93"/>
    <w:rsid w:val="00820169"/>
    <w:rsid w:val="00820707"/>
    <w:rsid w:val="00820E21"/>
    <w:rsid w:val="00820ED8"/>
    <w:rsid w:val="00820F21"/>
    <w:rsid w:val="00821386"/>
    <w:rsid w:val="008213A9"/>
    <w:rsid w:val="008214CC"/>
    <w:rsid w:val="008216A1"/>
    <w:rsid w:val="00821AE5"/>
    <w:rsid w:val="00821B05"/>
    <w:rsid w:val="00821C33"/>
    <w:rsid w:val="00821E54"/>
    <w:rsid w:val="00822653"/>
    <w:rsid w:val="008227B5"/>
    <w:rsid w:val="00822B15"/>
    <w:rsid w:val="0082322F"/>
    <w:rsid w:val="00823276"/>
    <w:rsid w:val="008238B3"/>
    <w:rsid w:val="00823900"/>
    <w:rsid w:val="00823D44"/>
    <w:rsid w:val="00823D87"/>
    <w:rsid w:val="00823FE1"/>
    <w:rsid w:val="00824623"/>
    <w:rsid w:val="008246DB"/>
    <w:rsid w:val="00824735"/>
    <w:rsid w:val="00824E9A"/>
    <w:rsid w:val="00825356"/>
    <w:rsid w:val="008255EE"/>
    <w:rsid w:val="00825BE3"/>
    <w:rsid w:val="00825D02"/>
    <w:rsid w:val="00825D40"/>
    <w:rsid w:val="00825E21"/>
    <w:rsid w:val="00826578"/>
    <w:rsid w:val="008266C1"/>
    <w:rsid w:val="008267AE"/>
    <w:rsid w:val="0082698B"/>
    <w:rsid w:val="00826AA0"/>
    <w:rsid w:val="00826AD5"/>
    <w:rsid w:val="00827007"/>
    <w:rsid w:val="0082716F"/>
    <w:rsid w:val="008272DD"/>
    <w:rsid w:val="008277C6"/>
    <w:rsid w:val="00827920"/>
    <w:rsid w:val="00827EF8"/>
    <w:rsid w:val="008301F3"/>
    <w:rsid w:val="008306EB"/>
    <w:rsid w:val="008308EC"/>
    <w:rsid w:val="0083094A"/>
    <w:rsid w:val="00830DC5"/>
    <w:rsid w:val="00830DC9"/>
    <w:rsid w:val="00830DEF"/>
    <w:rsid w:val="00830F75"/>
    <w:rsid w:val="0083107A"/>
    <w:rsid w:val="008310D3"/>
    <w:rsid w:val="0083112E"/>
    <w:rsid w:val="00831144"/>
    <w:rsid w:val="0083131E"/>
    <w:rsid w:val="00831509"/>
    <w:rsid w:val="00831B24"/>
    <w:rsid w:val="00831C04"/>
    <w:rsid w:val="00831C79"/>
    <w:rsid w:val="00831CE9"/>
    <w:rsid w:val="00831DE1"/>
    <w:rsid w:val="00832169"/>
    <w:rsid w:val="00832330"/>
    <w:rsid w:val="00832493"/>
    <w:rsid w:val="00832B21"/>
    <w:rsid w:val="00832D4A"/>
    <w:rsid w:val="008332BF"/>
    <w:rsid w:val="008338F4"/>
    <w:rsid w:val="00833B33"/>
    <w:rsid w:val="00833B8D"/>
    <w:rsid w:val="00833CBA"/>
    <w:rsid w:val="00833D44"/>
    <w:rsid w:val="0083400F"/>
    <w:rsid w:val="00834016"/>
    <w:rsid w:val="00834064"/>
    <w:rsid w:val="008342CA"/>
    <w:rsid w:val="0083439D"/>
    <w:rsid w:val="0083463E"/>
    <w:rsid w:val="00834CA3"/>
    <w:rsid w:val="00834E5C"/>
    <w:rsid w:val="00834EEA"/>
    <w:rsid w:val="0083504A"/>
    <w:rsid w:val="0083510E"/>
    <w:rsid w:val="0083527E"/>
    <w:rsid w:val="0083561D"/>
    <w:rsid w:val="008357A3"/>
    <w:rsid w:val="00835831"/>
    <w:rsid w:val="00835840"/>
    <w:rsid w:val="00835FB2"/>
    <w:rsid w:val="0083619E"/>
    <w:rsid w:val="0083629E"/>
    <w:rsid w:val="0083679B"/>
    <w:rsid w:val="0083689B"/>
    <w:rsid w:val="0083689D"/>
    <w:rsid w:val="008368E0"/>
    <w:rsid w:val="00836A17"/>
    <w:rsid w:val="00836BAF"/>
    <w:rsid w:val="0083700D"/>
    <w:rsid w:val="008370D2"/>
    <w:rsid w:val="00837113"/>
    <w:rsid w:val="00837188"/>
    <w:rsid w:val="00837238"/>
    <w:rsid w:val="0083727D"/>
    <w:rsid w:val="00837319"/>
    <w:rsid w:val="008374BF"/>
    <w:rsid w:val="008377A5"/>
    <w:rsid w:val="00837BD1"/>
    <w:rsid w:val="00837D23"/>
    <w:rsid w:val="00837E71"/>
    <w:rsid w:val="00837F0C"/>
    <w:rsid w:val="00837F59"/>
    <w:rsid w:val="008403DD"/>
    <w:rsid w:val="0084057B"/>
    <w:rsid w:val="0084066B"/>
    <w:rsid w:val="00840704"/>
    <w:rsid w:val="00840A2F"/>
    <w:rsid w:val="00841019"/>
    <w:rsid w:val="008410C9"/>
    <w:rsid w:val="008410FE"/>
    <w:rsid w:val="008416C2"/>
    <w:rsid w:val="00841BF8"/>
    <w:rsid w:val="00841D08"/>
    <w:rsid w:val="008420B7"/>
    <w:rsid w:val="008421B2"/>
    <w:rsid w:val="008424E4"/>
    <w:rsid w:val="008425C4"/>
    <w:rsid w:val="00842822"/>
    <w:rsid w:val="008428A8"/>
    <w:rsid w:val="00842B7D"/>
    <w:rsid w:val="00842CF2"/>
    <w:rsid w:val="00842EE8"/>
    <w:rsid w:val="0084301B"/>
    <w:rsid w:val="00843023"/>
    <w:rsid w:val="00843120"/>
    <w:rsid w:val="00843754"/>
    <w:rsid w:val="0084393F"/>
    <w:rsid w:val="00843B36"/>
    <w:rsid w:val="00843C12"/>
    <w:rsid w:val="00843CBE"/>
    <w:rsid w:val="00843D5D"/>
    <w:rsid w:val="00843EC4"/>
    <w:rsid w:val="00843FB5"/>
    <w:rsid w:val="0084405C"/>
    <w:rsid w:val="008449E3"/>
    <w:rsid w:val="00844A3D"/>
    <w:rsid w:val="00844BD8"/>
    <w:rsid w:val="00844C4E"/>
    <w:rsid w:val="00844F7E"/>
    <w:rsid w:val="008450EF"/>
    <w:rsid w:val="0084527D"/>
    <w:rsid w:val="0084548F"/>
    <w:rsid w:val="00845A2D"/>
    <w:rsid w:val="00845F91"/>
    <w:rsid w:val="0084622D"/>
    <w:rsid w:val="008463CB"/>
    <w:rsid w:val="0084649C"/>
    <w:rsid w:val="008468DB"/>
    <w:rsid w:val="00846A13"/>
    <w:rsid w:val="00846ED8"/>
    <w:rsid w:val="00846F64"/>
    <w:rsid w:val="008473BC"/>
    <w:rsid w:val="00847824"/>
    <w:rsid w:val="00847D63"/>
    <w:rsid w:val="00847F63"/>
    <w:rsid w:val="00850049"/>
    <w:rsid w:val="0085070C"/>
    <w:rsid w:val="00850750"/>
    <w:rsid w:val="008507EE"/>
    <w:rsid w:val="00850979"/>
    <w:rsid w:val="00850B68"/>
    <w:rsid w:val="00850EB3"/>
    <w:rsid w:val="00850EE5"/>
    <w:rsid w:val="008514A7"/>
    <w:rsid w:val="008516CF"/>
    <w:rsid w:val="00851744"/>
    <w:rsid w:val="0085179A"/>
    <w:rsid w:val="008517BA"/>
    <w:rsid w:val="008517F2"/>
    <w:rsid w:val="008518B4"/>
    <w:rsid w:val="008519D3"/>
    <w:rsid w:val="00851A8B"/>
    <w:rsid w:val="00851C59"/>
    <w:rsid w:val="00851C9E"/>
    <w:rsid w:val="00851D00"/>
    <w:rsid w:val="00852497"/>
    <w:rsid w:val="00852EE0"/>
    <w:rsid w:val="00853099"/>
    <w:rsid w:val="008530FD"/>
    <w:rsid w:val="0085310D"/>
    <w:rsid w:val="008532B5"/>
    <w:rsid w:val="00853331"/>
    <w:rsid w:val="00853383"/>
    <w:rsid w:val="008534EE"/>
    <w:rsid w:val="008537F9"/>
    <w:rsid w:val="00853A97"/>
    <w:rsid w:val="00853C54"/>
    <w:rsid w:val="00853CE4"/>
    <w:rsid w:val="00854258"/>
    <w:rsid w:val="00854959"/>
    <w:rsid w:val="008549F7"/>
    <w:rsid w:val="00854DC2"/>
    <w:rsid w:val="008552E2"/>
    <w:rsid w:val="008553C8"/>
    <w:rsid w:val="0085564E"/>
    <w:rsid w:val="00855C0F"/>
    <w:rsid w:val="00855CBA"/>
    <w:rsid w:val="00855DBF"/>
    <w:rsid w:val="00855F36"/>
    <w:rsid w:val="00856640"/>
    <w:rsid w:val="008566E1"/>
    <w:rsid w:val="00856AEF"/>
    <w:rsid w:val="00856E3F"/>
    <w:rsid w:val="0085729B"/>
    <w:rsid w:val="00857728"/>
    <w:rsid w:val="0085775D"/>
    <w:rsid w:val="0085781B"/>
    <w:rsid w:val="00857AAA"/>
    <w:rsid w:val="00857C34"/>
    <w:rsid w:val="00857D68"/>
    <w:rsid w:val="00857F6E"/>
    <w:rsid w:val="00860689"/>
    <w:rsid w:val="00860886"/>
    <w:rsid w:val="00860AF5"/>
    <w:rsid w:val="00860B30"/>
    <w:rsid w:val="00860BF7"/>
    <w:rsid w:val="00860FC4"/>
    <w:rsid w:val="00861083"/>
    <w:rsid w:val="00861226"/>
    <w:rsid w:val="008614D4"/>
    <w:rsid w:val="00861A5E"/>
    <w:rsid w:val="00861B5C"/>
    <w:rsid w:val="00862140"/>
    <w:rsid w:val="008621A2"/>
    <w:rsid w:val="008622FE"/>
    <w:rsid w:val="00862420"/>
    <w:rsid w:val="008625F2"/>
    <w:rsid w:val="0086289F"/>
    <w:rsid w:val="00862908"/>
    <w:rsid w:val="00862AED"/>
    <w:rsid w:val="00862BD7"/>
    <w:rsid w:val="00862DA8"/>
    <w:rsid w:val="00862E9E"/>
    <w:rsid w:val="00863031"/>
    <w:rsid w:val="008630DE"/>
    <w:rsid w:val="0086350E"/>
    <w:rsid w:val="0086362D"/>
    <w:rsid w:val="008637AD"/>
    <w:rsid w:val="00863B54"/>
    <w:rsid w:val="00863C4A"/>
    <w:rsid w:val="00863E2C"/>
    <w:rsid w:val="00864028"/>
    <w:rsid w:val="008640B1"/>
    <w:rsid w:val="00864340"/>
    <w:rsid w:val="0086487F"/>
    <w:rsid w:val="00864D06"/>
    <w:rsid w:val="00864FEA"/>
    <w:rsid w:val="008650B1"/>
    <w:rsid w:val="00865133"/>
    <w:rsid w:val="0086523A"/>
    <w:rsid w:val="00865357"/>
    <w:rsid w:val="00865447"/>
    <w:rsid w:val="008655DC"/>
    <w:rsid w:val="00865A6C"/>
    <w:rsid w:val="00865B79"/>
    <w:rsid w:val="00865EEE"/>
    <w:rsid w:val="00865F17"/>
    <w:rsid w:val="0086606B"/>
    <w:rsid w:val="00866131"/>
    <w:rsid w:val="00866238"/>
    <w:rsid w:val="00866369"/>
    <w:rsid w:val="00866558"/>
    <w:rsid w:val="008665AD"/>
    <w:rsid w:val="008668C4"/>
    <w:rsid w:val="00866A3C"/>
    <w:rsid w:val="00866AF2"/>
    <w:rsid w:val="00866EB0"/>
    <w:rsid w:val="008670A9"/>
    <w:rsid w:val="0086726F"/>
    <w:rsid w:val="0086776E"/>
    <w:rsid w:val="0086782C"/>
    <w:rsid w:val="00867BFB"/>
    <w:rsid w:val="00867C14"/>
    <w:rsid w:val="008700F7"/>
    <w:rsid w:val="00870131"/>
    <w:rsid w:val="008704F4"/>
    <w:rsid w:val="008708DE"/>
    <w:rsid w:val="00870C6B"/>
    <w:rsid w:val="00870C7D"/>
    <w:rsid w:val="00870CB6"/>
    <w:rsid w:val="00870F7B"/>
    <w:rsid w:val="00870F94"/>
    <w:rsid w:val="0087129D"/>
    <w:rsid w:val="008713E4"/>
    <w:rsid w:val="00871493"/>
    <w:rsid w:val="0087153B"/>
    <w:rsid w:val="008715CB"/>
    <w:rsid w:val="00871647"/>
    <w:rsid w:val="0087168F"/>
    <w:rsid w:val="008716E8"/>
    <w:rsid w:val="0087171F"/>
    <w:rsid w:val="00871809"/>
    <w:rsid w:val="008719B8"/>
    <w:rsid w:val="00871C68"/>
    <w:rsid w:val="00872182"/>
    <w:rsid w:val="00872475"/>
    <w:rsid w:val="0087274A"/>
    <w:rsid w:val="00872C95"/>
    <w:rsid w:val="00872D0B"/>
    <w:rsid w:val="00873538"/>
    <w:rsid w:val="0087372A"/>
    <w:rsid w:val="00873B7D"/>
    <w:rsid w:val="00873EEB"/>
    <w:rsid w:val="00873F99"/>
    <w:rsid w:val="00874045"/>
    <w:rsid w:val="008740DB"/>
    <w:rsid w:val="00874361"/>
    <w:rsid w:val="00874461"/>
    <w:rsid w:val="00874913"/>
    <w:rsid w:val="0087495B"/>
    <w:rsid w:val="00874B35"/>
    <w:rsid w:val="00874B3A"/>
    <w:rsid w:val="00875554"/>
    <w:rsid w:val="008758C5"/>
    <w:rsid w:val="00875ABE"/>
    <w:rsid w:val="00875B46"/>
    <w:rsid w:val="00875B6E"/>
    <w:rsid w:val="00875B87"/>
    <w:rsid w:val="00875CA3"/>
    <w:rsid w:val="00875E7B"/>
    <w:rsid w:val="008762C9"/>
    <w:rsid w:val="00876342"/>
    <w:rsid w:val="0087644B"/>
    <w:rsid w:val="008765C8"/>
    <w:rsid w:val="008766C1"/>
    <w:rsid w:val="00876880"/>
    <w:rsid w:val="0087694A"/>
    <w:rsid w:val="00876C77"/>
    <w:rsid w:val="00876E38"/>
    <w:rsid w:val="00877112"/>
    <w:rsid w:val="008775D6"/>
    <w:rsid w:val="00877D06"/>
    <w:rsid w:val="00877F31"/>
    <w:rsid w:val="00880086"/>
    <w:rsid w:val="008800DC"/>
    <w:rsid w:val="00880107"/>
    <w:rsid w:val="008802AB"/>
    <w:rsid w:val="0088059A"/>
    <w:rsid w:val="00880AB8"/>
    <w:rsid w:val="00880F85"/>
    <w:rsid w:val="00880FBF"/>
    <w:rsid w:val="0088101C"/>
    <w:rsid w:val="008810D9"/>
    <w:rsid w:val="00881192"/>
    <w:rsid w:val="0088151F"/>
    <w:rsid w:val="0088180A"/>
    <w:rsid w:val="008819B2"/>
    <w:rsid w:val="00881C52"/>
    <w:rsid w:val="00881EFB"/>
    <w:rsid w:val="008820D4"/>
    <w:rsid w:val="0088218E"/>
    <w:rsid w:val="008821FC"/>
    <w:rsid w:val="008826B1"/>
    <w:rsid w:val="00882B0F"/>
    <w:rsid w:val="00882D69"/>
    <w:rsid w:val="00883437"/>
    <w:rsid w:val="008839C6"/>
    <w:rsid w:val="00883CC5"/>
    <w:rsid w:val="00883E66"/>
    <w:rsid w:val="00884099"/>
    <w:rsid w:val="008841DA"/>
    <w:rsid w:val="00884430"/>
    <w:rsid w:val="00884503"/>
    <w:rsid w:val="008846DF"/>
    <w:rsid w:val="0088536D"/>
    <w:rsid w:val="00885445"/>
    <w:rsid w:val="00885C0C"/>
    <w:rsid w:val="00885E90"/>
    <w:rsid w:val="00885F0D"/>
    <w:rsid w:val="00885FCD"/>
    <w:rsid w:val="00886039"/>
    <w:rsid w:val="008860B5"/>
    <w:rsid w:val="008861D5"/>
    <w:rsid w:val="008864BA"/>
    <w:rsid w:val="008868D7"/>
    <w:rsid w:val="00886CB9"/>
    <w:rsid w:val="00886D9E"/>
    <w:rsid w:val="00886E1B"/>
    <w:rsid w:val="0088728F"/>
    <w:rsid w:val="0088740B"/>
    <w:rsid w:val="00887446"/>
    <w:rsid w:val="0088748F"/>
    <w:rsid w:val="008875C9"/>
    <w:rsid w:val="0088764F"/>
    <w:rsid w:val="008877C7"/>
    <w:rsid w:val="00887A2E"/>
    <w:rsid w:val="00887B3F"/>
    <w:rsid w:val="00887DE4"/>
    <w:rsid w:val="008900AB"/>
    <w:rsid w:val="008902B2"/>
    <w:rsid w:val="008903FC"/>
    <w:rsid w:val="00890D9F"/>
    <w:rsid w:val="00890E12"/>
    <w:rsid w:val="00890E1B"/>
    <w:rsid w:val="00891195"/>
    <w:rsid w:val="008917F9"/>
    <w:rsid w:val="0089184A"/>
    <w:rsid w:val="0089196C"/>
    <w:rsid w:val="00891AA5"/>
    <w:rsid w:val="00891AEC"/>
    <w:rsid w:val="00892133"/>
    <w:rsid w:val="00892252"/>
    <w:rsid w:val="0089244C"/>
    <w:rsid w:val="00892B1E"/>
    <w:rsid w:val="00892B8A"/>
    <w:rsid w:val="00892ED7"/>
    <w:rsid w:val="00892FF0"/>
    <w:rsid w:val="008930AC"/>
    <w:rsid w:val="00893C92"/>
    <w:rsid w:val="00893F71"/>
    <w:rsid w:val="008941D0"/>
    <w:rsid w:val="00894203"/>
    <w:rsid w:val="00894337"/>
    <w:rsid w:val="0089456B"/>
    <w:rsid w:val="00894633"/>
    <w:rsid w:val="00894712"/>
    <w:rsid w:val="0089481A"/>
    <w:rsid w:val="00894D8D"/>
    <w:rsid w:val="00894F00"/>
    <w:rsid w:val="0089500A"/>
    <w:rsid w:val="00895055"/>
    <w:rsid w:val="00895230"/>
    <w:rsid w:val="008955CC"/>
    <w:rsid w:val="00895B13"/>
    <w:rsid w:val="00895B41"/>
    <w:rsid w:val="00895BD8"/>
    <w:rsid w:val="00896032"/>
    <w:rsid w:val="008961EC"/>
    <w:rsid w:val="0089625D"/>
    <w:rsid w:val="008962FD"/>
    <w:rsid w:val="008963C5"/>
    <w:rsid w:val="0089656F"/>
    <w:rsid w:val="00896595"/>
    <w:rsid w:val="0089666B"/>
    <w:rsid w:val="008966E5"/>
    <w:rsid w:val="008967BF"/>
    <w:rsid w:val="00896C05"/>
    <w:rsid w:val="00896E81"/>
    <w:rsid w:val="00896FFF"/>
    <w:rsid w:val="0089704A"/>
    <w:rsid w:val="0089743A"/>
    <w:rsid w:val="00897682"/>
    <w:rsid w:val="00897A8A"/>
    <w:rsid w:val="00897C09"/>
    <w:rsid w:val="00897D04"/>
    <w:rsid w:val="008A001A"/>
    <w:rsid w:val="008A0055"/>
    <w:rsid w:val="008A0093"/>
    <w:rsid w:val="008A009D"/>
    <w:rsid w:val="008A0318"/>
    <w:rsid w:val="008A08D6"/>
    <w:rsid w:val="008A0DF6"/>
    <w:rsid w:val="008A0FFA"/>
    <w:rsid w:val="008A10CE"/>
    <w:rsid w:val="008A1698"/>
    <w:rsid w:val="008A17E0"/>
    <w:rsid w:val="008A1840"/>
    <w:rsid w:val="008A1B01"/>
    <w:rsid w:val="008A1BD9"/>
    <w:rsid w:val="008A1C59"/>
    <w:rsid w:val="008A1C60"/>
    <w:rsid w:val="008A1DF5"/>
    <w:rsid w:val="008A1E7B"/>
    <w:rsid w:val="008A2442"/>
    <w:rsid w:val="008A2469"/>
    <w:rsid w:val="008A2968"/>
    <w:rsid w:val="008A2971"/>
    <w:rsid w:val="008A2AB4"/>
    <w:rsid w:val="008A2F14"/>
    <w:rsid w:val="008A3212"/>
    <w:rsid w:val="008A33B2"/>
    <w:rsid w:val="008A3607"/>
    <w:rsid w:val="008A375C"/>
    <w:rsid w:val="008A382A"/>
    <w:rsid w:val="008A3A1C"/>
    <w:rsid w:val="008A3A3B"/>
    <w:rsid w:val="008A3A46"/>
    <w:rsid w:val="008A3AEE"/>
    <w:rsid w:val="008A3CBE"/>
    <w:rsid w:val="008A4269"/>
    <w:rsid w:val="008A437A"/>
    <w:rsid w:val="008A44A0"/>
    <w:rsid w:val="008A4558"/>
    <w:rsid w:val="008A4786"/>
    <w:rsid w:val="008A4873"/>
    <w:rsid w:val="008A4C12"/>
    <w:rsid w:val="008A4C59"/>
    <w:rsid w:val="008A5209"/>
    <w:rsid w:val="008A54BD"/>
    <w:rsid w:val="008A5835"/>
    <w:rsid w:val="008A5BA8"/>
    <w:rsid w:val="008A5BB9"/>
    <w:rsid w:val="008A5F0B"/>
    <w:rsid w:val="008A5FCB"/>
    <w:rsid w:val="008A616D"/>
    <w:rsid w:val="008A62B0"/>
    <w:rsid w:val="008A62E6"/>
    <w:rsid w:val="008A6740"/>
    <w:rsid w:val="008A678D"/>
    <w:rsid w:val="008A6B56"/>
    <w:rsid w:val="008A6D07"/>
    <w:rsid w:val="008A6D11"/>
    <w:rsid w:val="008A6F5E"/>
    <w:rsid w:val="008A703E"/>
    <w:rsid w:val="008A72D1"/>
    <w:rsid w:val="008A72E9"/>
    <w:rsid w:val="008A7398"/>
    <w:rsid w:val="008A754C"/>
    <w:rsid w:val="008A7E0C"/>
    <w:rsid w:val="008A7ED6"/>
    <w:rsid w:val="008B025D"/>
    <w:rsid w:val="008B06AC"/>
    <w:rsid w:val="008B07E8"/>
    <w:rsid w:val="008B0D53"/>
    <w:rsid w:val="008B0ED0"/>
    <w:rsid w:val="008B0F35"/>
    <w:rsid w:val="008B1134"/>
    <w:rsid w:val="008B19FC"/>
    <w:rsid w:val="008B1B96"/>
    <w:rsid w:val="008B1DD1"/>
    <w:rsid w:val="008B203D"/>
    <w:rsid w:val="008B2181"/>
    <w:rsid w:val="008B2333"/>
    <w:rsid w:val="008B24C0"/>
    <w:rsid w:val="008B2CFE"/>
    <w:rsid w:val="008B2E10"/>
    <w:rsid w:val="008B3112"/>
    <w:rsid w:val="008B31E4"/>
    <w:rsid w:val="008B3224"/>
    <w:rsid w:val="008B3375"/>
    <w:rsid w:val="008B3B54"/>
    <w:rsid w:val="008B3C22"/>
    <w:rsid w:val="008B3E6D"/>
    <w:rsid w:val="008B45CA"/>
    <w:rsid w:val="008B46E1"/>
    <w:rsid w:val="008B4E14"/>
    <w:rsid w:val="008B4EC2"/>
    <w:rsid w:val="008B525B"/>
    <w:rsid w:val="008B52A8"/>
    <w:rsid w:val="008B54C9"/>
    <w:rsid w:val="008B56CD"/>
    <w:rsid w:val="008B56DD"/>
    <w:rsid w:val="008B5722"/>
    <w:rsid w:val="008B5B56"/>
    <w:rsid w:val="008B5CB9"/>
    <w:rsid w:val="008B5CEC"/>
    <w:rsid w:val="008B603B"/>
    <w:rsid w:val="008B61E0"/>
    <w:rsid w:val="008B6286"/>
    <w:rsid w:val="008B6585"/>
    <w:rsid w:val="008B670C"/>
    <w:rsid w:val="008B67D2"/>
    <w:rsid w:val="008B6C25"/>
    <w:rsid w:val="008B727D"/>
    <w:rsid w:val="008B72C0"/>
    <w:rsid w:val="008B7478"/>
    <w:rsid w:val="008B78EB"/>
    <w:rsid w:val="008B7906"/>
    <w:rsid w:val="008B79FA"/>
    <w:rsid w:val="008B7BDB"/>
    <w:rsid w:val="008B7ED4"/>
    <w:rsid w:val="008C0195"/>
    <w:rsid w:val="008C0335"/>
    <w:rsid w:val="008C04FC"/>
    <w:rsid w:val="008C07DC"/>
    <w:rsid w:val="008C080E"/>
    <w:rsid w:val="008C0A95"/>
    <w:rsid w:val="008C0AA0"/>
    <w:rsid w:val="008C0BF2"/>
    <w:rsid w:val="008C0D53"/>
    <w:rsid w:val="008C1235"/>
    <w:rsid w:val="008C14B3"/>
    <w:rsid w:val="008C1574"/>
    <w:rsid w:val="008C2320"/>
    <w:rsid w:val="008C2668"/>
    <w:rsid w:val="008C28F6"/>
    <w:rsid w:val="008C293D"/>
    <w:rsid w:val="008C2DE4"/>
    <w:rsid w:val="008C2E61"/>
    <w:rsid w:val="008C3131"/>
    <w:rsid w:val="008C331D"/>
    <w:rsid w:val="008C3393"/>
    <w:rsid w:val="008C3492"/>
    <w:rsid w:val="008C34A5"/>
    <w:rsid w:val="008C34D5"/>
    <w:rsid w:val="008C3580"/>
    <w:rsid w:val="008C3A13"/>
    <w:rsid w:val="008C3D96"/>
    <w:rsid w:val="008C41A7"/>
    <w:rsid w:val="008C42A6"/>
    <w:rsid w:val="008C43CB"/>
    <w:rsid w:val="008C4565"/>
    <w:rsid w:val="008C4796"/>
    <w:rsid w:val="008C48EC"/>
    <w:rsid w:val="008C4D42"/>
    <w:rsid w:val="008C4FED"/>
    <w:rsid w:val="008C5041"/>
    <w:rsid w:val="008C520E"/>
    <w:rsid w:val="008C5412"/>
    <w:rsid w:val="008C5719"/>
    <w:rsid w:val="008C5883"/>
    <w:rsid w:val="008C5B5F"/>
    <w:rsid w:val="008C5CC4"/>
    <w:rsid w:val="008C5D05"/>
    <w:rsid w:val="008C5D61"/>
    <w:rsid w:val="008C653C"/>
    <w:rsid w:val="008C6E38"/>
    <w:rsid w:val="008C6FA6"/>
    <w:rsid w:val="008C7286"/>
    <w:rsid w:val="008C7721"/>
    <w:rsid w:val="008C7B0E"/>
    <w:rsid w:val="008C7E9D"/>
    <w:rsid w:val="008C7F35"/>
    <w:rsid w:val="008D0284"/>
    <w:rsid w:val="008D0326"/>
    <w:rsid w:val="008D037D"/>
    <w:rsid w:val="008D03D7"/>
    <w:rsid w:val="008D049C"/>
    <w:rsid w:val="008D05F5"/>
    <w:rsid w:val="008D0736"/>
    <w:rsid w:val="008D09C8"/>
    <w:rsid w:val="008D0A81"/>
    <w:rsid w:val="008D0B49"/>
    <w:rsid w:val="008D0B9E"/>
    <w:rsid w:val="008D0EE4"/>
    <w:rsid w:val="008D11EC"/>
    <w:rsid w:val="008D12EB"/>
    <w:rsid w:val="008D1423"/>
    <w:rsid w:val="008D1821"/>
    <w:rsid w:val="008D1E36"/>
    <w:rsid w:val="008D1F95"/>
    <w:rsid w:val="008D2270"/>
    <w:rsid w:val="008D23F0"/>
    <w:rsid w:val="008D2456"/>
    <w:rsid w:val="008D24AD"/>
    <w:rsid w:val="008D2B68"/>
    <w:rsid w:val="008D2D93"/>
    <w:rsid w:val="008D2F6D"/>
    <w:rsid w:val="008D321D"/>
    <w:rsid w:val="008D325E"/>
    <w:rsid w:val="008D331A"/>
    <w:rsid w:val="008D378A"/>
    <w:rsid w:val="008D389D"/>
    <w:rsid w:val="008D38C8"/>
    <w:rsid w:val="008D3EBA"/>
    <w:rsid w:val="008D4287"/>
    <w:rsid w:val="008D441E"/>
    <w:rsid w:val="008D46BF"/>
    <w:rsid w:val="008D4971"/>
    <w:rsid w:val="008D4A32"/>
    <w:rsid w:val="008D4B47"/>
    <w:rsid w:val="008D4C5F"/>
    <w:rsid w:val="008D4D6E"/>
    <w:rsid w:val="008D529D"/>
    <w:rsid w:val="008D53B0"/>
    <w:rsid w:val="008D544C"/>
    <w:rsid w:val="008D5C6E"/>
    <w:rsid w:val="008D5DDE"/>
    <w:rsid w:val="008D61B1"/>
    <w:rsid w:val="008D61C9"/>
    <w:rsid w:val="008D68F6"/>
    <w:rsid w:val="008D6BE8"/>
    <w:rsid w:val="008D6CCA"/>
    <w:rsid w:val="008D711A"/>
    <w:rsid w:val="008D71BD"/>
    <w:rsid w:val="008D7344"/>
    <w:rsid w:val="008D7565"/>
    <w:rsid w:val="008E0018"/>
    <w:rsid w:val="008E0543"/>
    <w:rsid w:val="008E068D"/>
    <w:rsid w:val="008E0C86"/>
    <w:rsid w:val="008E0EAD"/>
    <w:rsid w:val="008E0F24"/>
    <w:rsid w:val="008E0FD6"/>
    <w:rsid w:val="008E107E"/>
    <w:rsid w:val="008E10A5"/>
    <w:rsid w:val="008E130E"/>
    <w:rsid w:val="008E1742"/>
    <w:rsid w:val="008E1849"/>
    <w:rsid w:val="008E1856"/>
    <w:rsid w:val="008E1A26"/>
    <w:rsid w:val="008E1B89"/>
    <w:rsid w:val="008E21C8"/>
    <w:rsid w:val="008E21F5"/>
    <w:rsid w:val="008E220D"/>
    <w:rsid w:val="008E2433"/>
    <w:rsid w:val="008E2501"/>
    <w:rsid w:val="008E2BC0"/>
    <w:rsid w:val="008E2C71"/>
    <w:rsid w:val="008E2CC0"/>
    <w:rsid w:val="008E3259"/>
    <w:rsid w:val="008E348E"/>
    <w:rsid w:val="008E3597"/>
    <w:rsid w:val="008E39F6"/>
    <w:rsid w:val="008E45E4"/>
    <w:rsid w:val="008E467D"/>
    <w:rsid w:val="008E4796"/>
    <w:rsid w:val="008E4984"/>
    <w:rsid w:val="008E520A"/>
    <w:rsid w:val="008E5503"/>
    <w:rsid w:val="008E5615"/>
    <w:rsid w:val="008E561C"/>
    <w:rsid w:val="008E583A"/>
    <w:rsid w:val="008E5D3F"/>
    <w:rsid w:val="008E5E8A"/>
    <w:rsid w:val="008E5EEE"/>
    <w:rsid w:val="008E60E8"/>
    <w:rsid w:val="008E67DE"/>
    <w:rsid w:val="008E6813"/>
    <w:rsid w:val="008E6952"/>
    <w:rsid w:val="008E6A46"/>
    <w:rsid w:val="008E7090"/>
    <w:rsid w:val="008E73C2"/>
    <w:rsid w:val="008E73DF"/>
    <w:rsid w:val="008E784D"/>
    <w:rsid w:val="008E7B09"/>
    <w:rsid w:val="008E7BCE"/>
    <w:rsid w:val="008E7C25"/>
    <w:rsid w:val="008E7C92"/>
    <w:rsid w:val="008E7CFF"/>
    <w:rsid w:val="008E7D03"/>
    <w:rsid w:val="008F0305"/>
    <w:rsid w:val="008F06A0"/>
    <w:rsid w:val="008F080A"/>
    <w:rsid w:val="008F0A8F"/>
    <w:rsid w:val="008F0C9A"/>
    <w:rsid w:val="008F1416"/>
    <w:rsid w:val="008F1497"/>
    <w:rsid w:val="008F14A3"/>
    <w:rsid w:val="008F188C"/>
    <w:rsid w:val="008F195D"/>
    <w:rsid w:val="008F1E71"/>
    <w:rsid w:val="008F2195"/>
    <w:rsid w:val="008F2250"/>
    <w:rsid w:val="008F235D"/>
    <w:rsid w:val="008F26B7"/>
    <w:rsid w:val="008F2852"/>
    <w:rsid w:val="008F2865"/>
    <w:rsid w:val="008F28FE"/>
    <w:rsid w:val="008F2CCB"/>
    <w:rsid w:val="008F2F81"/>
    <w:rsid w:val="008F348E"/>
    <w:rsid w:val="008F4025"/>
    <w:rsid w:val="008F434B"/>
    <w:rsid w:val="008F4520"/>
    <w:rsid w:val="008F4843"/>
    <w:rsid w:val="008F4A12"/>
    <w:rsid w:val="008F4AAC"/>
    <w:rsid w:val="008F4C25"/>
    <w:rsid w:val="008F4C82"/>
    <w:rsid w:val="008F510E"/>
    <w:rsid w:val="008F5558"/>
    <w:rsid w:val="008F5599"/>
    <w:rsid w:val="008F5FE7"/>
    <w:rsid w:val="008F60BF"/>
    <w:rsid w:val="008F61AD"/>
    <w:rsid w:val="008F6532"/>
    <w:rsid w:val="008F6581"/>
    <w:rsid w:val="008F67B2"/>
    <w:rsid w:val="008F6A01"/>
    <w:rsid w:val="008F6A0C"/>
    <w:rsid w:val="008F6AF4"/>
    <w:rsid w:val="008F6C3F"/>
    <w:rsid w:val="008F6CA7"/>
    <w:rsid w:val="008F6CDA"/>
    <w:rsid w:val="008F742E"/>
    <w:rsid w:val="008F792C"/>
    <w:rsid w:val="008F7A2A"/>
    <w:rsid w:val="008F7B33"/>
    <w:rsid w:val="00900093"/>
    <w:rsid w:val="0090022C"/>
    <w:rsid w:val="0090027C"/>
    <w:rsid w:val="009002BF"/>
    <w:rsid w:val="009003AF"/>
    <w:rsid w:val="009003BE"/>
    <w:rsid w:val="00900504"/>
    <w:rsid w:val="00900739"/>
    <w:rsid w:val="00900882"/>
    <w:rsid w:val="00900951"/>
    <w:rsid w:val="00900978"/>
    <w:rsid w:val="0090099F"/>
    <w:rsid w:val="00900BA1"/>
    <w:rsid w:val="00900BF1"/>
    <w:rsid w:val="00900E65"/>
    <w:rsid w:val="00900E7C"/>
    <w:rsid w:val="00901002"/>
    <w:rsid w:val="00901044"/>
    <w:rsid w:val="009010F7"/>
    <w:rsid w:val="009012CE"/>
    <w:rsid w:val="00901308"/>
    <w:rsid w:val="00901A08"/>
    <w:rsid w:val="00901DA5"/>
    <w:rsid w:val="00901E6B"/>
    <w:rsid w:val="00902212"/>
    <w:rsid w:val="00902242"/>
    <w:rsid w:val="0090232C"/>
    <w:rsid w:val="009025DF"/>
    <w:rsid w:val="00902741"/>
    <w:rsid w:val="00902D22"/>
    <w:rsid w:val="009030EC"/>
    <w:rsid w:val="00903367"/>
    <w:rsid w:val="00903459"/>
    <w:rsid w:val="00903774"/>
    <w:rsid w:val="009037A6"/>
    <w:rsid w:val="009038C3"/>
    <w:rsid w:val="00903E0D"/>
    <w:rsid w:val="009040E1"/>
    <w:rsid w:val="009041CA"/>
    <w:rsid w:val="00904375"/>
    <w:rsid w:val="00904AD2"/>
    <w:rsid w:val="00904D19"/>
    <w:rsid w:val="00905072"/>
    <w:rsid w:val="00905218"/>
    <w:rsid w:val="0090547C"/>
    <w:rsid w:val="00905629"/>
    <w:rsid w:val="00905701"/>
    <w:rsid w:val="0090596D"/>
    <w:rsid w:val="00905C39"/>
    <w:rsid w:val="00905D6E"/>
    <w:rsid w:val="00905ED8"/>
    <w:rsid w:val="00905FDD"/>
    <w:rsid w:val="00905FFE"/>
    <w:rsid w:val="0090627A"/>
    <w:rsid w:val="009066A2"/>
    <w:rsid w:val="00906A28"/>
    <w:rsid w:val="00906A67"/>
    <w:rsid w:val="00906E27"/>
    <w:rsid w:val="009071DD"/>
    <w:rsid w:val="00907B5B"/>
    <w:rsid w:val="00907C5E"/>
    <w:rsid w:val="00907C65"/>
    <w:rsid w:val="00907C6F"/>
    <w:rsid w:val="00910051"/>
    <w:rsid w:val="009103AB"/>
    <w:rsid w:val="0091043F"/>
    <w:rsid w:val="0091056E"/>
    <w:rsid w:val="00910BC0"/>
    <w:rsid w:val="00910FF1"/>
    <w:rsid w:val="0091127D"/>
    <w:rsid w:val="00911403"/>
    <w:rsid w:val="00911656"/>
    <w:rsid w:val="009116CD"/>
    <w:rsid w:val="00911770"/>
    <w:rsid w:val="0091179D"/>
    <w:rsid w:val="00911BB1"/>
    <w:rsid w:val="00911CA7"/>
    <w:rsid w:val="00911D41"/>
    <w:rsid w:val="00911E5D"/>
    <w:rsid w:val="00912090"/>
    <w:rsid w:val="00912C8F"/>
    <w:rsid w:val="00912E4C"/>
    <w:rsid w:val="009132BC"/>
    <w:rsid w:val="00913401"/>
    <w:rsid w:val="00913479"/>
    <w:rsid w:val="00913517"/>
    <w:rsid w:val="00913606"/>
    <w:rsid w:val="00914317"/>
    <w:rsid w:val="009144B5"/>
    <w:rsid w:val="0091460F"/>
    <w:rsid w:val="009147D2"/>
    <w:rsid w:val="00914892"/>
    <w:rsid w:val="009148E8"/>
    <w:rsid w:val="009149C4"/>
    <w:rsid w:val="00914FD2"/>
    <w:rsid w:val="009150E3"/>
    <w:rsid w:val="009151CC"/>
    <w:rsid w:val="00915314"/>
    <w:rsid w:val="009158CF"/>
    <w:rsid w:val="00915AB9"/>
    <w:rsid w:val="00915D15"/>
    <w:rsid w:val="00915E4B"/>
    <w:rsid w:val="00916021"/>
    <w:rsid w:val="009160C7"/>
    <w:rsid w:val="009160FA"/>
    <w:rsid w:val="00916828"/>
    <w:rsid w:val="009168B5"/>
    <w:rsid w:val="0091695D"/>
    <w:rsid w:val="0091698D"/>
    <w:rsid w:val="00916C36"/>
    <w:rsid w:val="00916D21"/>
    <w:rsid w:val="00916DED"/>
    <w:rsid w:val="00916E03"/>
    <w:rsid w:val="00916F05"/>
    <w:rsid w:val="009171B0"/>
    <w:rsid w:val="00917505"/>
    <w:rsid w:val="00917CA5"/>
    <w:rsid w:val="00917D40"/>
    <w:rsid w:val="00917D8D"/>
    <w:rsid w:val="009203E5"/>
    <w:rsid w:val="009206E8"/>
    <w:rsid w:val="00920995"/>
    <w:rsid w:val="00920B5A"/>
    <w:rsid w:val="00920EBF"/>
    <w:rsid w:val="00921233"/>
    <w:rsid w:val="009212BA"/>
    <w:rsid w:val="00921606"/>
    <w:rsid w:val="00921893"/>
    <w:rsid w:val="0092192C"/>
    <w:rsid w:val="0092192D"/>
    <w:rsid w:val="00921DD5"/>
    <w:rsid w:val="00921E28"/>
    <w:rsid w:val="0092209E"/>
    <w:rsid w:val="0092261A"/>
    <w:rsid w:val="009227FC"/>
    <w:rsid w:val="00922821"/>
    <w:rsid w:val="00922C02"/>
    <w:rsid w:val="00922CF0"/>
    <w:rsid w:val="00923460"/>
    <w:rsid w:val="00923481"/>
    <w:rsid w:val="00923559"/>
    <w:rsid w:val="0092371E"/>
    <w:rsid w:val="00923BDC"/>
    <w:rsid w:val="00923DD5"/>
    <w:rsid w:val="00924092"/>
    <w:rsid w:val="0092419B"/>
    <w:rsid w:val="009245A7"/>
    <w:rsid w:val="00924B3D"/>
    <w:rsid w:val="00924B4D"/>
    <w:rsid w:val="00924D9E"/>
    <w:rsid w:val="0092501F"/>
    <w:rsid w:val="00925694"/>
    <w:rsid w:val="00925B28"/>
    <w:rsid w:val="00925C46"/>
    <w:rsid w:val="00925CF8"/>
    <w:rsid w:val="00925DFF"/>
    <w:rsid w:val="00926207"/>
    <w:rsid w:val="00926292"/>
    <w:rsid w:val="00926AD5"/>
    <w:rsid w:val="00926BD6"/>
    <w:rsid w:val="00926BF2"/>
    <w:rsid w:val="00926EDE"/>
    <w:rsid w:val="00926F44"/>
    <w:rsid w:val="0092722C"/>
    <w:rsid w:val="00927565"/>
    <w:rsid w:val="009279AE"/>
    <w:rsid w:val="00927B2F"/>
    <w:rsid w:val="00927C6E"/>
    <w:rsid w:val="00930071"/>
    <w:rsid w:val="009302A0"/>
    <w:rsid w:val="0093091B"/>
    <w:rsid w:val="00930A89"/>
    <w:rsid w:val="00930CB8"/>
    <w:rsid w:val="00930CF8"/>
    <w:rsid w:val="00930FDC"/>
    <w:rsid w:val="009313E9"/>
    <w:rsid w:val="009315D5"/>
    <w:rsid w:val="0093161A"/>
    <w:rsid w:val="0093175B"/>
    <w:rsid w:val="00931905"/>
    <w:rsid w:val="00931E68"/>
    <w:rsid w:val="0093243C"/>
    <w:rsid w:val="0093247F"/>
    <w:rsid w:val="00932584"/>
    <w:rsid w:val="009325CC"/>
    <w:rsid w:val="00932CED"/>
    <w:rsid w:val="00932E76"/>
    <w:rsid w:val="00933270"/>
    <w:rsid w:val="009333F6"/>
    <w:rsid w:val="00933482"/>
    <w:rsid w:val="0093350E"/>
    <w:rsid w:val="00933ADC"/>
    <w:rsid w:val="00933F7B"/>
    <w:rsid w:val="009340BC"/>
    <w:rsid w:val="00934492"/>
    <w:rsid w:val="00934715"/>
    <w:rsid w:val="00934A40"/>
    <w:rsid w:val="00934C8B"/>
    <w:rsid w:val="00934CF6"/>
    <w:rsid w:val="00934D0C"/>
    <w:rsid w:val="00934F51"/>
    <w:rsid w:val="00935494"/>
    <w:rsid w:val="009355CF"/>
    <w:rsid w:val="00935A38"/>
    <w:rsid w:val="00935B8E"/>
    <w:rsid w:val="00935FC6"/>
    <w:rsid w:val="0093647F"/>
    <w:rsid w:val="0093661C"/>
    <w:rsid w:val="009367C2"/>
    <w:rsid w:val="0093725E"/>
    <w:rsid w:val="0093763D"/>
    <w:rsid w:val="00937947"/>
    <w:rsid w:val="00937994"/>
    <w:rsid w:val="00937AD1"/>
    <w:rsid w:val="00937B66"/>
    <w:rsid w:val="00937CA0"/>
    <w:rsid w:val="00937E45"/>
    <w:rsid w:val="00937F99"/>
    <w:rsid w:val="0094001D"/>
    <w:rsid w:val="009403BD"/>
    <w:rsid w:val="00940422"/>
    <w:rsid w:val="009408BF"/>
    <w:rsid w:val="009408FC"/>
    <w:rsid w:val="00940FB3"/>
    <w:rsid w:val="00940FFD"/>
    <w:rsid w:val="00941362"/>
    <w:rsid w:val="009414BF"/>
    <w:rsid w:val="00941639"/>
    <w:rsid w:val="0094170C"/>
    <w:rsid w:val="009417F7"/>
    <w:rsid w:val="00941E67"/>
    <w:rsid w:val="00941FB4"/>
    <w:rsid w:val="0094206C"/>
    <w:rsid w:val="009420B7"/>
    <w:rsid w:val="00942170"/>
    <w:rsid w:val="009424A5"/>
    <w:rsid w:val="0094275A"/>
    <w:rsid w:val="00942A23"/>
    <w:rsid w:val="00942A8D"/>
    <w:rsid w:val="00942AC1"/>
    <w:rsid w:val="0094308F"/>
    <w:rsid w:val="00943096"/>
    <w:rsid w:val="0094326F"/>
    <w:rsid w:val="00943473"/>
    <w:rsid w:val="0094370B"/>
    <w:rsid w:val="009437A2"/>
    <w:rsid w:val="009439D6"/>
    <w:rsid w:val="00943ACB"/>
    <w:rsid w:val="00943EA5"/>
    <w:rsid w:val="00944419"/>
    <w:rsid w:val="009444B4"/>
    <w:rsid w:val="009447AB"/>
    <w:rsid w:val="00944864"/>
    <w:rsid w:val="00944E7D"/>
    <w:rsid w:val="00945048"/>
    <w:rsid w:val="00945982"/>
    <w:rsid w:val="00945C35"/>
    <w:rsid w:val="00946031"/>
    <w:rsid w:val="0094659C"/>
    <w:rsid w:val="009465EB"/>
    <w:rsid w:val="00946ACD"/>
    <w:rsid w:val="00946F07"/>
    <w:rsid w:val="00946F3D"/>
    <w:rsid w:val="009475AB"/>
    <w:rsid w:val="00947630"/>
    <w:rsid w:val="00947778"/>
    <w:rsid w:val="00947841"/>
    <w:rsid w:val="00947C42"/>
    <w:rsid w:val="00947D15"/>
    <w:rsid w:val="00947D7D"/>
    <w:rsid w:val="00950053"/>
    <w:rsid w:val="00950101"/>
    <w:rsid w:val="009504F2"/>
    <w:rsid w:val="00950565"/>
    <w:rsid w:val="009505AD"/>
    <w:rsid w:val="00950762"/>
    <w:rsid w:val="0095086D"/>
    <w:rsid w:val="00950BE1"/>
    <w:rsid w:val="00950C0E"/>
    <w:rsid w:val="00950F9B"/>
    <w:rsid w:val="009511C4"/>
    <w:rsid w:val="0095126F"/>
    <w:rsid w:val="00951422"/>
    <w:rsid w:val="009514CB"/>
    <w:rsid w:val="009517DC"/>
    <w:rsid w:val="0095187E"/>
    <w:rsid w:val="00951B23"/>
    <w:rsid w:val="00951C6E"/>
    <w:rsid w:val="00951D81"/>
    <w:rsid w:val="00951F8B"/>
    <w:rsid w:val="009520E5"/>
    <w:rsid w:val="009521E6"/>
    <w:rsid w:val="009522A4"/>
    <w:rsid w:val="0095231F"/>
    <w:rsid w:val="009528CE"/>
    <w:rsid w:val="009528E5"/>
    <w:rsid w:val="00952A76"/>
    <w:rsid w:val="00952B17"/>
    <w:rsid w:val="00952C94"/>
    <w:rsid w:val="00952D01"/>
    <w:rsid w:val="00952D88"/>
    <w:rsid w:val="00952DAB"/>
    <w:rsid w:val="00953155"/>
    <w:rsid w:val="009533C8"/>
    <w:rsid w:val="00953878"/>
    <w:rsid w:val="00953FBC"/>
    <w:rsid w:val="009544AF"/>
    <w:rsid w:val="009547BE"/>
    <w:rsid w:val="00954B5F"/>
    <w:rsid w:val="00954E4C"/>
    <w:rsid w:val="00954F5B"/>
    <w:rsid w:val="00955103"/>
    <w:rsid w:val="00955642"/>
    <w:rsid w:val="00955672"/>
    <w:rsid w:val="0095567C"/>
    <w:rsid w:val="00955B7B"/>
    <w:rsid w:val="00955F11"/>
    <w:rsid w:val="00956076"/>
    <w:rsid w:val="0095631A"/>
    <w:rsid w:val="009564C0"/>
    <w:rsid w:val="00956559"/>
    <w:rsid w:val="009565BE"/>
    <w:rsid w:val="00956760"/>
    <w:rsid w:val="00956B5E"/>
    <w:rsid w:val="00956BE7"/>
    <w:rsid w:val="00956E4E"/>
    <w:rsid w:val="00957020"/>
    <w:rsid w:val="009571DB"/>
    <w:rsid w:val="00957465"/>
    <w:rsid w:val="009576C8"/>
    <w:rsid w:val="00957714"/>
    <w:rsid w:val="009601F0"/>
    <w:rsid w:val="00960363"/>
    <w:rsid w:val="009609EF"/>
    <w:rsid w:val="00960DF9"/>
    <w:rsid w:val="009610A0"/>
    <w:rsid w:val="009611E7"/>
    <w:rsid w:val="009612EC"/>
    <w:rsid w:val="0096130B"/>
    <w:rsid w:val="009613B1"/>
    <w:rsid w:val="0096161B"/>
    <w:rsid w:val="009617E7"/>
    <w:rsid w:val="009618A0"/>
    <w:rsid w:val="00961BAE"/>
    <w:rsid w:val="00961EC7"/>
    <w:rsid w:val="0096226C"/>
    <w:rsid w:val="00962485"/>
    <w:rsid w:val="00962556"/>
    <w:rsid w:val="00962CD9"/>
    <w:rsid w:val="00963356"/>
    <w:rsid w:val="009636F6"/>
    <w:rsid w:val="009637D5"/>
    <w:rsid w:val="009637EE"/>
    <w:rsid w:val="00963920"/>
    <w:rsid w:val="00963BF8"/>
    <w:rsid w:val="00963DA6"/>
    <w:rsid w:val="00963DCD"/>
    <w:rsid w:val="00963F50"/>
    <w:rsid w:val="0096418D"/>
    <w:rsid w:val="0096443C"/>
    <w:rsid w:val="00964A68"/>
    <w:rsid w:val="00964AB3"/>
    <w:rsid w:val="00964B08"/>
    <w:rsid w:val="00965385"/>
    <w:rsid w:val="009653CF"/>
    <w:rsid w:val="00965FF6"/>
    <w:rsid w:val="0096602D"/>
    <w:rsid w:val="00966430"/>
    <w:rsid w:val="009666C5"/>
    <w:rsid w:val="00966AEC"/>
    <w:rsid w:val="009671DF"/>
    <w:rsid w:val="0096750B"/>
    <w:rsid w:val="00967774"/>
    <w:rsid w:val="009678D1"/>
    <w:rsid w:val="009700CC"/>
    <w:rsid w:val="00970117"/>
    <w:rsid w:val="00970265"/>
    <w:rsid w:val="00970433"/>
    <w:rsid w:val="00970716"/>
    <w:rsid w:val="00970F5E"/>
    <w:rsid w:val="0097103C"/>
    <w:rsid w:val="009711AB"/>
    <w:rsid w:val="009712A3"/>
    <w:rsid w:val="0097145D"/>
    <w:rsid w:val="009714D7"/>
    <w:rsid w:val="0097168E"/>
    <w:rsid w:val="009716A0"/>
    <w:rsid w:val="00971814"/>
    <w:rsid w:val="00971D54"/>
    <w:rsid w:val="00971EF3"/>
    <w:rsid w:val="00972062"/>
    <w:rsid w:val="0097242B"/>
    <w:rsid w:val="00972441"/>
    <w:rsid w:val="0097259D"/>
    <w:rsid w:val="00972653"/>
    <w:rsid w:val="00972777"/>
    <w:rsid w:val="00972B24"/>
    <w:rsid w:val="00972B95"/>
    <w:rsid w:val="00972FED"/>
    <w:rsid w:val="0097346C"/>
    <w:rsid w:val="0097347B"/>
    <w:rsid w:val="0097359E"/>
    <w:rsid w:val="009735FE"/>
    <w:rsid w:val="009738DA"/>
    <w:rsid w:val="00973CC9"/>
    <w:rsid w:val="00974167"/>
    <w:rsid w:val="0097420D"/>
    <w:rsid w:val="009744B2"/>
    <w:rsid w:val="009746C7"/>
    <w:rsid w:val="009747FB"/>
    <w:rsid w:val="00974A2F"/>
    <w:rsid w:val="00974D20"/>
    <w:rsid w:val="00974D83"/>
    <w:rsid w:val="00974E00"/>
    <w:rsid w:val="00974EF4"/>
    <w:rsid w:val="009750C4"/>
    <w:rsid w:val="009751D5"/>
    <w:rsid w:val="00975286"/>
    <w:rsid w:val="00975568"/>
    <w:rsid w:val="009757F8"/>
    <w:rsid w:val="0097583A"/>
    <w:rsid w:val="00975B7E"/>
    <w:rsid w:val="00976098"/>
    <w:rsid w:val="009770A9"/>
    <w:rsid w:val="009776E7"/>
    <w:rsid w:val="009778BD"/>
    <w:rsid w:val="00977DA9"/>
    <w:rsid w:val="00977E6F"/>
    <w:rsid w:val="00977F77"/>
    <w:rsid w:val="009804D1"/>
    <w:rsid w:val="0098053A"/>
    <w:rsid w:val="0098055D"/>
    <w:rsid w:val="009806AC"/>
    <w:rsid w:val="00980780"/>
    <w:rsid w:val="00980BED"/>
    <w:rsid w:val="00980C67"/>
    <w:rsid w:val="00980CF6"/>
    <w:rsid w:val="00980F88"/>
    <w:rsid w:val="0098106E"/>
    <w:rsid w:val="009813E9"/>
    <w:rsid w:val="00981955"/>
    <w:rsid w:val="0098198E"/>
    <w:rsid w:val="00981AA4"/>
    <w:rsid w:val="00981CBA"/>
    <w:rsid w:val="00982548"/>
    <w:rsid w:val="009826E6"/>
    <w:rsid w:val="00982C74"/>
    <w:rsid w:val="00982E69"/>
    <w:rsid w:val="00983171"/>
    <w:rsid w:val="009831CD"/>
    <w:rsid w:val="0098333A"/>
    <w:rsid w:val="009835F8"/>
    <w:rsid w:val="00983674"/>
    <w:rsid w:val="0098375A"/>
    <w:rsid w:val="00983A1A"/>
    <w:rsid w:val="00983B74"/>
    <w:rsid w:val="00983C24"/>
    <w:rsid w:val="00983CA1"/>
    <w:rsid w:val="0098428E"/>
    <w:rsid w:val="00984367"/>
    <w:rsid w:val="00984372"/>
    <w:rsid w:val="00984791"/>
    <w:rsid w:val="0098495F"/>
    <w:rsid w:val="00984A5D"/>
    <w:rsid w:val="00985031"/>
    <w:rsid w:val="00985602"/>
    <w:rsid w:val="0098579D"/>
    <w:rsid w:val="009857F6"/>
    <w:rsid w:val="00985928"/>
    <w:rsid w:val="009859B0"/>
    <w:rsid w:val="00985EF9"/>
    <w:rsid w:val="009866C0"/>
    <w:rsid w:val="009868F4"/>
    <w:rsid w:val="00986B6B"/>
    <w:rsid w:val="00986CE2"/>
    <w:rsid w:val="00986DDC"/>
    <w:rsid w:val="00986E12"/>
    <w:rsid w:val="00987358"/>
    <w:rsid w:val="00987476"/>
    <w:rsid w:val="0098756A"/>
    <w:rsid w:val="00987772"/>
    <w:rsid w:val="009905DC"/>
    <w:rsid w:val="00990809"/>
    <w:rsid w:val="00990889"/>
    <w:rsid w:val="00990C16"/>
    <w:rsid w:val="00990D74"/>
    <w:rsid w:val="00990FDA"/>
    <w:rsid w:val="0099145D"/>
    <w:rsid w:val="009917B2"/>
    <w:rsid w:val="00991937"/>
    <w:rsid w:val="00991CBE"/>
    <w:rsid w:val="00991F3E"/>
    <w:rsid w:val="009920BD"/>
    <w:rsid w:val="009923BB"/>
    <w:rsid w:val="009923E1"/>
    <w:rsid w:val="00992409"/>
    <w:rsid w:val="009927E6"/>
    <w:rsid w:val="00993031"/>
    <w:rsid w:val="00993076"/>
    <w:rsid w:val="009930D4"/>
    <w:rsid w:val="0099311C"/>
    <w:rsid w:val="0099345C"/>
    <w:rsid w:val="00993588"/>
    <w:rsid w:val="009936DE"/>
    <w:rsid w:val="009938C4"/>
    <w:rsid w:val="009939E0"/>
    <w:rsid w:val="00993A0D"/>
    <w:rsid w:val="0099436F"/>
    <w:rsid w:val="009944A3"/>
    <w:rsid w:val="00994609"/>
    <w:rsid w:val="00994636"/>
    <w:rsid w:val="0099479F"/>
    <w:rsid w:val="009949C7"/>
    <w:rsid w:val="00994B68"/>
    <w:rsid w:val="00995097"/>
    <w:rsid w:val="0099525A"/>
    <w:rsid w:val="0099546B"/>
    <w:rsid w:val="00995636"/>
    <w:rsid w:val="00995782"/>
    <w:rsid w:val="00995810"/>
    <w:rsid w:val="009959CE"/>
    <w:rsid w:val="00995ECC"/>
    <w:rsid w:val="00996592"/>
    <w:rsid w:val="0099663B"/>
    <w:rsid w:val="00996960"/>
    <w:rsid w:val="00996AEC"/>
    <w:rsid w:val="00996B21"/>
    <w:rsid w:val="00996C5E"/>
    <w:rsid w:val="00996D95"/>
    <w:rsid w:val="00996F37"/>
    <w:rsid w:val="009976A3"/>
    <w:rsid w:val="009978EF"/>
    <w:rsid w:val="009979B1"/>
    <w:rsid w:val="00997B18"/>
    <w:rsid w:val="00997E5F"/>
    <w:rsid w:val="009A010C"/>
    <w:rsid w:val="009A014B"/>
    <w:rsid w:val="009A01FF"/>
    <w:rsid w:val="009A0200"/>
    <w:rsid w:val="009A02D3"/>
    <w:rsid w:val="009A02FA"/>
    <w:rsid w:val="009A0621"/>
    <w:rsid w:val="009A0C6B"/>
    <w:rsid w:val="009A11F3"/>
    <w:rsid w:val="009A120F"/>
    <w:rsid w:val="009A1600"/>
    <w:rsid w:val="009A16EB"/>
    <w:rsid w:val="009A1B36"/>
    <w:rsid w:val="009A1B44"/>
    <w:rsid w:val="009A20AD"/>
    <w:rsid w:val="009A20E0"/>
    <w:rsid w:val="009A215D"/>
    <w:rsid w:val="009A220A"/>
    <w:rsid w:val="009A2477"/>
    <w:rsid w:val="009A24BC"/>
    <w:rsid w:val="009A24BE"/>
    <w:rsid w:val="009A27A7"/>
    <w:rsid w:val="009A291A"/>
    <w:rsid w:val="009A2B2F"/>
    <w:rsid w:val="009A32DB"/>
    <w:rsid w:val="009A34FD"/>
    <w:rsid w:val="009A383B"/>
    <w:rsid w:val="009A38F8"/>
    <w:rsid w:val="009A3915"/>
    <w:rsid w:val="009A3927"/>
    <w:rsid w:val="009A3D05"/>
    <w:rsid w:val="009A4362"/>
    <w:rsid w:val="009A4513"/>
    <w:rsid w:val="009A455C"/>
    <w:rsid w:val="009A47A6"/>
    <w:rsid w:val="009A494A"/>
    <w:rsid w:val="009A4A44"/>
    <w:rsid w:val="009A4C58"/>
    <w:rsid w:val="009A4E60"/>
    <w:rsid w:val="009A4F60"/>
    <w:rsid w:val="009A4FF9"/>
    <w:rsid w:val="009A50C6"/>
    <w:rsid w:val="009A5899"/>
    <w:rsid w:val="009A58D0"/>
    <w:rsid w:val="009A5DC8"/>
    <w:rsid w:val="009A645D"/>
    <w:rsid w:val="009A6696"/>
    <w:rsid w:val="009A66D0"/>
    <w:rsid w:val="009A66E1"/>
    <w:rsid w:val="009A6965"/>
    <w:rsid w:val="009A6A43"/>
    <w:rsid w:val="009A6A52"/>
    <w:rsid w:val="009A6C08"/>
    <w:rsid w:val="009A71CC"/>
    <w:rsid w:val="009A727F"/>
    <w:rsid w:val="009A72E6"/>
    <w:rsid w:val="009A731D"/>
    <w:rsid w:val="009A73EE"/>
    <w:rsid w:val="009A74FE"/>
    <w:rsid w:val="009A75D8"/>
    <w:rsid w:val="009A780F"/>
    <w:rsid w:val="009A7A1A"/>
    <w:rsid w:val="009B0116"/>
    <w:rsid w:val="009B0578"/>
    <w:rsid w:val="009B062D"/>
    <w:rsid w:val="009B06A1"/>
    <w:rsid w:val="009B07F4"/>
    <w:rsid w:val="009B0B06"/>
    <w:rsid w:val="009B0B44"/>
    <w:rsid w:val="009B0C11"/>
    <w:rsid w:val="009B0E2C"/>
    <w:rsid w:val="009B103D"/>
    <w:rsid w:val="009B1130"/>
    <w:rsid w:val="009B123A"/>
    <w:rsid w:val="009B1295"/>
    <w:rsid w:val="009B133C"/>
    <w:rsid w:val="009B149A"/>
    <w:rsid w:val="009B15A8"/>
    <w:rsid w:val="009B16E4"/>
    <w:rsid w:val="009B170B"/>
    <w:rsid w:val="009B174B"/>
    <w:rsid w:val="009B17C3"/>
    <w:rsid w:val="009B18F7"/>
    <w:rsid w:val="009B1970"/>
    <w:rsid w:val="009B1D45"/>
    <w:rsid w:val="009B1D57"/>
    <w:rsid w:val="009B1EB3"/>
    <w:rsid w:val="009B2025"/>
    <w:rsid w:val="009B21B8"/>
    <w:rsid w:val="009B24BE"/>
    <w:rsid w:val="009B24E1"/>
    <w:rsid w:val="009B258E"/>
    <w:rsid w:val="009B26DB"/>
    <w:rsid w:val="009B2762"/>
    <w:rsid w:val="009B2A5E"/>
    <w:rsid w:val="009B2D31"/>
    <w:rsid w:val="009B2F40"/>
    <w:rsid w:val="009B2FF6"/>
    <w:rsid w:val="009B3007"/>
    <w:rsid w:val="009B3334"/>
    <w:rsid w:val="009B33B8"/>
    <w:rsid w:val="009B3508"/>
    <w:rsid w:val="009B354B"/>
    <w:rsid w:val="009B3712"/>
    <w:rsid w:val="009B37F1"/>
    <w:rsid w:val="009B3816"/>
    <w:rsid w:val="009B397E"/>
    <w:rsid w:val="009B3AF6"/>
    <w:rsid w:val="009B3BC8"/>
    <w:rsid w:val="009B3C2E"/>
    <w:rsid w:val="009B3E1A"/>
    <w:rsid w:val="009B4294"/>
    <w:rsid w:val="009B42CA"/>
    <w:rsid w:val="009B433F"/>
    <w:rsid w:val="009B4650"/>
    <w:rsid w:val="009B4CB3"/>
    <w:rsid w:val="009B4D38"/>
    <w:rsid w:val="009B4ED7"/>
    <w:rsid w:val="009B4F54"/>
    <w:rsid w:val="009B5449"/>
    <w:rsid w:val="009B55A0"/>
    <w:rsid w:val="009B5A48"/>
    <w:rsid w:val="009B5C9D"/>
    <w:rsid w:val="009B6087"/>
    <w:rsid w:val="009B661B"/>
    <w:rsid w:val="009B6760"/>
    <w:rsid w:val="009B6993"/>
    <w:rsid w:val="009B71ED"/>
    <w:rsid w:val="009B739D"/>
    <w:rsid w:val="009B77FB"/>
    <w:rsid w:val="009C01C5"/>
    <w:rsid w:val="009C01CB"/>
    <w:rsid w:val="009C0288"/>
    <w:rsid w:val="009C045A"/>
    <w:rsid w:val="009C059D"/>
    <w:rsid w:val="009C0C75"/>
    <w:rsid w:val="009C0E6C"/>
    <w:rsid w:val="009C10EF"/>
    <w:rsid w:val="009C12C2"/>
    <w:rsid w:val="009C1378"/>
    <w:rsid w:val="009C13CA"/>
    <w:rsid w:val="009C1670"/>
    <w:rsid w:val="009C1739"/>
    <w:rsid w:val="009C1D47"/>
    <w:rsid w:val="009C256D"/>
    <w:rsid w:val="009C25DA"/>
    <w:rsid w:val="009C2E7F"/>
    <w:rsid w:val="009C2EA9"/>
    <w:rsid w:val="009C2F96"/>
    <w:rsid w:val="009C3074"/>
    <w:rsid w:val="009C30CE"/>
    <w:rsid w:val="009C30D0"/>
    <w:rsid w:val="009C3131"/>
    <w:rsid w:val="009C3132"/>
    <w:rsid w:val="009C322D"/>
    <w:rsid w:val="009C3363"/>
    <w:rsid w:val="009C33DA"/>
    <w:rsid w:val="009C340C"/>
    <w:rsid w:val="009C3544"/>
    <w:rsid w:val="009C35DF"/>
    <w:rsid w:val="009C38FD"/>
    <w:rsid w:val="009C39A6"/>
    <w:rsid w:val="009C3A63"/>
    <w:rsid w:val="009C432C"/>
    <w:rsid w:val="009C443D"/>
    <w:rsid w:val="009C4500"/>
    <w:rsid w:val="009C48C7"/>
    <w:rsid w:val="009C4CC3"/>
    <w:rsid w:val="009C4FB5"/>
    <w:rsid w:val="009C4FBA"/>
    <w:rsid w:val="009C4FC4"/>
    <w:rsid w:val="009C57AD"/>
    <w:rsid w:val="009C5B28"/>
    <w:rsid w:val="009C5C25"/>
    <w:rsid w:val="009C5C92"/>
    <w:rsid w:val="009C6198"/>
    <w:rsid w:val="009C649E"/>
    <w:rsid w:val="009C6BA0"/>
    <w:rsid w:val="009C6C30"/>
    <w:rsid w:val="009C6D0A"/>
    <w:rsid w:val="009C6D47"/>
    <w:rsid w:val="009C6D90"/>
    <w:rsid w:val="009C6E80"/>
    <w:rsid w:val="009C6E88"/>
    <w:rsid w:val="009C6E98"/>
    <w:rsid w:val="009C6FD3"/>
    <w:rsid w:val="009C6FE7"/>
    <w:rsid w:val="009C7032"/>
    <w:rsid w:val="009C7989"/>
    <w:rsid w:val="009C7CDB"/>
    <w:rsid w:val="009D00AA"/>
    <w:rsid w:val="009D00E8"/>
    <w:rsid w:val="009D0164"/>
    <w:rsid w:val="009D025D"/>
    <w:rsid w:val="009D03E2"/>
    <w:rsid w:val="009D070E"/>
    <w:rsid w:val="009D07E3"/>
    <w:rsid w:val="009D09A7"/>
    <w:rsid w:val="009D0B62"/>
    <w:rsid w:val="009D0EDE"/>
    <w:rsid w:val="009D0F02"/>
    <w:rsid w:val="009D0F10"/>
    <w:rsid w:val="009D11CF"/>
    <w:rsid w:val="009D12A1"/>
    <w:rsid w:val="009D1640"/>
    <w:rsid w:val="009D1762"/>
    <w:rsid w:val="009D1766"/>
    <w:rsid w:val="009D1892"/>
    <w:rsid w:val="009D19EB"/>
    <w:rsid w:val="009D1AD7"/>
    <w:rsid w:val="009D1D4E"/>
    <w:rsid w:val="009D1F15"/>
    <w:rsid w:val="009D21CC"/>
    <w:rsid w:val="009D24B7"/>
    <w:rsid w:val="009D292D"/>
    <w:rsid w:val="009D29B2"/>
    <w:rsid w:val="009D2A42"/>
    <w:rsid w:val="009D2C5C"/>
    <w:rsid w:val="009D2DD0"/>
    <w:rsid w:val="009D2DEE"/>
    <w:rsid w:val="009D2FB4"/>
    <w:rsid w:val="009D336A"/>
    <w:rsid w:val="009D3590"/>
    <w:rsid w:val="009D359A"/>
    <w:rsid w:val="009D35D2"/>
    <w:rsid w:val="009D3A01"/>
    <w:rsid w:val="009D3C25"/>
    <w:rsid w:val="009D3CEE"/>
    <w:rsid w:val="009D3EC7"/>
    <w:rsid w:val="009D3F4E"/>
    <w:rsid w:val="009D400C"/>
    <w:rsid w:val="009D46FF"/>
    <w:rsid w:val="009D4993"/>
    <w:rsid w:val="009D4B16"/>
    <w:rsid w:val="009D5BBD"/>
    <w:rsid w:val="009D5CAA"/>
    <w:rsid w:val="009D600A"/>
    <w:rsid w:val="009D605C"/>
    <w:rsid w:val="009D6337"/>
    <w:rsid w:val="009D67C3"/>
    <w:rsid w:val="009D692D"/>
    <w:rsid w:val="009D6C24"/>
    <w:rsid w:val="009D6EA2"/>
    <w:rsid w:val="009D7189"/>
    <w:rsid w:val="009D723D"/>
    <w:rsid w:val="009D74F8"/>
    <w:rsid w:val="009D776C"/>
    <w:rsid w:val="009D7E4E"/>
    <w:rsid w:val="009E0275"/>
    <w:rsid w:val="009E027A"/>
    <w:rsid w:val="009E0443"/>
    <w:rsid w:val="009E047D"/>
    <w:rsid w:val="009E04A9"/>
    <w:rsid w:val="009E06B0"/>
    <w:rsid w:val="009E0780"/>
    <w:rsid w:val="009E098F"/>
    <w:rsid w:val="009E1095"/>
    <w:rsid w:val="009E12CE"/>
    <w:rsid w:val="009E1573"/>
    <w:rsid w:val="009E18C5"/>
    <w:rsid w:val="009E1AFC"/>
    <w:rsid w:val="009E1DF8"/>
    <w:rsid w:val="009E1E4A"/>
    <w:rsid w:val="009E20BC"/>
    <w:rsid w:val="009E2184"/>
    <w:rsid w:val="009E2419"/>
    <w:rsid w:val="009E241A"/>
    <w:rsid w:val="009E25CC"/>
    <w:rsid w:val="009E28DE"/>
    <w:rsid w:val="009E2A9F"/>
    <w:rsid w:val="009E2BDC"/>
    <w:rsid w:val="009E2D8B"/>
    <w:rsid w:val="009E2EB0"/>
    <w:rsid w:val="009E3447"/>
    <w:rsid w:val="009E364F"/>
    <w:rsid w:val="009E38F3"/>
    <w:rsid w:val="009E39E1"/>
    <w:rsid w:val="009E3A86"/>
    <w:rsid w:val="009E3AD7"/>
    <w:rsid w:val="009E3BB6"/>
    <w:rsid w:val="009E3BBF"/>
    <w:rsid w:val="009E3C0E"/>
    <w:rsid w:val="009E3C97"/>
    <w:rsid w:val="009E41F4"/>
    <w:rsid w:val="009E4288"/>
    <w:rsid w:val="009E455A"/>
    <w:rsid w:val="009E46D8"/>
    <w:rsid w:val="009E4DB7"/>
    <w:rsid w:val="009E4FE8"/>
    <w:rsid w:val="009E539F"/>
    <w:rsid w:val="009E5478"/>
    <w:rsid w:val="009E5536"/>
    <w:rsid w:val="009E5628"/>
    <w:rsid w:val="009E5A21"/>
    <w:rsid w:val="009E5A24"/>
    <w:rsid w:val="009E5A71"/>
    <w:rsid w:val="009E5B30"/>
    <w:rsid w:val="009E5CB9"/>
    <w:rsid w:val="009E62A3"/>
    <w:rsid w:val="009E6847"/>
    <w:rsid w:val="009E6BC3"/>
    <w:rsid w:val="009E6C2D"/>
    <w:rsid w:val="009E6E57"/>
    <w:rsid w:val="009E7857"/>
    <w:rsid w:val="009E78ED"/>
    <w:rsid w:val="009E7A33"/>
    <w:rsid w:val="009E7D7D"/>
    <w:rsid w:val="009E7FBF"/>
    <w:rsid w:val="009F01B7"/>
    <w:rsid w:val="009F0502"/>
    <w:rsid w:val="009F07B3"/>
    <w:rsid w:val="009F0953"/>
    <w:rsid w:val="009F0A90"/>
    <w:rsid w:val="009F0B30"/>
    <w:rsid w:val="009F0C71"/>
    <w:rsid w:val="009F0DE3"/>
    <w:rsid w:val="009F10BD"/>
    <w:rsid w:val="009F12EE"/>
    <w:rsid w:val="009F132C"/>
    <w:rsid w:val="009F1436"/>
    <w:rsid w:val="009F20B5"/>
    <w:rsid w:val="009F225F"/>
    <w:rsid w:val="009F25ED"/>
    <w:rsid w:val="009F2A25"/>
    <w:rsid w:val="009F2B60"/>
    <w:rsid w:val="009F2C7D"/>
    <w:rsid w:val="009F2E1A"/>
    <w:rsid w:val="009F2E74"/>
    <w:rsid w:val="009F2E7D"/>
    <w:rsid w:val="009F32AE"/>
    <w:rsid w:val="009F32F2"/>
    <w:rsid w:val="009F3471"/>
    <w:rsid w:val="009F3863"/>
    <w:rsid w:val="009F42E0"/>
    <w:rsid w:val="009F44EC"/>
    <w:rsid w:val="009F4522"/>
    <w:rsid w:val="009F45C8"/>
    <w:rsid w:val="009F4967"/>
    <w:rsid w:val="009F49BC"/>
    <w:rsid w:val="009F4A35"/>
    <w:rsid w:val="009F4A91"/>
    <w:rsid w:val="009F4D8A"/>
    <w:rsid w:val="009F518D"/>
    <w:rsid w:val="009F5BCD"/>
    <w:rsid w:val="009F5BF1"/>
    <w:rsid w:val="009F5C2F"/>
    <w:rsid w:val="009F611B"/>
    <w:rsid w:val="009F6235"/>
    <w:rsid w:val="009F6487"/>
    <w:rsid w:val="009F64EB"/>
    <w:rsid w:val="009F6648"/>
    <w:rsid w:val="009F66EA"/>
    <w:rsid w:val="009F679F"/>
    <w:rsid w:val="009F7003"/>
    <w:rsid w:val="009F7238"/>
    <w:rsid w:val="009F7435"/>
    <w:rsid w:val="009F7B0B"/>
    <w:rsid w:val="009F7B34"/>
    <w:rsid w:val="009F7B64"/>
    <w:rsid w:val="009F7FAA"/>
    <w:rsid w:val="00A0004A"/>
    <w:rsid w:val="00A00095"/>
    <w:rsid w:val="00A002E3"/>
    <w:rsid w:val="00A003E1"/>
    <w:rsid w:val="00A00BF0"/>
    <w:rsid w:val="00A00C26"/>
    <w:rsid w:val="00A00C60"/>
    <w:rsid w:val="00A01474"/>
    <w:rsid w:val="00A01483"/>
    <w:rsid w:val="00A0175F"/>
    <w:rsid w:val="00A01773"/>
    <w:rsid w:val="00A01E5E"/>
    <w:rsid w:val="00A01F07"/>
    <w:rsid w:val="00A02047"/>
    <w:rsid w:val="00A02470"/>
    <w:rsid w:val="00A0250D"/>
    <w:rsid w:val="00A0272B"/>
    <w:rsid w:val="00A0292B"/>
    <w:rsid w:val="00A02943"/>
    <w:rsid w:val="00A02B0E"/>
    <w:rsid w:val="00A02E32"/>
    <w:rsid w:val="00A0352F"/>
    <w:rsid w:val="00A036D1"/>
    <w:rsid w:val="00A036D7"/>
    <w:rsid w:val="00A037E7"/>
    <w:rsid w:val="00A03840"/>
    <w:rsid w:val="00A0389F"/>
    <w:rsid w:val="00A0391A"/>
    <w:rsid w:val="00A03B85"/>
    <w:rsid w:val="00A03C62"/>
    <w:rsid w:val="00A03EE3"/>
    <w:rsid w:val="00A042BC"/>
    <w:rsid w:val="00A047B2"/>
    <w:rsid w:val="00A049BD"/>
    <w:rsid w:val="00A04A52"/>
    <w:rsid w:val="00A04C9D"/>
    <w:rsid w:val="00A04DFF"/>
    <w:rsid w:val="00A05023"/>
    <w:rsid w:val="00A0515D"/>
    <w:rsid w:val="00A052B1"/>
    <w:rsid w:val="00A05E36"/>
    <w:rsid w:val="00A05F3C"/>
    <w:rsid w:val="00A05FCA"/>
    <w:rsid w:val="00A061B7"/>
    <w:rsid w:val="00A06352"/>
    <w:rsid w:val="00A064AD"/>
    <w:rsid w:val="00A0652F"/>
    <w:rsid w:val="00A0689B"/>
    <w:rsid w:val="00A070E8"/>
    <w:rsid w:val="00A0716A"/>
    <w:rsid w:val="00A07238"/>
    <w:rsid w:val="00A07368"/>
    <w:rsid w:val="00A0766D"/>
    <w:rsid w:val="00A078D0"/>
    <w:rsid w:val="00A07FD0"/>
    <w:rsid w:val="00A106DD"/>
    <w:rsid w:val="00A10ADF"/>
    <w:rsid w:val="00A10BB0"/>
    <w:rsid w:val="00A10DAD"/>
    <w:rsid w:val="00A110C0"/>
    <w:rsid w:val="00A11166"/>
    <w:rsid w:val="00A11394"/>
    <w:rsid w:val="00A11420"/>
    <w:rsid w:val="00A1170A"/>
    <w:rsid w:val="00A118B4"/>
    <w:rsid w:val="00A119D9"/>
    <w:rsid w:val="00A11A20"/>
    <w:rsid w:val="00A11DC6"/>
    <w:rsid w:val="00A1221C"/>
    <w:rsid w:val="00A12434"/>
    <w:rsid w:val="00A12536"/>
    <w:rsid w:val="00A128A9"/>
    <w:rsid w:val="00A128C9"/>
    <w:rsid w:val="00A129AD"/>
    <w:rsid w:val="00A12BD9"/>
    <w:rsid w:val="00A12F22"/>
    <w:rsid w:val="00A12F41"/>
    <w:rsid w:val="00A13099"/>
    <w:rsid w:val="00A13113"/>
    <w:rsid w:val="00A1399A"/>
    <w:rsid w:val="00A139F9"/>
    <w:rsid w:val="00A13C73"/>
    <w:rsid w:val="00A13DDE"/>
    <w:rsid w:val="00A14181"/>
    <w:rsid w:val="00A14349"/>
    <w:rsid w:val="00A147E5"/>
    <w:rsid w:val="00A14952"/>
    <w:rsid w:val="00A14C27"/>
    <w:rsid w:val="00A14C8D"/>
    <w:rsid w:val="00A15140"/>
    <w:rsid w:val="00A156CC"/>
    <w:rsid w:val="00A15A56"/>
    <w:rsid w:val="00A15B91"/>
    <w:rsid w:val="00A15CD0"/>
    <w:rsid w:val="00A15D14"/>
    <w:rsid w:val="00A15D96"/>
    <w:rsid w:val="00A166E7"/>
    <w:rsid w:val="00A167B7"/>
    <w:rsid w:val="00A169AB"/>
    <w:rsid w:val="00A16B0A"/>
    <w:rsid w:val="00A16C41"/>
    <w:rsid w:val="00A16F19"/>
    <w:rsid w:val="00A1728F"/>
    <w:rsid w:val="00A17622"/>
    <w:rsid w:val="00A176A8"/>
    <w:rsid w:val="00A1794F"/>
    <w:rsid w:val="00A17A73"/>
    <w:rsid w:val="00A17BCE"/>
    <w:rsid w:val="00A17DC9"/>
    <w:rsid w:val="00A20104"/>
    <w:rsid w:val="00A203DC"/>
    <w:rsid w:val="00A2061B"/>
    <w:rsid w:val="00A20706"/>
    <w:rsid w:val="00A20ABE"/>
    <w:rsid w:val="00A20AC5"/>
    <w:rsid w:val="00A20E02"/>
    <w:rsid w:val="00A21003"/>
    <w:rsid w:val="00A210C4"/>
    <w:rsid w:val="00A21253"/>
    <w:rsid w:val="00A21830"/>
    <w:rsid w:val="00A21954"/>
    <w:rsid w:val="00A21A94"/>
    <w:rsid w:val="00A21AA7"/>
    <w:rsid w:val="00A21CBB"/>
    <w:rsid w:val="00A21CFE"/>
    <w:rsid w:val="00A22825"/>
    <w:rsid w:val="00A22A01"/>
    <w:rsid w:val="00A22B01"/>
    <w:rsid w:val="00A22C51"/>
    <w:rsid w:val="00A230B2"/>
    <w:rsid w:val="00A232AC"/>
    <w:rsid w:val="00A233AE"/>
    <w:rsid w:val="00A23582"/>
    <w:rsid w:val="00A238C7"/>
    <w:rsid w:val="00A238EC"/>
    <w:rsid w:val="00A23A31"/>
    <w:rsid w:val="00A24084"/>
    <w:rsid w:val="00A24333"/>
    <w:rsid w:val="00A248DA"/>
    <w:rsid w:val="00A24BF0"/>
    <w:rsid w:val="00A24E86"/>
    <w:rsid w:val="00A24F8A"/>
    <w:rsid w:val="00A25009"/>
    <w:rsid w:val="00A2519D"/>
    <w:rsid w:val="00A251AB"/>
    <w:rsid w:val="00A255F4"/>
    <w:rsid w:val="00A2567B"/>
    <w:rsid w:val="00A25ABF"/>
    <w:rsid w:val="00A25C08"/>
    <w:rsid w:val="00A25CC1"/>
    <w:rsid w:val="00A26130"/>
    <w:rsid w:val="00A26843"/>
    <w:rsid w:val="00A2699F"/>
    <w:rsid w:val="00A27048"/>
    <w:rsid w:val="00A270CB"/>
    <w:rsid w:val="00A2740B"/>
    <w:rsid w:val="00A27484"/>
    <w:rsid w:val="00A277A4"/>
    <w:rsid w:val="00A27DD2"/>
    <w:rsid w:val="00A27FAD"/>
    <w:rsid w:val="00A30434"/>
    <w:rsid w:val="00A30683"/>
    <w:rsid w:val="00A30D2E"/>
    <w:rsid w:val="00A314C0"/>
    <w:rsid w:val="00A319F6"/>
    <w:rsid w:val="00A31BE7"/>
    <w:rsid w:val="00A31E9D"/>
    <w:rsid w:val="00A328F5"/>
    <w:rsid w:val="00A32EB4"/>
    <w:rsid w:val="00A33132"/>
    <w:rsid w:val="00A3348C"/>
    <w:rsid w:val="00A33769"/>
    <w:rsid w:val="00A33DFA"/>
    <w:rsid w:val="00A341BD"/>
    <w:rsid w:val="00A3431A"/>
    <w:rsid w:val="00A3446A"/>
    <w:rsid w:val="00A345C4"/>
    <w:rsid w:val="00A34998"/>
    <w:rsid w:val="00A34BD3"/>
    <w:rsid w:val="00A35164"/>
    <w:rsid w:val="00A351F0"/>
    <w:rsid w:val="00A358F2"/>
    <w:rsid w:val="00A35D3D"/>
    <w:rsid w:val="00A3604A"/>
    <w:rsid w:val="00A3609F"/>
    <w:rsid w:val="00A3615B"/>
    <w:rsid w:val="00A362FE"/>
    <w:rsid w:val="00A364DF"/>
    <w:rsid w:val="00A36701"/>
    <w:rsid w:val="00A369A9"/>
    <w:rsid w:val="00A36A7D"/>
    <w:rsid w:val="00A36D51"/>
    <w:rsid w:val="00A36F57"/>
    <w:rsid w:val="00A37889"/>
    <w:rsid w:val="00A37D5B"/>
    <w:rsid w:val="00A37E36"/>
    <w:rsid w:val="00A37F3F"/>
    <w:rsid w:val="00A40228"/>
    <w:rsid w:val="00A402C5"/>
    <w:rsid w:val="00A40663"/>
    <w:rsid w:val="00A4089B"/>
    <w:rsid w:val="00A40C54"/>
    <w:rsid w:val="00A40DC0"/>
    <w:rsid w:val="00A41055"/>
    <w:rsid w:val="00A41112"/>
    <w:rsid w:val="00A411C0"/>
    <w:rsid w:val="00A4150D"/>
    <w:rsid w:val="00A41640"/>
    <w:rsid w:val="00A41686"/>
    <w:rsid w:val="00A419E3"/>
    <w:rsid w:val="00A41C3A"/>
    <w:rsid w:val="00A4202E"/>
    <w:rsid w:val="00A421ED"/>
    <w:rsid w:val="00A4255B"/>
    <w:rsid w:val="00A425CF"/>
    <w:rsid w:val="00A4265A"/>
    <w:rsid w:val="00A4272C"/>
    <w:rsid w:val="00A428E5"/>
    <w:rsid w:val="00A42B43"/>
    <w:rsid w:val="00A42C1C"/>
    <w:rsid w:val="00A42C7F"/>
    <w:rsid w:val="00A42F0D"/>
    <w:rsid w:val="00A431F5"/>
    <w:rsid w:val="00A43446"/>
    <w:rsid w:val="00A434B1"/>
    <w:rsid w:val="00A434C0"/>
    <w:rsid w:val="00A43666"/>
    <w:rsid w:val="00A43802"/>
    <w:rsid w:val="00A43A5C"/>
    <w:rsid w:val="00A43AC7"/>
    <w:rsid w:val="00A43B0F"/>
    <w:rsid w:val="00A44564"/>
    <w:rsid w:val="00A446FD"/>
    <w:rsid w:val="00A4473B"/>
    <w:rsid w:val="00A44954"/>
    <w:rsid w:val="00A44C57"/>
    <w:rsid w:val="00A44F61"/>
    <w:rsid w:val="00A4503A"/>
    <w:rsid w:val="00A453D2"/>
    <w:rsid w:val="00A454DD"/>
    <w:rsid w:val="00A4563C"/>
    <w:rsid w:val="00A45AA9"/>
    <w:rsid w:val="00A46512"/>
    <w:rsid w:val="00A46682"/>
    <w:rsid w:val="00A46684"/>
    <w:rsid w:val="00A466A2"/>
    <w:rsid w:val="00A4700B"/>
    <w:rsid w:val="00A4784E"/>
    <w:rsid w:val="00A47E21"/>
    <w:rsid w:val="00A47E9E"/>
    <w:rsid w:val="00A50109"/>
    <w:rsid w:val="00A5060D"/>
    <w:rsid w:val="00A5099F"/>
    <w:rsid w:val="00A50AC1"/>
    <w:rsid w:val="00A50BC9"/>
    <w:rsid w:val="00A5114D"/>
    <w:rsid w:val="00A51480"/>
    <w:rsid w:val="00A514AF"/>
    <w:rsid w:val="00A51739"/>
    <w:rsid w:val="00A517ED"/>
    <w:rsid w:val="00A5190A"/>
    <w:rsid w:val="00A51BC3"/>
    <w:rsid w:val="00A51DBC"/>
    <w:rsid w:val="00A51E47"/>
    <w:rsid w:val="00A51F9C"/>
    <w:rsid w:val="00A5211B"/>
    <w:rsid w:val="00A52263"/>
    <w:rsid w:val="00A522A8"/>
    <w:rsid w:val="00A522B6"/>
    <w:rsid w:val="00A52495"/>
    <w:rsid w:val="00A5267E"/>
    <w:rsid w:val="00A52B43"/>
    <w:rsid w:val="00A52C93"/>
    <w:rsid w:val="00A52D3B"/>
    <w:rsid w:val="00A52DAA"/>
    <w:rsid w:val="00A52E6D"/>
    <w:rsid w:val="00A53360"/>
    <w:rsid w:val="00A533BD"/>
    <w:rsid w:val="00A535AA"/>
    <w:rsid w:val="00A53837"/>
    <w:rsid w:val="00A53B99"/>
    <w:rsid w:val="00A53E3C"/>
    <w:rsid w:val="00A53FDA"/>
    <w:rsid w:val="00A540D6"/>
    <w:rsid w:val="00A54659"/>
    <w:rsid w:val="00A54684"/>
    <w:rsid w:val="00A54899"/>
    <w:rsid w:val="00A54D53"/>
    <w:rsid w:val="00A54D77"/>
    <w:rsid w:val="00A54F16"/>
    <w:rsid w:val="00A553E6"/>
    <w:rsid w:val="00A55536"/>
    <w:rsid w:val="00A55904"/>
    <w:rsid w:val="00A55CB7"/>
    <w:rsid w:val="00A55D18"/>
    <w:rsid w:val="00A55DDC"/>
    <w:rsid w:val="00A562B1"/>
    <w:rsid w:val="00A5640E"/>
    <w:rsid w:val="00A569B8"/>
    <w:rsid w:val="00A569D3"/>
    <w:rsid w:val="00A56A17"/>
    <w:rsid w:val="00A56B93"/>
    <w:rsid w:val="00A56C23"/>
    <w:rsid w:val="00A56C26"/>
    <w:rsid w:val="00A56CB9"/>
    <w:rsid w:val="00A56D72"/>
    <w:rsid w:val="00A56DF8"/>
    <w:rsid w:val="00A5731E"/>
    <w:rsid w:val="00A5786E"/>
    <w:rsid w:val="00A578F0"/>
    <w:rsid w:val="00A57B00"/>
    <w:rsid w:val="00A57D88"/>
    <w:rsid w:val="00A57ED6"/>
    <w:rsid w:val="00A60268"/>
    <w:rsid w:val="00A60661"/>
    <w:rsid w:val="00A6075A"/>
    <w:rsid w:val="00A6096E"/>
    <w:rsid w:val="00A609A9"/>
    <w:rsid w:val="00A609E3"/>
    <w:rsid w:val="00A60E2D"/>
    <w:rsid w:val="00A61411"/>
    <w:rsid w:val="00A61425"/>
    <w:rsid w:val="00A61891"/>
    <w:rsid w:val="00A61A25"/>
    <w:rsid w:val="00A61B69"/>
    <w:rsid w:val="00A62064"/>
    <w:rsid w:val="00A6218D"/>
    <w:rsid w:val="00A62469"/>
    <w:rsid w:val="00A6283C"/>
    <w:rsid w:val="00A62D11"/>
    <w:rsid w:val="00A62E00"/>
    <w:rsid w:val="00A62F51"/>
    <w:rsid w:val="00A63028"/>
    <w:rsid w:val="00A630E8"/>
    <w:rsid w:val="00A6328E"/>
    <w:rsid w:val="00A63467"/>
    <w:rsid w:val="00A63836"/>
    <w:rsid w:val="00A63E2D"/>
    <w:rsid w:val="00A63F46"/>
    <w:rsid w:val="00A642AF"/>
    <w:rsid w:val="00A645DF"/>
    <w:rsid w:val="00A64774"/>
    <w:rsid w:val="00A6482B"/>
    <w:rsid w:val="00A64BFA"/>
    <w:rsid w:val="00A64DF2"/>
    <w:rsid w:val="00A64E9D"/>
    <w:rsid w:val="00A64ECE"/>
    <w:rsid w:val="00A65080"/>
    <w:rsid w:val="00A65244"/>
    <w:rsid w:val="00A652FD"/>
    <w:rsid w:val="00A655AC"/>
    <w:rsid w:val="00A65668"/>
    <w:rsid w:val="00A65968"/>
    <w:rsid w:val="00A65E3F"/>
    <w:rsid w:val="00A66228"/>
    <w:rsid w:val="00A662CD"/>
    <w:rsid w:val="00A66316"/>
    <w:rsid w:val="00A6673B"/>
    <w:rsid w:val="00A6686E"/>
    <w:rsid w:val="00A66C3F"/>
    <w:rsid w:val="00A670BD"/>
    <w:rsid w:val="00A67410"/>
    <w:rsid w:val="00A67606"/>
    <w:rsid w:val="00A676C6"/>
    <w:rsid w:val="00A67961"/>
    <w:rsid w:val="00A67B61"/>
    <w:rsid w:val="00A67E8C"/>
    <w:rsid w:val="00A70031"/>
    <w:rsid w:val="00A700DB"/>
    <w:rsid w:val="00A701E5"/>
    <w:rsid w:val="00A70413"/>
    <w:rsid w:val="00A70640"/>
    <w:rsid w:val="00A706A3"/>
    <w:rsid w:val="00A709F5"/>
    <w:rsid w:val="00A70BD7"/>
    <w:rsid w:val="00A70FD2"/>
    <w:rsid w:val="00A71080"/>
    <w:rsid w:val="00A710C9"/>
    <w:rsid w:val="00A711D1"/>
    <w:rsid w:val="00A714C4"/>
    <w:rsid w:val="00A71A16"/>
    <w:rsid w:val="00A71E14"/>
    <w:rsid w:val="00A71FCA"/>
    <w:rsid w:val="00A72071"/>
    <w:rsid w:val="00A720B6"/>
    <w:rsid w:val="00A72117"/>
    <w:rsid w:val="00A721EC"/>
    <w:rsid w:val="00A72280"/>
    <w:rsid w:val="00A725A2"/>
    <w:rsid w:val="00A726F1"/>
    <w:rsid w:val="00A72C40"/>
    <w:rsid w:val="00A72FA2"/>
    <w:rsid w:val="00A7310A"/>
    <w:rsid w:val="00A73483"/>
    <w:rsid w:val="00A7348C"/>
    <w:rsid w:val="00A73539"/>
    <w:rsid w:val="00A73910"/>
    <w:rsid w:val="00A7398F"/>
    <w:rsid w:val="00A73EE2"/>
    <w:rsid w:val="00A74ADE"/>
    <w:rsid w:val="00A74DC7"/>
    <w:rsid w:val="00A7558C"/>
    <w:rsid w:val="00A755F4"/>
    <w:rsid w:val="00A756C3"/>
    <w:rsid w:val="00A75CB2"/>
    <w:rsid w:val="00A75CBC"/>
    <w:rsid w:val="00A75F26"/>
    <w:rsid w:val="00A75F62"/>
    <w:rsid w:val="00A75FE5"/>
    <w:rsid w:val="00A7609F"/>
    <w:rsid w:val="00A76173"/>
    <w:rsid w:val="00A76189"/>
    <w:rsid w:val="00A7638A"/>
    <w:rsid w:val="00A76636"/>
    <w:rsid w:val="00A76727"/>
    <w:rsid w:val="00A76853"/>
    <w:rsid w:val="00A768C8"/>
    <w:rsid w:val="00A76A25"/>
    <w:rsid w:val="00A76CDD"/>
    <w:rsid w:val="00A7717D"/>
    <w:rsid w:val="00A7731A"/>
    <w:rsid w:val="00A77603"/>
    <w:rsid w:val="00A77C10"/>
    <w:rsid w:val="00A77E52"/>
    <w:rsid w:val="00A800C9"/>
    <w:rsid w:val="00A800E9"/>
    <w:rsid w:val="00A800FE"/>
    <w:rsid w:val="00A8029D"/>
    <w:rsid w:val="00A80323"/>
    <w:rsid w:val="00A805C6"/>
    <w:rsid w:val="00A807B7"/>
    <w:rsid w:val="00A8081A"/>
    <w:rsid w:val="00A809DC"/>
    <w:rsid w:val="00A80DE5"/>
    <w:rsid w:val="00A80F5F"/>
    <w:rsid w:val="00A810B7"/>
    <w:rsid w:val="00A8116F"/>
    <w:rsid w:val="00A811E6"/>
    <w:rsid w:val="00A812F4"/>
    <w:rsid w:val="00A81431"/>
    <w:rsid w:val="00A81680"/>
    <w:rsid w:val="00A81A3C"/>
    <w:rsid w:val="00A81C6C"/>
    <w:rsid w:val="00A81C9C"/>
    <w:rsid w:val="00A81E7B"/>
    <w:rsid w:val="00A81FAF"/>
    <w:rsid w:val="00A823CC"/>
    <w:rsid w:val="00A82834"/>
    <w:rsid w:val="00A828DD"/>
    <w:rsid w:val="00A82965"/>
    <w:rsid w:val="00A82A32"/>
    <w:rsid w:val="00A832B5"/>
    <w:rsid w:val="00A83409"/>
    <w:rsid w:val="00A8357C"/>
    <w:rsid w:val="00A836E5"/>
    <w:rsid w:val="00A83EF7"/>
    <w:rsid w:val="00A8417A"/>
    <w:rsid w:val="00A843EC"/>
    <w:rsid w:val="00A8462D"/>
    <w:rsid w:val="00A84705"/>
    <w:rsid w:val="00A8470F"/>
    <w:rsid w:val="00A84865"/>
    <w:rsid w:val="00A848C8"/>
    <w:rsid w:val="00A84944"/>
    <w:rsid w:val="00A85074"/>
    <w:rsid w:val="00A851F8"/>
    <w:rsid w:val="00A854A5"/>
    <w:rsid w:val="00A85513"/>
    <w:rsid w:val="00A85797"/>
    <w:rsid w:val="00A8594A"/>
    <w:rsid w:val="00A85B13"/>
    <w:rsid w:val="00A85BB1"/>
    <w:rsid w:val="00A85BCE"/>
    <w:rsid w:val="00A85C4C"/>
    <w:rsid w:val="00A8601D"/>
    <w:rsid w:val="00A860DC"/>
    <w:rsid w:val="00A86145"/>
    <w:rsid w:val="00A86250"/>
    <w:rsid w:val="00A8643C"/>
    <w:rsid w:val="00A8668F"/>
    <w:rsid w:val="00A8696A"/>
    <w:rsid w:val="00A87002"/>
    <w:rsid w:val="00A87859"/>
    <w:rsid w:val="00A87DDC"/>
    <w:rsid w:val="00A87F22"/>
    <w:rsid w:val="00A90046"/>
    <w:rsid w:val="00A90073"/>
    <w:rsid w:val="00A90105"/>
    <w:rsid w:val="00A90194"/>
    <w:rsid w:val="00A90CCE"/>
    <w:rsid w:val="00A90D5D"/>
    <w:rsid w:val="00A91009"/>
    <w:rsid w:val="00A91158"/>
    <w:rsid w:val="00A9127A"/>
    <w:rsid w:val="00A91334"/>
    <w:rsid w:val="00A91BA1"/>
    <w:rsid w:val="00A92066"/>
    <w:rsid w:val="00A9231F"/>
    <w:rsid w:val="00A92323"/>
    <w:rsid w:val="00A92450"/>
    <w:rsid w:val="00A92589"/>
    <w:rsid w:val="00A925AE"/>
    <w:rsid w:val="00A928A9"/>
    <w:rsid w:val="00A929B3"/>
    <w:rsid w:val="00A9325B"/>
    <w:rsid w:val="00A932EA"/>
    <w:rsid w:val="00A935D3"/>
    <w:rsid w:val="00A9362D"/>
    <w:rsid w:val="00A93A07"/>
    <w:rsid w:val="00A93EA3"/>
    <w:rsid w:val="00A94408"/>
    <w:rsid w:val="00A94439"/>
    <w:rsid w:val="00A945AF"/>
    <w:rsid w:val="00A947C3"/>
    <w:rsid w:val="00A9484E"/>
    <w:rsid w:val="00A94E67"/>
    <w:rsid w:val="00A94E97"/>
    <w:rsid w:val="00A94EBC"/>
    <w:rsid w:val="00A94FC6"/>
    <w:rsid w:val="00A952D9"/>
    <w:rsid w:val="00A9558B"/>
    <w:rsid w:val="00A9582B"/>
    <w:rsid w:val="00A95C0B"/>
    <w:rsid w:val="00A95D34"/>
    <w:rsid w:val="00A9611F"/>
    <w:rsid w:val="00A9672F"/>
    <w:rsid w:val="00A96827"/>
    <w:rsid w:val="00A96876"/>
    <w:rsid w:val="00A96A4F"/>
    <w:rsid w:val="00A96AA2"/>
    <w:rsid w:val="00A96B5D"/>
    <w:rsid w:val="00A96CBD"/>
    <w:rsid w:val="00A96E22"/>
    <w:rsid w:val="00A96E28"/>
    <w:rsid w:val="00A96EDE"/>
    <w:rsid w:val="00A971BE"/>
    <w:rsid w:val="00A9749B"/>
    <w:rsid w:val="00A9780B"/>
    <w:rsid w:val="00A978AA"/>
    <w:rsid w:val="00A97B79"/>
    <w:rsid w:val="00A97D38"/>
    <w:rsid w:val="00AA014E"/>
    <w:rsid w:val="00AA035B"/>
    <w:rsid w:val="00AA0424"/>
    <w:rsid w:val="00AA078E"/>
    <w:rsid w:val="00AA0793"/>
    <w:rsid w:val="00AA0817"/>
    <w:rsid w:val="00AA08D5"/>
    <w:rsid w:val="00AA08F5"/>
    <w:rsid w:val="00AA0CB2"/>
    <w:rsid w:val="00AA0DA7"/>
    <w:rsid w:val="00AA0EE4"/>
    <w:rsid w:val="00AA1143"/>
    <w:rsid w:val="00AA1356"/>
    <w:rsid w:val="00AA1FA1"/>
    <w:rsid w:val="00AA22FA"/>
    <w:rsid w:val="00AA2582"/>
    <w:rsid w:val="00AA291C"/>
    <w:rsid w:val="00AA2EAC"/>
    <w:rsid w:val="00AA3016"/>
    <w:rsid w:val="00AA3072"/>
    <w:rsid w:val="00AA321E"/>
    <w:rsid w:val="00AA32F2"/>
    <w:rsid w:val="00AA344D"/>
    <w:rsid w:val="00AA35E3"/>
    <w:rsid w:val="00AA370C"/>
    <w:rsid w:val="00AA394C"/>
    <w:rsid w:val="00AA3982"/>
    <w:rsid w:val="00AA3EA5"/>
    <w:rsid w:val="00AA3F64"/>
    <w:rsid w:val="00AA422C"/>
    <w:rsid w:val="00AA43B2"/>
    <w:rsid w:val="00AA43CB"/>
    <w:rsid w:val="00AA4615"/>
    <w:rsid w:val="00AA464E"/>
    <w:rsid w:val="00AA48B0"/>
    <w:rsid w:val="00AA48D2"/>
    <w:rsid w:val="00AA4D37"/>
    <w:rsid w:val="00AA4D6D"/>
    <w:rsid w:val="00AA53F1"/>
    <w:rsid w:val="00AA5692"/>
    <w:rsid w:val="00AA5B18"/>
    <w:rsid w:val="00AA5D45"/>
    <w:rsid w:val="00AA5E2E"/>
    <w:rsid w:val="00AA5ECF"/>
    <w:rsid w:val="00AA5F23"/>
    <w:rsid w:val="00AA6110"/>
    <w:rsid w:val="00AA6161"/>
    <w:rsid w:val="00AA616B"/>
    <w:rsid w:val="00AA618B"/>
    <w:rsid w:val="00AA61AF"/>
    <w:rsid w:val="00AA656A"/>
    <w:rsid w:val="00AA6911"/>
    <w:rsid w:val="00AA6933"/>
    <w:rsid w:val="00AA6C29"/>
    <w:rsid w:val="00AA6E83"/>
    <w:rsid w:val="00AA6E86"/>
    <w:rsid w:val="00AA6EB7"/>
    <w:rsid w:val="00AA6F1D"/>
    <w:rsid w:val="00AA6F73"/>
    <w:rsid w:val="00AA6FF1"/>
    <w:rsid w:val="00AA73C6"/>
    <w:rsid w:val="00AA75A2"/>
    <w:rsid w:val="00AA7730"/>
    <w:rsid w:val="00AA7AB5"/>
    <w:rsid w:val="00AA7CE1"/>
    <w:rsid w:val="00AB03A7"/>
    <w:rsid w:val="00AB049D"/>
    <w:rsid w:val="00AB053D"/>
    <w:rsid w:val="00AB073C"/>
    <w:rsid w:val="00AB0757"/>
    <w:rsid w:val="00AB0B91"/>
    <w:rsid w:val="00AB0C56"/>
    <w:rsid w:val="00AB13DD"/>
    <w:rsid w:val="00AB156D"/>
    <w:rsid w:val="00AB1A34"/>
    <w:rsid w:val="00AB2108"/>
    <w:rsid w:val="00AB2479"/>
    <w:rsid w:val="00AB2507"/>
    <w:rsid w:val="00AB2551"/>
    <w:rsid w:val="00AB2679"/>
    <w:rsid w:val="00AB26C9"/>
    <w:rsid w:val="00AB294C"/>
    <w:rsid w:val="00AB2994"/>
    <w:rsid w:val="00AB2A28"/>
    <w:rsid w:val="00AB31C3"/>
    <w:rsid w:val="00AB3377"/>
    <w:rsid w:val="00AB36F1"/>
    <w:rsid w:val="00AB3AD4"/>
    <w:rsid w:val="00AB3BC8"/>
    <w:rsid w:val="00AB3D10"/>
    <w:rsid w:val="00AB533B"/>
    <w:rsid w:val="00AB53F8"/>
    <w:rsid w:val="00AB54B0"/>
    <w:rsid w:val="00AB5642"/>
    <w:rsid w:val="00AB580B"/>
    <w:rsid w:val="00AB5814"/>
    <w:rsid w:val="00AB5817"/>
    <w:rsid w:val="00AB5F23"/>
    <w:rsid w:val="00AB60A5"/>
    <w:rsid w:val="00AB621A"/>
    <w:rsid w:val="00AB6231"/>
    <w:rsid w:val="00AB64F8"/>
    <w:rsid w:val="00AB65E3"/>
    <w:rsid w:val="00AB6BD5"/>
    <w:rsid w:val="00AB6C8F"/>
    <w:rsid w:val="00AB70AA"/>
    <w:rsid w:val="00AB7443"/>
    <w:rsid w:val="00AB756F"/>
    <w:rsid w:val="00AB75B7"/>
    <w:rsid w:val="00AB764C"/>
    <w:rsid w:val="00AB79B3"/>
    <w:rsid w:val="00AB7AA5"/>
    <w:rsid w:val="00AB7B0E"/>
    <w:rsid w:val="00AC009E"/>
    <w:rsid w:val="00AC02C2"/>
    <w:rsid w:val="00AC0302"/>
    <w:rsid w:val="00AC0465"/>
    <w:rsid w:val="00AC09F1"/>
    <w:rsid w:val="00AC0A6B"/>
    <w:rsid w:val="00AC0FAB"/>
    <w:rsid w:val="00AC11ED"/>
    <w:rsid w:val="00AC1297"/>
    <w:rsid w:val="00AC1593"/>
    <w:rsid w:val="00AC15E4"/>
    <w:rsid w:val="00AC1666"/>
    <w:rsid w:val="00AC1851"/>
    <w:rsid w:val="00AC188A"/>
    <w:rsid w:val="00AC1CC7"/>
    <w:rsid w:val="00AC1CD6"/>
    <w:rsid w:val="00AC1EB3"/>
    <w:rsid w:val="00AC1F18"/>
    <w:rsid w:val="00AC1F6A"/>
    <w:rsid w:val="00AC2117"/>
    <w:rsid w:val="00AC220C"/>
    <w:rsid w:val="00AC22CC"/>
    <w:rsid w:val="00AC2391"/>
    <w:rsid w:val="00AC26CC"/>
    <w:rsid w:val="00AC272A"/>
    <w:rsid w:val="00AC29C1"/>
    <w:rsid w:val="00AC2BF1"/>
    <w:rsid w:val="00AC2D9D"/>
    <w:rsid w:val="00AC312F"/>
    <w:rsid w:val="00AC3610"/>
    <w:rsid w:val="00AC3766"/>
    <w:rsid w:val="00AC3834"/>
    <w:rsid w:val="00AC39C3"/>
    <w:rsid w:val="00AC3C16"/>
    <w:rsid w:val="00AC3F92"/>
    <w:rsid w:val="00AC4413"/>
    <w:rsid w:val="00AC4466"/>
    <w:rsid w:val="00AC44A2"/>
    <w:rsid w:val="00AC4560"/>
    <w:rsid w:val="00AC463A"/>
    <w:rsid w:val="00AC472E"/>
    <w:rsid w:val="00AC481B"/>
    <w:rsid w:val="00AC4A12"/>
    <w:rsid w:val="00AC4B01"/>
    <w:rsid w:val="00AC4F49"/>
    <w:rsid w:val="00AC525D"/>
    <w:rsid w:val="00AC543C"/>
    <w:rsid w:val="00AC5494"/>
    <w:rsid w:val="00AC59AE"/>
    <w:rsid w:val="00AC5BAD"/>
    <w:rsid w:val="00AC5CBF"/>
    <w:rsid w:val="00AC5F70"/>
    <w:rsid w:val="00AC600F"/>
    <w:rsid w:val="00AC6088"/>
    <w:rsid w:val="00AC627C"/>
    <w:rsid w:val="00AC6331"/>
    <w:rsid w:val="00AC6424"/>
    <w:rsid w:val="00AC64E9"/>
    <w:rsid w:val="00AC6510"/>
    <w:rsid w:val="00AC6525"/>
    <w:rsid w:val="00AC661F"/>
    <w:rsid w:val="00AC6872"/>
    <w:rsid w:val="00AC69BE"/>
    <w:rsid w:val="00AC6AAE"/>
    <w:rsid w:val="00AC6D1F"/>
    <w:rsid w:val="00AC76E3"/>
    <w:rsid w:val="00AC776A"/>
    <w:rsid w:val="00AC77D8"/>
    <w:rsid w:val="00AC7E9E"/>
    <w:rsid w:val="00AC7EA7"/>
    <w:rsid w:val="00AD004A"/>
    <w:rsid w:val="00AD018E"/>
    <w:rsid w:val="00AD01FC"/>
    <w:rsid w:val="00AD03CA"/>
    <w:rsid w:val="00AD078F"/>
    <w:rsid w:val="00AD0BAC"/>
    <w:rsid w:val="00AD0D98"/>
    <w:rsid w:val="00AD0DFE"/>
    <w:rsid w:val="00AD0EFE"/>
    <w:rsid w:val="00AD1191"/>
    <w:rsid w:val="00AD172F"/>
    <w:rsid w:val="00AD17A1"/>
    <w:rsid w:val="00AD192A"/>
    <w:rsid w:val="00AD1E4A"/>
    <w:rsid w:val="00AD20E5"/>
    <w:rsid w:val="00AD2343"/>
    <w:rsid w:val="00AD2367"/>
    <w:rsid w:val="00AD242D"/>
    <w:rsid w:val="00AD268B"/>
    <w:rsid w:val="00AD277E"/>
    <w:rsid w:val="00AD36EC"/>
    <w:rsid w:val="00AD3A84"/>
    <w:rsid w:val="00AD3B35"/>
    <w:rsid w:val="00AD40C7"/>
    <w:rsid w:val="00AD4182"/>
    <w:rsid w:val="00AD468A"/>
    <w:rsid w:val="00AD4694"/>
    <w:rsid w:val="00AD469E"/>
    <w:rsid w:val="00AD4B2A"/>
    <w:rsid w:val="00AD4E7D"/>
    <w:rsid w:val="00AD5419"/>
    <w:rsid w:val="00AD551D"/>
    <w:rsid w:val="00AD55F1"/>
    <w:rsid w:val="00AD5AE9"/>
    <w:rsid w:val="00AD5C1F"/>
    <w:rsid w:val="00AD5F15"/>
    <w:rsid w:val="00AD62B9"/>
    <w:rsid w:val="00AD63AD"/>
    <w:rsid w:val="00AD64F6"/>
    <w:rsid w:val="00AD65BB"/>
    <w:rsid w:val="00AD6832"/>
    <w:rsid w:val="00AD686B"/>
    <w:rsid w:val="00AD68A9"/>
    <w:rsid w:val="00AD74BB"/>
    <w:rsid w:val="00AD76EA"/>
    <w:rsid w:val="00AE0036"/>
    <w:rsid w:val="00AE017F"/>
    <w:rsid w:val="00AE04BA"/>
    <w:rsid w:val="00AE0969"/>
    <w:rsid w:val="00AE09CF"/>
    <w:rsid w:val="00AE0A57"/>
    <w:rsid w:val="00AE0AEE"/>
    <w:rsid w:val="00AE0BFE"/>
    <w:rsid w:val="00AE0C8D"/>
    <w:rsid w:val="00AE0DE1"/>
    <w:rsid w:val="00AE0E69"/>
    <w:rsid w:val="00AE0ED7"/>
    <w:rsid w:val="00AE0FF0"/>
    <w:rsid w:val="00AE1008"/>
    <w:rsid w:val="00AE1999"/>
    <w:rsid w:val="00AE1A49"/>
    <w:rsid w:val="00AE1AF6"/>
    <w:rsid w:val="00AE1B4C"/>
    <w:rsid w:val="00AE1CD3"/>
    <w:rsid w:val="00AE1EA9"/>
    <w:rsid w:val="00AE1F03"/>
    <w:rsid w:val="00AE20B7"/>
    <w:rsid w:val="00AE2318"/>
    <w:rsid w:val="00AE2627"/>
    <w:rsid w:val="00AE26EB"/>
    <w:rsid w:val="00AE295E"/>
    <w:rsid w:val="00AE2EDE"/>
    <w:rsid w:val="00AE3170"/>
    <w:rsid w:val="00AE3560"/>
    <w:rsid w:val="00AE36F9"/>
    <w:rsid w:val="00AE3743"/>
    <w:rsid w:val="00AE374F"/>
    <w:rsid w:val="00AE38B6"/>
    <w:rsid w:val="00AE3BC8"/>
    <w:rsid w:val="00AE3C46"/>
    <w:rsid w:val="00AE3C4B"/>
    <w:rsid w:val="00AE3D5A"/>
    <w:rsid w:val="00AE45BA"/>
    <w:rsid w:val="00AE461F"/>
    <w:rsid w:val="00AE473F"/>
    <w:rsid w:val="00AE49AF"/>
    <w:rsid w:val="00AE4D4D"/>
    <w:rsid w:val="00AE4FC3"/>
    <w:rsid w:val="00AE51C1"/>
    <w:rsid w:val="00AE54CC"/>
    <w:rsid w:val="00AE55DB"/>
    <w:rsid w:val="00AE56D3"/>
    <w:rsid w:val="00AE5B7C"/>
    <w:rsid w:val="00AE5D3E"/>
    <w:rsid w:val="00AE5EAE"/>
    <w:rsid w:val="00AE5F38"/>
    <w:rsid w:val="00AE5F7D"/>
    <w:rsid w:val="00AE6094"/>
    <w:rsid w:val="00AE6149"/>
    <w:rsid w:val="00AE63EE"/>
    <w:rsid w:val="00AE654E"/>
    <w:rsid w:val="00AE659F"/>
    <w:rsid w:val="00AE6FA4"/>
    <w:rsid w:val="00AE710C"/>
    <w:rsid w:val="00AE71B3"/>
    <w:rsid w:val="00AE7770"/>
    <w:rsid w:val="00AE780B"/>
    <w:rsid w:val="00AE7ABC"/>
    <w:rsid w:val="00AE7FBD"/>
    <w:rsid w:val="00AF00B2"/>
    <w:rsid w:val="00AF00BC"/>
    <w:rsid w:val="00AF0386"/>
    <w:rsid w:val="00AF068E"/>
    <w:rsid w:val="00AF0C28"/>
    <w:rsid w:val="00AF1052"/>
    <w:rsid w:val="00AF11EB"/>
    <w:rsid w:val="00AF12FD"/>
    <w:rsid w:val="00AF187E"/>
    <w:rsid w:val="00AF18CF"/>
    <w:rsid w:val="00AF19D2"/>
    <w:rsid w:val="00AF1CC6"/>
    <w:rsid w:val="00AF1CF9"/>
    <w:rsid w:val="00AF1D7E"/>
    <w:rsid w:val="00AF2250"/>
    <w:rsid w:val="00AF225B"/>
    <w:rsid w:val="00AF23BC"/>
    <w:rsid w:val="00AF2A73"/>
    <w:rsid w:val="00AF2D3C"/>
    <w:rsid w:val="00AF31E7"/>
    <w:rsid w:val="00AF31F0"/>
    <w:rsid w:val="00AF369E"/>
    <w:rsid w:val="00AF36A2"/>
    <w:rsid w:val="00AF3C88"/>
    <w:rsid w:val="00AF3D81"/>
    <w:rsid w:val="00AF3EC3"/>
    <w:rsid w:val="00AF3F57"/>
    <w:rsid w:val="00AF3FAB"/>
    <w:rsid w:val="00AF3FB7"/>
    <w:rsid w:val="00AF42AA"/>
    <w:rsid w:val="00AF4361"/>
    <w:rsid w:val="00AF48A0"/>
    <w:rsid w:val="00AF4A7E"/>
    <w:rsid w:val="00AF4B26"/>
    <w:rsid w:val="00AF5178"/>
    <w:rsid w:val="00AF5387"/>
    <w:rsid w:val="00AF53E3"/>
    <w:rsid w:val="00AF5A15"/>
    <w:rsid w:val="00AF5B03"/>
    <w:rsid w:val="00AF5CF7"/>
    <w:rsid w:val="00AF5E03"/>
    <w:rsid w:val="00AF5ECB"/>
    <w:rsid w:val="00AF6011"/>
    <w:rsid w:val="00AF65FB"/>
    <w:rsid w:val="00AF6A04"/>
    <w:rsid w:val="00AF6C74"/>
    <w:rsid w:val="00AF6F23"/>
    <w:rsid w:val="00AF735D"/>
    <w:rsid w:val="00AF7460"/>
    <w:rsid w:val="00AF76EF"/>
    <w:rsid w:val="00AF7893"/>
    <w:rsid w:val="00AF7B5D"/>
    <w:rsid w:val="00AF7BDE"/>
    <w:rsid w:val="00AF7C6A"/>
    <w:rsid w:val="00B000D0"/>
    <w:rsid w:val="00B0019D"/>
    <w:rsid w:val="00B004FC"/>
    <w:rsid w:val="00B00701"/>
    <w:rsid w:val="00B00799"/>
    <w:rsid w:val="00B008AC"/>
    <w:rsid w:val="00B008CC"/>
    <w:rsid w:val="00B00E1D"/>
    <w:rsid w:val="00B00EA0"/>
    <w:rsid w:val="00B00F9B"/>
    <w:rsid w:val="00B00FAA"/>
    <w:rsid w:val="00B01173"/>
    <w:rsid w:val="00B0142A"/>
    <w:rsid w:val="00B016E1"/>
    <w:rsid w:val="00B0191F"/>
    <w:rsid w:val="00B0193D"/>
    <w:rsid w:val="00B0204F"/>
    <w:rsid w:val="00B02194"/>
    <w:rsid w:val="00B0226C"/>
    <w:rsid w:val="00B022CB"/>
    <w:rsid w:val="00B024B5"/>
    <w:rsid w:val="00B0272B"/>
    <w:rsid w:val="00B02B9B"/>
    <w:rsid w:val="00B02E67"/>
    <w:rsid w:val="00B02EB0"/>
    <w:rsid w:val="00B03177"/>
    <w:rsid w:val="00B031F9"/>
    <w:rsid w:val="00B033BA"/>
    <w:rsid w:val="00B033CF"/>
    <w:rsid w:val="00B033DF"/>
    <w:rsid w:val="00B03914"/>
    <w:rsid w:val="00B03F71"/>
    <w:rsid w:val="00B04238"/>
    <w:rsid w:val="00B0462C"/>
    <w:rsid w:val="00B04965"/>
    <w:rsid w:val="00B04CFD"/>
    <w:rsid w:val="00B04EE6"/>
    <w:rsid w:val="00B04F96"/>
    <w:rsid w:val="00B050A1"/>
    <w:rsid w:val="00B05319"/>
    <w:rsid w:val="00B05380"/>
    <w:rsid w:val="00B0564E"/>
    <w:rsid w:val="00B056CC"/>
    <w:rsid w:val="00B057E6"/>
    <w:rsid w:val="00B05AF1"/>
    <w:rsid w:val="00B05B2C"/>
    <w:rsid w:val="00B05CAB"/>
    <w:rsid w:val="00B05E97"/>
    <w:rsid w:val="00B060B2"/>
    <w:rsid w:val="00B07022"/>
    <w:rsid w:val="00B0708E"/>
    <w:rsid w:val="00B071B8"/>
    <w:rsid w:val="00B071D2"/>
    <w:rsid w:val="00B072D8"/>
    <w:rsid w:val="00B077CE"/>
    <w:rsid w:val="00B07D49"/>
    <w:rsid w:val="00B104F7"/>
    <w:rsid w:val="00B105B6"/>
    <w:rsid w:val="00B1068E"/>
    <w:rsid w:val="00B109A6"/>
    <w:rsid w:val="00B10BCD"/>
    <w:rsid w:val="00B10C4D"/>
    <w:rsid w:val="00B10D39"/>
    <w:rsid w:val="00B10E3F"/>
    <w:rsid w:val="00B11C5D"/>
    <w:rsid w:val="00B11D6F"/>
    <w:rsid w:val="00B120DC"/>
    <w:rsid w:val="00B120F5"/>
    <w:rsid w:val="00B12430"/>
    <w:rsid w:val="00B12519"/>
    <w:rsid w:val="00B1256F"/>
    <w:rsid w:val="00B1291B"/>
    <w:rsid w:val="00B1296B"/>
    <w:rsid w:val="00B12A1A"/>
    <w:rsid w:val="00B12C38"/>
    <w:rsid w:val="00B12C98"/>
    <w:rsid w:val="00B131C3"/>
    <w:rsid w:val="00B1328E"/>
    <w:rsid w:val="00B132D7"/>
    <w:rsid w:val="00B1346F"/>
    <w:rsid w:val="00B13573"/>
    <w:rsid w:val="00B1365B"/>
    <w:rsid w:val="00B1384A"/>
    <w:rsid w:val="00B13A2F"/>
    <w:rsid w:val="00B13A8C"/>
    <w:rsid w:val="00B13AC7"/>
    <w:rsid w:val="00B13C91"/>
    <w:rsid w:val="00B13D52"/>
    <w:rsid w:val="00B13ED9"/>
    <w:rsid w:val="00B148D0"/>
    <w:rsid w:val="00B148D5"/>
    <w:rsid w:val="00B148DE"/>
    <w:rsid w:val="00B149E9"/>
    <w:rsid w:val="00B14AF3"/>
    <w:rsid w:val="00B1508D"/>
    <w:rsid w:val="00B155E1"/>
    <w:rsid w:val="00B15C5C"/>
    <w:rsid w:val="00B15F37"/>
    <w:rsid w:val="00B15F45"/>
    <w:rsid w:val="00B15FCF"/>
    <w:rsid w:val="00B16149"/>
    <w:rsid w:val="00B161BE"/>
    <w:rsid w:val="00B1637F"/>
    <w:rsid w:val="00B16453"/>
    <w:rsid w:val="00B1658D"/>
    <w:rsid w:val="00B166B9"/>
    <w:rsid w:val="00B167AD"/>
    <w:rsid w:val="00B1685B"/>
    <w:rsid w:val="00B169C7"/>
    <w:rsid w:val="00B16C38"/>
    <w:rsid w:val="00B17095"/>
    <w:rsid w:val="00B1715C"/>
    <w:rsid w:val="00B17197"/>
    <w:rsid w:val="00B17283"/>
    <w:rsid w:val="00B1736B"/>
    <w:rsid w:val="00B173A3"/>
    <w:rsid w:val="00B175D8"/>
    <w:rsid w:val="00B176BB"/>
    <w:rsid w:val="00B17822"/>
    <w:rsid w:val="00B17913"/>
    <w:rsid w:val="00B17D47"/>
    <w:rsid w:val="00B20930"/>
    <w:rsid w:val="00B20B34"/>
    <w:rsid w:val="00B20E49"/>
    <w:rsid w:val="00B20F33"/>
    <w:rsid w:val="00B210B4"/>
    <w:rsid w:val="00B2153B"/>
    <w:rsid w:val="00B21855"/>
    <w:rsid w:val="00B21961"/>
    <w:rsid w:val="00B219A1"/>
    <w:rsid w:val="00B219FC"/>
    <w:rsid w:val="00B21B3E"/>
    <w:rsid w:val="00B21BCF"/>
    <w:rsid w:val="00B21D8D"/>
    <w:rsid w:val="00B221FB"/>
    <w:rsid w:val="00B222EF"/>
    <w:rsid w:val="00B2287B"/>
    <w:rsid w:val="00B22E21"/>
    <w:rsid w:val="00B22F55"/>
    <w:rsid w:val="00B22FFD"/>
    <w:rsid w:val="00B2338A"/>
    <w:rsid w:val="00B23450"/>
    <w:rsid w:val="00B23541"/>
    <w:rsid w:val="00B237BE"/>
    <w:rsid w:val="00B2384E"/>
    <w:rsid w:val="00B23B65"/>
    <w:rsid w:val="00B2419E"/>
    <w:rsid w:val="00B241EA"/>
    <w:rsid w:val="00B2426F"/>
    <w:rsid w:val="00B24295"/>
    <w:rsid w:val="00B2430F"/>
    <w:rsid w:val="00B2437C"/>
    <w:rsid w:val="00B24439"/>
    <w:rsid w:val="00B2451C"/>
    <w:rsid w:val="00B246D0"/>
    <w:rsid w:val="00B24731"/>
    <w:rsid w:val="00B248E1"/>
    <w:rsid w:val="00B24D59"/>
    <w:rsid w:val="00B24E9E"/>
    <w:rsid w:val="00B252DB"/>
    <w:rsid w:val="00B2547E"/>
    <w:rsid w:val="00B25508"/>
    <w:rsid w:val="00B25A5C"/>
    <w:rsid w:val="00B25CDE"/>
    <w:rsid w:val="00B25F03"/>
    <w:rsid w:val="00B25FAE"/>
    <w:rsid w:val="00B26130"/>
    <w:rsid w:val="00B2631F"/>
    <w:rsid w:val="00B26A64"/>
    <w:rsid w:val="00B26BA1"/>
    <w:rsid w:val="00B27058"/>
    <w:rsid w:val="00B270C8"/>
    <w:rsid w:val="00B27ABD"/>
    <w:rsid w:val="00B27B45"/>
    <w:rsid w:val="00B27D6C"/>
    <w:rsid w:val="00B27D7A"/>
    <w:rsid w:val="00B27DC9"/>
    <w:rsid w:val="00B300DC"/>
    <w:rsid w:val="00B303E7"/>
    <w:rsid w:val="00B30517"/>
    <w:rsid w:val="00B30538"/>
    <w:rsid w:val="00B305E3"/>
    <w:rsid w:val="00B30714"/>
    <w:rsid w:val="00B30EB4"/>
    <w:rsid w:val="00B31057"/>
    <w:rsid w:val="00B314CD"/>
    <w:rsid w:val="00B314F8"/>
    <w:rsid w:val="00B316DE"/>
    <w:rsid w:val="00B317F6"/>
    <w:rsid w:val="00B3186F"/>
    <w:rsid w:val="00B31A1D"/>
    <w:rsid w:val="00B31E26"/>
    <w:rsid w:val="00B31FF0"/>
    <w:rsid w:val="00B320D3"/>
    <w:rsid w:val="00B321CF"/>
    <w:rsid w:val="00B3232D"/>
    <w:rsid w:val="00B3252D"/>
    <w:rsid w:val="00B32B95"/>
    <w:rsid w:val="00B32DDD"/>
    <w:rsid w:val="00B32E22"/>
    <w:rsid w:val="00B3373D"/>
    <w:rsid w:val="00B33790"/>
    <w:rsid w:val="00B3395A"/>
    <w:rsid w:val="00B33A83"/>
    <w:rsid w:val="00B33C6F"/>
    <w:rsid w:val="00B33E77"/>
    <w:rsid w:val="00B345B9"/>
    <w:rsid w:val="00B346FA"/>
    <w:rsid w:val="00B34C2D"/>
    <w:rsid w:val="00B34C90"/>
    <w:rsid w:val="00B34D2B"/>
    <w:rsid w:val="00B34EA8"/>
    <w:rsid w:val="00B350FF"/>
    <w:rsid w:val="00B352BE"/>
    <w:rsid w:val="00B35446"/>
    <w:rsid w:val="00B35D56"/>
    <w:rsid w:val="00B35E00"/>
    <w:rsid w:val="00B35F56"/>
    <w:rsid w:val="00B360AF"/>
    <w:rsid w:val="00B36157"/>
    <w:rsid w:val="00B3648F"/>
    <w:rsid w:val="00B3654C"/>
    <w:rsid w:val="00B365F3"/>
    <w:rsid w:val="00B365FA"/>
    <w:rsid w:val="00B366AB"/>
    <w:rsid w:val="00B36967"/>
    <w:rsid w:val="00B3698F"/>
    <w:rsid w:val="00B370D4"/>
    <w:rsid w:val="00B372B1"/>
    <w:rsid w:val="00B37723"/>
    <w:rsid w:val="00B37EA8"/>
    <w:rsid w:val="00B40069"/>
    <w:rsid w:val="00B40341"/>
    <w:rsid w:val="00B404C1"/>
    <w:rsid w:val="00B40803"/>
    <w:rsid w:val="00B40C2C"/>
    <w:rsid w:val="00B40CFC"/>
    <w:rsid w:val="00B40DAB"/>
    <w:rsid w:val="00B40F3C"/>
    <w:rsid w:val="00B40F8C"/>
    <w:rsid w:val="00B41192"/>
    <w:rsid w:val="00B41195"/>
    <w:rsid w:val="00B41319"/>
    <w:rsid w:val="00B4136B"/>
    <w:rsid w:val="00B415FC"/>
    <w:rsid w:val="00B417E5"/>
    <w:rsid w:val="00B419F8"/>
    <w:rsid w:val="00B41B3C"/>
    <w:rsid w:val="00B41BB9"/>
    <w:rsid w:val="00B41E17"/>
    <w:rsid w:val="00B41EC0"/>
    <w:rsid w:val="00B42035"/>
    <w:rsid w:val="00B42192"/>
    <w:rsid w:val="00B4250A"/>
    <w:rsid w:val="00B425D0"/>
    <w:rsid w:val="00B426CB"/>
    <w:rsid w:val="00B42702"/>
    <w:rsid w:val="00B427A0"/>
    <w:rsid w:val="00B42907"/>
    <w:rsid w:val="00B42D14"/>
    <w:rsid w:val="00B42DD3"/>
    <w:rsid w:val="00B42FF0"/>
    <w:rsid w:val="00B430BA"/>
    <w:rsid w:val="00B43219"/>
    <w:rsid w:val="00B43342"/>
    <w:rsid w:val="00B4375C"/>
    <w:rsid w:val="00B437F1"/>
    <w:rsid w:val="00B43916"/>
    <w:rsid w:val="00B43AB5"/>
    <w:rsid w:val="00B43D85"/>
    <w:rsid w:val="00B43F04"/>
    <w:rsid w:val="00B44086"/>
    <w:rsid w:val="00B441F4"/>
    <w:rsid w:val="00B443C1"/>
    <w:rsid w:val="00B44582"/>
    <w:rsid w:val="00B44644"/>
    <w:rsid w:val="00B4499F"/>
    <w:rsid w:val="00B44DAE"/>
    <w:rsid w:val="00B44F6E"/>
    <w:rsid w:val="00B4516B"/>
    <w:rsid w:val="00B45645"/>
    <w:rsid w:val="00B4580C"/>
    <w:rsid w:val="00B459B7"/>
    <w:rsid w:val="00B45A40"/>
    <w:rsid w:val="00B45BAC"/>
    <w:rsid w:val="00B45C7F"/>
    <w:rsid w:val="00B46852"/>
    <w:rsid w:val="00B46BF4"/>
    <w:rsid w:val="00B46E0D"/>
    <w:rsid w:val="00B4701F"/>
    <w:rsid w:val="00B472C9"/>
    <w:rsid w:val="00B47A26"/>
    <w:rsid w:val="00B50332"/>
    <w:rsid w:val="00B504DC"/>
    <w:rsid w:val="00B504EB"/>
    <w:rsid w:val="00B50849"/>
    <w:rsid w:val="00B509F8"/>
    <w:rsid w:val="00B50C3F"/>
    <w:rsid w:val="00B50FD9"/>
    <w:rsid w:val="00B5100C"/>
    <w:rsid w:val="00B511ED"/>
    <w:rsid w:val="00B5141A"/>
    <w:rsid w:val="00B5198F"/>
    <w:rsid w:val="00B51DA7"/>
    <w:rsid w:val="00B51DD7"/>
    <w:rsid w:val="00B5226E"/>
    <w:rsid w:val="00B5268D"/>
    <w:rsid w:val="00B5279E"/>
    <w:rsid w:val="00B528F7"/>
    <w:rsid w:val="00B52964"/>
    <w:rsid w:val="00B52E36"/>
    <w:rsid w:val="00B53657"/>
    <w:rsid w:val="00B539A1"/>
    <w:rsid w:val="00B539E4"/>
    <w:rsid w:val="00B53AD9"/>
    <w:rsid w:val="00B54272"/>
    <w:rsid w:val="00B5446C"/>
    <w:rsid w:val="00B5478F"/>
    <w:rsid w:val="00B547AD"/>
    <w:rsid w:val="00B55780"/>
    <w:rsid w:val="00B55925"/>
    <w:rsid w:val="00B559CD"/>
    <w:rsid w:val="00B55B5C"/>
    <w:rsid w:val="00B55CCB"/>
    <w:rsid w:val="00B55CD2"/>
    <w:rsid w:val="00B55D26"/>
    <w:rsid w:val="00B55E3C"/>
    <w:rsid w:val="00B55F06"/>
    <w:rsid w:val="00B560FC"/>
    <w:rsid w:val="00B5718A"/>
    <w:rsid w:val="00B57221"/>
    <w:rsid w:val="00B57682"/>
    <w:rsid w:val="00B5792F"/>
    <w:rsid w:val="00B57973"/>
    <w:rsid w:val="00B57EE8"/>
    <w:rsid w:val="00B57EFE"/>
    <w:rsid w:val="00B600CA"/>
    <w:rsid w:val="00B60355"/>
    <w:rsid w:val="00B60418"/>
    <w:rsid w:val="00B6055D"/>
    <w:rsid w:val="00B60796"/>
    <w:rsid w:val="00B609BE"/>
    <w:rsid w:val="00B60BF9"/>
    <w:rsid w:val="00B60E9C"/>
    <w:rsid w:val="00B611AF"/>
    <w:rsid w:val="00B6140C"/>
    <w:rsid w:val="00B6153E"/>
    <w:rsid w:val="00B61543"/>
    <w:rsid w:val="00B61584"/>
    <w:rsid w:val="00B616DA"/>
    <w:rsid w:val="00B6174D"/>
    <w:rsid w:val="00B61926"/>
    <w:rsid w:val="00B6194B"/>
    <w:rsid w:val="00B61A07"/>
    <w:rsid w:val="00B61A1B"/>
    <w:rsid w:val="00B62043"/>
    <w:rsid w:val="00B622C1"/>
    <w:rsid w:val="00B628DD"/>
    <w:rsid w:val="00B62EBA"/>
    <w:rsid w:val="00B6321A"/>
    <w:rsid w:val="00B637C8"/>
    <w:rsid w:val="00B63A46"/>
    <w:rsid w:val="00B63CFF"/>
    <w:rsid w:val="00B64474"/>
    <w:rsid w:val="00B644A4"/>
    <w:rsid w:val="00B647A9"/>
    <w:rsid w:val="00B64814"/>
    <w:rsid w:val="00B64B00"/>
    <w:rsid w:val="00B64CF7"/>
    <w:rsid w:val="00B6503B"/>
    <w:rsid w:val="00B650DB"/>
    <w:rsid w:val="00B65126"/>
    <w:rsid w:val="00B65366"/>
    <w:rsid w:val="00B654D8"/>
    <w:rsid w:val="00B65769"/>
    <w:rsid w:val="00B65849"/>
    <w:rsid w:val="00B65CDD"/>
    <w:rsid w:val="00B65D67"/>
    <w:rsid w:val="00B65D96"/>
    <w:rsid w:val="00B65EB7"/>
    <w:rsid w:val="00B662CC"/>
    <w:rsid w:val="00B66568"/>
    <w:rsid w:val="00B666C3"/>
    <w:rsid w:val="00B66A8B"/>
    <w:rsid w:val="00B66BBF"/>
    <w:rsid w:val="00B66C84"/>
    <w:rsid w:val="00B66D0D"/>
    <w:rsid w:val="00B66E73"/>
    <w:rsid w:val="00B66EF6"/>
    <w:rsid w:val="00B67085"/>
    <w:rsid w:val="00B67088"/>
    <w:rsid w:val="00B671EF"/>
    <w:rsid w:val="00B672DE"/>
    <w:rsid w:val="00B67446"/>
    <w:rsid w:val="00B67895"/>
    <w:rsid w:val="00B67AAB"/>
    <w:rsid w:val="00B67B66"/>
    <w:rsid w:val="00B67DEE"/>
    <w:rsid w:val="00B700FD"/>
    <w:rsid w:val="00B70103"/>
    <w:rsid w:val="00B70204"/>
    <w:rsid w:val="00B702C6"/>
    <w:rsid w:val="00B70385"/>
    <w:rsid w:val="00B703AD"/>
    <w:rsid w:val="00B704AB"/>
    <w:rsid w:val="00B7064C"/>
    <w:rsid w:val="00B7095C"/>
    <w:rsid w:val="00B70D94"/>
    <w:rsid w:val="00B70DCA"/>
    <w:rsid w:val="00B70E41"/>
    <w:rsid w:val="00B716F3"/>
    <w:rsid w:val="00B71954"/>
    <w:rsid w:val="00B71A44"/>
    <w:rsid w:val="00B71DF4"/>
    <w:rsid w:val="00B71E05"/>
    <w:rsid w:val="00B7215A"/>
    <w:rsid w:val="00B72643"/>
    <w:rsid w:val="00B72BE2"/>
    <w:rsid w:val="00B72C09"/>
    <w:rsid w:val="00B72E41"/>
    <w:rsid w:val="00B734DF"/>
    <w:rsid w:val="00B73655"/>
    <w:rsid w:val="00B73831"/>
    <w:rsid w:val="00B73866"/>
    <w:rsid w:val="00B739A6"/>
    <w:rsid w:val="00B73CC9"/>
    <w:rsid w:val="00B73D5B"/>
    <w:rsid w:val="00B74030"/>
    <w:rsid w:val="00B7459E"/>
    <w:rsid w:val="00B7467E"/>
    <w:rsid w:val="00B74822"/>
    <w:rsid w:val="00B74B60"/>
    <w:rsid w:val="00B7518E"/>
    <w:rsid w:val="00B75D42"/>
    <w:rsid w:val="00B76055"/>
    <w:rsid w:val="00B760EA"/>
    <w:rsid w:val="00B7616D"/>
    <w:rsid w:val="00B764E0"/>
    <w:rsid w:val="00B765DA"/>
    <w:rsid w:val="00B76690"/>
    <w:rsid w:val="00B76B3A"/>
    <w:rsid w:val="00B76BD3"/>
    <w:rsid w:val="00B7707B"/>
    <w:rsid w:val="00B772C2"/>
    <w:rsid w:val="00B7737B"/>
    <w:rsid w:val="00B7796A"/>
    <w:rsid w:val="00B77D11"/>
    <w:rsid w:val="00B80045"/>
    <w:rsid w:val="00B80160"/>
    <w:rsid w:val="00B80276"/>
    <w:rsid w:val="00B80355"/>
    <w:rsid w:val="00B803FB"/>
    <w:rsid w:val="00B80616"/>
    <w:rsid w:val="00B8085F"/>
    <w:rsid w:val="00B808B2"/>
    <w:rsid w:val="00B809AE"/>
    <w:rsid w:val="00B80A30"/>
    <w:rsid w:val="00B80CD8"/>
    <w:rsid w:val="00B80CFA"/>
    <w:rsid w:val="00B80E9D"/>
    <w:rsid w:val="00B81278"/>
    <w:rsid w:val="00B8128F"/>
    <w:rsid w:val="00B813CD"/>
    <w:rsid w:val="00B81713"/>
    <w:rsid w:val="00B81722"/>
    <w:rsid w:val="00B81A8A"/>
    <w:rsid w:val="00B81C76"/>
    <w:rsid w:val="00B82306"/>
    <w:rsid w:val="00B827C4"/>
    <w:rsid w:val="00B828E4"/>
    <w:rsid w:val="00B8296B"/>
    <w:rsid w:val="00B82A1D"/>
    <w:rsid w:val="00B82C59"/>
    <w:rsid w:val="00B82FEF"/>
    <w:rsid w:val="00B8301F"/>
    <w:rsid w:val="00B830D3"/>
    <w:rsid w:val="00B837A5"/>
    <w:rsid w:val="00B8424E"/>
    <w:rsid w:val="00B8441F"/>
    <w:rsid w:val="00B84776"/>
    <w:rsid w:val="00B84B78"/>
    <w:rsid w:val="00B84D1B"/>
    <w:rsid w:val="00B84E9E"/>
    <w:rsid w:val="00B84FFE"/>
    <w:rsid w:val="00B8521D"/>
    <w:rsid w:val="00B85280"/>
    <w:rsid w:val="00B852DF"/>
    <w:rsid w:val="00B85610"/>
    <w:rsid w:val="00B85D17"/>
    <w:rsid w:val="00B85E87"/>
    <w:rsid w:val="00B8632F"/>
    <w:rsid w:val="00B864BF"/>
    <w:rsid w:val="00B86685"/>
    <w:rsid w:val="00B86A7E"/>
    <w:rsid w:val="00B86A92"/>
    <w:rsid w:val="00B86C25"/>
    <w:rsid w:val="00B86E43"/>
    <w:rsid w:val="00B87524"/>
    <w:rsid w:val="00B87B8D"/>
    <w:rsid w:val="00B90768"/>
    <w:rsid w:val="00B90798"/>
    <w:rsid w:val="00B9079C"/>
    <w:rsid w:val="00B90E32"/>
    <w:rsid w:val="00B90E42"/>
    <w:rsid w:val="00B915DF"/>
    <w:rsid w:val="00B91AE6"/>
    <w:rsid w:val="00B91E97"/>
    <w:rsid w:val="00B91EEE"/>
    <w:rsid w:val="00B9217D"/>
    <w:rsid w:val="00B921EC"/>
    <w:rsid w:val="00B9222A"/>
    <w:rsid w:val="00B924D4"/>
    <w:rsid w:val="00B925F8"/>
    <w:rsid w:val="00B927D2"/>
    <w:rsid w:val="00B929E6"/>
    <w:rsid w:val="00B92B47"/>
    <w:rsid w:val="00B92BB4"/>
    <w:rsid w:val="00B92D6A"/>
    <w:rsid w:val="00B92E85"/>
    <w:rsid w:val="00B92EBD"/>
    <w:rsid w:val="00B92F14"/>
    <w:rsid w:val="00B92F88"/>
    <w:rsid w:val="00B92FE9"/>
    <w:rsid w:val="00B93609"/>
    <w:rsid w:val="00B936E9"/>
    <w:rsid w:val="00B93721"/>
    <w:rsid w:val="00B9384A"/>
    <w:rsid w:val="00B94384"/>
    <w:rsid w:val="00B9452C"/>
    <w:rsid w:val="00B945DC"/>
    <w:rsid w:val="00B94999"/>
    <w:rsid w:val="00B949E5"/>
    <w:rsid w:val="00B94DD8"/>
    <w:rsid w:val="00B94DD9"/>
    <w:rsid w:val="00B94E6C"/>
    <w:rsid w:val="00B9539C"/>
    <w:rsid w:val="00B95635"/>
    <w:rsid w:val="00B9581B"/>
    <w:rsid w:val="00B95BB9"/>
    <w:rsid w:val="00B95C3B"/>
    <w:rsid w:val="00B95D00"/>
    <w:rsid w:val="00B95DB9"/>
    <w:rsid w:val="00B96059"/>
    <w:rsid w:val="00B961C7"/>
    <w:rsid w:val="00B96200"/>
    <w:rsid w:val="00B96228"/>
    <w:rsid w:val="00B96518"/>
    <w:rsid w:val="00B966DD"/>
    <w:rsid w:val="00B969A9"/>
    <w:rsid w:val="00B96D03"/>
    <w:rsid w:val="00B96FEF"/>
    <w:rsid w:val="00B97458"/>
    <w:rsid w:val="00B97532"/>
    <w:rsid w:val="00B9784A"/>
    <w:rsid w:val="00B97E27"/>
    <w:rsid w:val="00BA0446"/>
    <w:rsid w:val="00BA0BC2"/>
    <w:rsid w:val="00BA0C31"/>
    <w:rsid w:val="00BA0CA4"/>
    <w:rsid w:val="00BA0DBF"/>
    <w:rsid w:val="00BA10EC"/>
    <w:rsid w:val="00BA141F"/>
    <w:rsid w:val="00BA14AC"/>
    <w:rsid w:val="00BA1592"/>
    <w:rsid w:val="00BA1925"/>
    <w:rsid w:val="00BA1CB7"/>
    <w:rsid w:val="00BA1E63"/>
    <w:rsid w:val="00BA1F6C"/>
    <w:rsid w:val="00BA20B7"/>
    <w:rsid w:val="00BA2186"/>
    <w:rsid w:val="00BA22DD"/>
    <w:rsid w:val="00BA2415"/>
    <w:rsid w:val="00BA25AB"/>
    <w:rsid w:val="00BA2ABB"/>
    <w:rsid w:val="00BA303E"/>
    <w:rsid w:val="00BA3262"/>
    <w:rsid w:val="00BA388A"/>
    <w:rsid w:val="00BA38C4"/>
    <w:rsid w:val="00BA3948"/>
    <w:rsid w:val="00BA39AA"/>
    <w:rsid w:val="00BA3A14"/>
    <w:rsid w:val="00BA3A32"/>
    <w:rsid w:val="00BA3B21"/>
    <w:rsid w:val="00BA3CE2"/>
    <w:rsid w:val="00BA4059"/>
    <w:rsid w:val="00BA4298"/>
    <w:rsid w:val="00BA4547"/>
    <w:rsid w:val="00BA4B83"/>
    <w:rsid w:val="00BA4EAD"/>
    <w:rsid w:val="00BA4F8D"/>
    <w:rsid w:val="00BA5365"/>
    <w:rsid w:val="00BA5456"/>
    <w:rsid w:val="00BA54ED"/>
    <w:rsid w:val="00BA57D9"/>
    <w:rsid w:val="00BA5AF6"/>
    <w:rsid w:val="00BA5C8F"/>
    <w:rsid w:val="00BA6285"/>
    <w:rsid w:val="00BA6491"/>
    <w:rsid w:val="00BA6573"/>
    <w:rsid w:val="00BA66AB"/>
    <w:rsid w:val="00BA67F5"/>
    <w:rsid w:val="00BA6C49"/>
    <w:rsid w:val="00BA6E58"/>
    <w:rsid w:val="00BA6F78"/>
    <w:rsid w:val="00BA733A"/>
    <w:rsid w:val="00BA75DC"/>
    <w:rsid w:val="00BA787C"/>
    <w:rsid w:val="00BA78C9"/>
    <w:rsid w:val="00BA7C83"/>
    <w:rsid w:val="00BA7DFA"/>
    <w:rsid w:val="00BA7E59"/>
    <w:rsid w:val="00BB0021"/>
    <w:rsid w:val="00BB039F"/>
    <w:rsid w:val="00BB03FC"/>
    <w:rsid w:val="00BB06A1"/>
    <w:rsid w:val="00BB0AD6"/>
    <w:rsid w:val="00BB0C52"/>
    <w:rsid w:val="00BB1050"/>
    <w:rsid w:val="00BB10E3"/>
    <w:rsid w:val="00BB1146"/>
    <w:rsid w:val="00BB13A3"/>
    <w:rsid w:val="00BB18E6"/>
    <w:rsid w:val="00BB1A03"/>
    <w:rsid w:val="00BB1D13"/>
    <w:rsid w:val="00BB1D63"/>
    <w:rsid w:val="00BB2022"/>
    <w:rsid w:val="00BB2299"/>
    <w:rsid w:val="00BB2302"/>
    <w:rsid w:val="00BB259D"/>
    <w:rsid w:val="00BB26FD"/>
    <w:rsid w:val="00BB2F48"/>
    <w:rsid w:val="00BB316B"/>
    <w:rsid w:val="00BB37D1"/>
    <w:rsid w:val="00BB382E"/>
    <w:rsid w:val="00BB39EE"/>
    <w:rsid w:val="00BB3B42"/>
    <w:rsid w:val="00BB3DED"/>
    <w:rsid w:val="00BB3FF8"/>
    <w:rsid w:val="00BB417A"/>
    <w:rsid w:val="00BB42E7"/>
    <w:rsid w:val="00BB434B"/>
    <w:rsid w:val="00BB48B4"/>
    <w:rsid w:val="00BB51D3"/>
    <w:rsid w:val="00BB5220"/>
    <w:rsid w:val="00BB55AF"/>
    <w:rsid w:val="00BB5603"/>
    <w:rsid w:val="00BB563D"/>
    <w:rsid w:val="00BB5862"/>
    <w:rsid w:val="00BB596B"/>
    <w:rsid w:val="00BB59BC"/>
    <w:rsid w:val="00BB5B02"/>
    <w:rsid w:val="00BB6191"/>
    <w:rsid w:val="00BB62D8"/>
    <w:rsid w:val="00BB65D9"/>
    <w:rsid w:val="00BB69D3"/>
    <w:rsid w:val="00BB69E6"/>
    <w:rsid w:val="00BB6A90"/>
    <w:rsid w:val="00BB6F92"/>
    <w:rsid w:val="00BB7450"/>
    <w:rsid w:val="00BB764A"/>
    <w:rsid w:val="00BB76C1"/>
    <w:rsid w:val="00BB7C8E"/>
    <w:rsid w:val="00BB7F6F"/>
    <w:rsid w:val="00BC071D"/>
    <w:rsid w:val="00BC081E"/>
    <w:rsid w:val="00BC0AA6"/>
    <w:rsid w:val="00BC0B83"/>
    <w:rsid w:val="00BC0C3B"/>
    <w:rsid w:val="00BC0EEC"/>
    <w:rsid w:val="00BC14B9"/>
    <w:rsid w:val="00BC161E"/>
    <w:rsid w:val="00BC16C5"/>
    <w:rsid w:val="00BC18E5"/>
    <w:rsid w:val="00BC1A12"/>
    <w:rsid w:val="00BC1AC9"/>
    <w:rsid w:val="00BC1AF3"/>
    <w:rsid w:val="00BC1CB3"/>
    <w:rsid w:val="00BC1D36"/>
    <w:rsid w:val="00BC1DAC"/>
    <w:rsid w:val="00BC1DEB"/>
    <w:rsid w:val="00BC1E75"/>
    <w:rsid w:val="00BC21F1"/>
    <w:rsid w:val="00BC22A4"/>
    <w:rsid w:val="00BC2476"/>
    <w:rsid w:val="00BC2534"/>
    <w:rsid w:val="00BC25EC"/>
    <w:rsid w:val="00BC2A4F"/>
    <w:rsid w:val="00BC2D10"/>
    <w:rsid w:val="00BC2DC0"/>
    <w:rsid w:val="00BC2EA5"/>
    <w:rsid w:val="00BC2F3E"/>
    <w:rsid w:val="00BC3042"/>
    <w:rsid w:val="00BC3154"/>
    <w:rsid w:val="00BC326A"/>
    <w:rsid w:val="00BC3321"/>
    <w:rsid w:val="00BC33EE"/>
    <w:rsid w:val="00BC36D7"/>
    <w:rsid w:val="00BC37F1"/>
    <w:rsid w:val="00BC3F72"/>
    <w:rsid w:val="00BC3FFD"/>
    <w:rsid w:val="00BC47D6"/>
    <w:rsid w:val="00BC4954"/>
    <w:rsid w:val="00BC4ABF"/>
    <w:rsid w:val="00BC4E4E"/>
    <w:rsid w:val="00BC51EE"/>
    <w:rsid w:val="00BC53A1"/>
    <w:rsid w:val="00BC544B"/>
    <w:rsid w:val="00BC54DB"/>
    <w:rsid w:val="00BC560D"/>
    <w:rsid w:val="00BC57A6"/>
    <w:rsid w:val="00BC5870"/>
    <w:rsid w:val="00BC5C09"/>
    <w:rsid w:val="00BC5D1F"/>
    <w:rsid w:val="00BC5DB5"/>
    <w:rsid w:val="00BC65CA"/>
    <w:rsid w:val="00BC6633"/>
    <w:rsid w:val="00BC6D06"/>
    <w:rsid w:val="00BC6D29"/>
    <w:rsid w:val="00BC6E4C"/>
    <w:rsid w:val="00BC6EF7"/>
    <w:rsid w:val="00BC7237"/>
    <w:rsid w:val="00BC72AB"/>
    <w:rsid w:val="00BC76A1"/>
    <w:rsid w:val="00BC7739"/>
    <w:rsid w:val="00BC7A01"/>
    <w:rsid w:val="00BC7A70"/>
    <w:rsid w:val="00BC7DF2"/>
    <w:rsid w:val="00BC7EE3"/>
    <w:rsid w:val="00BD034E"/>
    <w:rsid w:val="00BD0761"/>
    <w:rsid w:val="00BD0CE6"/>
    <w:rsid w:val="00BD0DB1"/>
    <w:rsid w:val="00BD0E9B"/>
    <w:rsid w:val="00BD11CE"/>
    <w:rsid w:val="00BD135A"/>
    <w:rsid w:val="00BD170A"/>
    <w:rsid w:val="00BD199C"/>
    <w:rsid w:val="00BD1C53"/>
    <w:rsid w:val="00BD1CAC"/>
    <w:rsid w:val="00BD1DFB"/>
    <w:rsid w:val="00BD1F0B"/>
    <w:rsid w:val="00BD21AF"/>
    <w:rsid w:val="00BD2219"/>
    <w:rsid w:val="00BD24CB"/>
    <w:rsid w:val="00BD2974"/>
    <w:rsid w:val="00BD2AD9"/>
    <w:rsid w:val="00BD2B14"/>
    <w:rsid w:val="00BD2B7C"/>
    <w:rsid w:val="00BD2D04"/>
    <w:rsid w:val="00BD2EBC"/>
    <w:rsid w:val="00BD2F92"/>
    <w:rsid w:val="00BD3408"/>
    <w:rsid w:val="00BD3460"/>
    <w:rsid w:val="00BD34C2"/>
    <w:rsid w:val="00BD3E0E"/>
    <w:rsid w:val="00BD4205"/>
    <w:rsid w:val="00BD43AB"/>
    <w:rsid w:val="00BD458A"/>
    <w:rsid w:val="00BD45A0"/>
    <w:rsid w:val="00BD4D2A"/>
    <w:rsid w:val="00BD5175"/>
    <w:rsid w:val="00BD5325"/>
    <w:rsid w:val="00BD5521"/>
    <w:rsid w:val="00BD57F4"/>
    <w:rsid w:val="00BD5A48"/>
    <w:rsid w:val="00BD5A5C"/>
    <w:rsid w:val="00BD5E8F"/>
    <w:rsid w:val="00BD5FD2"/>
    <w:rsid w:val="00BD5FEF"/>
    <w:rsid w:val="00BD6012"/>
    <w:rsid w:val="00BD61EA"/>
    <w:rsid w:val="00BD626B"/>
    <w:rsid w:val="00BD645F"/>
    <w:rsid w:val="00BD6C02"/>
    <w:rsid w:val="00BD6C1E"/>
    <w:rsid w:val="00BD6C5A"/>
    <w:rsid w:val="00BD6CC2"/>
    <w:rsid w:val="00BD6DD5"/>
    <w:rsid w:val="00BD7109"/>
    <w:rsid w:val="00BD71FC"/>
    <w:rsid w:val="00BD725C"/>
    <w:rsid w:val="00BD7324"/>
    <w:rsid w:val="00BD75ED"/>
    <w:rsid w:val="00BD7ADE"/>
    <w:rsid w:val="00BD7EB7"/>
    <w:rsid w:val="00BE01B9"/>
    <w:rsid w:val="00BE02C1"/>
    <w:rsid w:val="00BE04B8"/>
    <w:rsid w:val="00BE054A"/>
    <w:rsid w:val="00BE057F"/>
    <w:rsid w:val="00BE0810"/>
    <w:rsid w:val="00BE082A"/>
    <w:rsid w:val="00BE09A6"/>
    <w:rsid w:val="00BE0C54"/>
    <w:rsid w:val="00BE0D38"/>
    <w:rsid w:val="00BE0F3B"/>
    <w:rsid w:val="00BE0FB0"/>
    <w:rsid w:val="00BE1233"/>
    <w:rsid w:val="00BE124D"/>
    <w:rsid w:val="00BE144F"/>
    <w:rsid w:val="00BE145A"/>
    <w:rsid w:val="00BE191F"/>
    <w:rsid w:val="00BE25B9"/>
    <w:rsid w:val="00BE285D"/>
    <w:rsid w:val="00BE2968"/>
    <w:rsid w:val="00BE2ADC"/>
    <w:rsid w:val="00BE2C83"/>
    <w:rsid w:val="00BE30B0"/>
    <w:rsid w:val="00BE31CA"/>
    <w:rsid w:val="00BE3248"/>
    <w:rsid w:val="00BE3274"/>
    <w:rsid w:val="00BE356C"/>
    <w:rsid w:val="00BE35D1"/>
    <w:rsid w:val="00BE3928"/>
    <w:rsid w:val="00BE3C06"/>
    <w:rsid w:val="00BE409F"/>
    <w:rsid w:val="00BE47F2"/>
    <w:rsid w:val="00BE4825"/>
    <w:rsid w:val="00BE4AEE"/>
    <w:rsid w:val="00BE4B61"/>
    <w:rsid w:val="00BE4B8A"/>
    <w:rsid w:val="00BE4C0E"/>
    <w:rsid w:val="00BE4EB8"/>
    <w:rsid w:val="00BE5362"/>
    <w:rsid w:val="00BE578B"/>
    <w:rsid w:val="00BE59BA"/>
    <w:rsid w:val="00BE60CB"/>
    <w:rsid w:val="00BE60E5"/>
    <w:rsid w:val="00BE621C"/>
    <w:rsid w:val="00BE6357"/>
    <w:rsid w:val="00BE6A67"/>
    <w:rsid w:val="00BE6C4F"/>
    <w:rsid w:val="00BE6FF5"/>
    <w:rsid w:val="00BE6FFD"/>
    <w:rsid w:val="00BE708C"/>
    <w:rsid w:val="00BE7173"/>
    <w:rsid w:val="00BE764D"/>
    <w:rsid w:val="00BE77A6"/>
    <w:rsid w:val="00BE7AAC"/>
    <w:rsid w:val="00BE7D5C"/>
    <w:rsid w:val="00BE7E4E"/>
    <w:rsid w:val="00BE7EDC"/>
    <w:rsid w:val="00BF005C"/>
    <w:rsid w:val="00BF08C9"/>
    <w:rsid w:val="00BF0C56"/>
    <w:rsid w:val="00BF0D65"/>
    <w:rsid w:val="00BF1154"/>
    <w:rsid w:val="00BF117F"/>
    <w:rsid w:val="00BF134B"/>
    <w:rsid w:val="00BF13B9"/>
    <w:rsid w:val="00BF19F1"/>
    <w:rsid w:val="00BF1BA4"/>
    <w:rsid w:val="00BF1BD5"/>
    <w:rsid w:val="00BF1BF5"/>
    <w:rsid w:val="00BF1C8A"/>
    <w:rsid w:val="00BF1E2C"/>
    <w:rsid w:val="00BF1F07"/>
    <w:rsid w:val="00BF2285"/>
    <w:rsid w:val="00BF254B"/>
    <w:rsid w:val="00BF29A2"/>
    <w:rsid w:val="00BF3152"/>
    <w:rsid w:val="00BF3792"/>
    <w:rsid w:val="00BF3CB8"/>
    <w:rsid w:val="00BF3DA6"/>
    <w:rsid w:val="00BF3DEB"/>
    <w:rsid w:val="00BF40C2"/>
    <w:rsid w:val="00BF417E"/>
    <w:rsid w:val="00BF41F7"/>
    <w:rsid w:val="00BF427D"/>
    <w:rsid w:val="00BF4DFF"/>
    <w:rsid w:val="00BF5121"/>
    <w:rsid w:val="00BF5486"/>
    <w:rsid w:val="00BF56CD"/>
    <w:rsid w:val="00BF5ADC"/>
    <w:rsid w:val="00BF5BD8"/>
    <w:rsid w:val="00BF5C5D"/>
    <w:rsid w:val="00BF5E32"/>
    <w:rsid w:val="00BF5FA9"/>
    <w:rsid w:val="00BF60ED"/>
    <w:rsid w:val="00BF6453"/>
    <w:rsid w:val="00BF6481"/>
    <w:rsid w:val="00BF6497"/>
    <w:rsid w:val="00BF6596"/>
    <w:rsid w:val="00BF6666"/>
    <w:rsid w:val="00BF693B"/>
    <w:rsid w:val="00BF69B1"/>
    <w:rsid w:val="00BF6A82"/>
    <w:rsid w:val="00BF6A96"/>
    <w:rsid w:val="00BF6D04"/>
    <w:rsid w:val="00BF6F50"/>
    <w:rsid w:val="00BF6FC3"/>
    <w:rsid w:val="00BF744E"/>
    <w:rsid w:val="00BF7626"/>
    <w:rsid w:val="00BF7799"/>
    <w:rsid w:val="00BF7974"/>
    <w:rsid w:val="00BF7C3A"/>
    <w:rsid w:val="00BF7FC5"/>
    <w:rsid w:val="00C000A0"/>
    <w:rsid w:val="00C004D6"/>
    <w:rsid w:val="00C0081B"/>
    <w:rsid w:val="00C0082A"/>
    <w:rsid w:val="00C00A6F"/>
    <w:rsid w:val="00C00B05"/>
    <w:rsid w:val="00C00B29"/>
    <w:rsid w:val="00C00CE4"/>
    <w:rsid w:val="00C0100C"/>
    <w:rsid w:val="00C010BB"/>
    <w:rsid w:val="00C0110F"/>
    <w:rsid w:val="00C015D6"/>
    <w:rsid w:val="00C01CEA"/>
    <w:rsid w:val="00C01D9D"/>
    <w:rsid w:val="00C01DFB"/>
    <w:rsid w:val="00C01E91"/>
    <w:rsid w:val="00C02186"/>
    <w:rsid w:val="00C024D8"/>
    <w:rsid w:val="00C02554"/>
    <w:rsid w:val="00C0260C"/>
    <w:rsid w:val="00C02653"/>
    <w:rsid w:val="00C028FF"/>
    <w:rsid w:val="00C02BCC"/>
    <w:rsid w:val="00C02C0F"/>
    <w:rsid w:val="00C02EE7"/>
    <w:rsid w:val="00C02F37"/>
    <w:rsid w:val="00C02FFD"/>
    <w:rsid w:val="00C0319B"/>
    <w:rsid w:val="00C03275"/>
    <w:rsid w:val="00C03772"/>
    <w:rsid w:val="00C0384A"/>
    <w:rsid w:val="00C0388C"/>
    <w:rsid w:val="00C04183"/>
    <w:rsid w:val="00C0471B"/>
    <w:rsid w:val="00C04780"/>
    <w:rsid w:val="00C048FE"/>
    <w:rsid w:val="00C049A8"/>
    <w:rsid w:val="00C04F17"/>
    <w:rsid w:val="00C05270"/>
    <w:rsid w:val="00C052CE"/>
    <w:rsid w:val="00C0544A"/>
    <w:rsid w:val="00C059CB"/>
    <w:rsid w:val="00C06369"/>
    <w:rsid w:val="00C063F8"/>
    <w:rsid w:val="00C0649A"/>
    <w:rsid w:val="00C0662E"/>
    <w:rsid w:val="00C0665F"/>
    <w:rsid w:val="00C06A31"/>
    <w:rsid w:val="00C06E74"/>
    <w:rsid w:val="00C07083"/>
    <w:rsid w:val="00C070A6"/>
    <w:rsid w:val="00C0734B"/>
    <w:rsid w:val="00C073B4"/>
    <w:rsid w:val="00C0744E"/>
    <w:rsid w:val="00C07614"/>
    <w:rsid w:val="00C07798"/>
    <w:rsid w:val="00C07B16"/>
    <w:rsid w:val="00C07B2A"/>
    <w:rsid w:val="00C07BCE"/>
    <w:rsid w:val="00C07C7B"/>
    <w:rsid w:val="00C10533"/>
    <w:rsid w:val="00C1054B"/>
    <w:rsid w:val="00C10F87"/>
    <w:rsid w:val="00C11040"/>
    <w:rsid w:val="00C1118F"/>
    <w:rsid w:val="00C113AE"/>
    <w:rsid w:val="00C117A4"/>
    <w:rsid w:val="00C11B3C"/>
    <w:rsid w:val="00C11D08"/>
    <w:rsid w:val="00C120E7"/>
    <w:rsid w:val="00C12311"/>
    <w:rsid w:val="00C12617"/>
    <w:rsid w:val="00C129D1"/>
    <w:rsid w:val="00C12D21"/>
    <w:rsid w:val="00C12D4F"/>
    <w:rsid w:val="00C134DB"/>
    <w:rsid w:val="00C1355A"/>
    <w:rsid w:val="00C13589"/>
    <w:rsid w:val="00C13689"/>
    <w:rsid w:val="00C13705"/>
    <w:rsid w:val="00C138F7"/>
    <w:rsid w:val="00C13937"/>
    <w:rsid w:val="00C13EA9"/>
    <w:rsid w:val="00C14079"/>
    <w:rsid w:val="00C14234"/>
    <w:rsid w:val="00C142F2"/>
    <w:rsid w:val="00C144E0"/>
    <w:rsid w:val="00C1462B"/>
    <w:rsid w:val="00C146CC"/>
    <w:rsid w:val="00C14801"/>
    <w:rsid w:val="00C14A1D"/>
    <w:rsid w:val="00C14B9F"/>
    <w:rsid w:val="00C14F3F"/>
    <w:rsid w:val="00C151C1"/>
    <w:rsid w:val="00C151FB"/>
    <w:rsid w:val="00C1543A"/>
    <w:rsid w:val="00C15A37"/>
    <w:rsid w:val="00C15B62"/>
    <w:rsid w:val="00C15B66"/>
    <w:rsid w:val="00C15C29"/>
    <w:rsid w:val="00C16113"/>
    <w:rsid w:val="00C161A0"/>
    <w:rsid w:val="00C162EA"/>
    <w:rsid w:val="00C16461"/>
    <w:rsid w:val="00C1701E"/>
    <w:rsid w:val="00C17189"/>
    <w:rsid w:val="00C17256"/>
    <w:rsid w:val="00C17282"/>
    <w:rsid w:val="00C17662"/>
    <w:rsid w:val="00C176D8"/>
    <w:rsid w:val="00C17840"/>
    <w:rsid w:val="00C179A1"/>
    <w:rsid w:val="00C17D1F"/>
    <w:rsid w:val="00C17F7D"/>
    <w:rsid w:val="00C202B2"/>
    <w:rsid w:val="00C2073D"/>
    <w:rsid w:val="00C20A0B"/>
    <w:rsid w:val="00C20A48"/>
    <w:rsid w:val="00C20B2B"/>
    <w:rsid w:val="00C20B4E"/>
    <w:rsid w:val="00C20CBC"/>
    <w:rsid w:val="00C20E7D"/>
    <w:rsid w:val="00C210A7"/>
    <w:rsid w:val="00C21192"/>
    <w:rsid w:val="00C21341"/>
    <w:rsid w:val="00C21363"/>
    <w:rsid w:val="00C21364"/>
    <w:rsid w:val="00C214C0"/>
    <w:rsid w:val="00C215C5"/>
    <w:rsid w:val="00C21BDD"/>
    <w:rsid w:val="00C21EE5"/>
    <w:rsid w:val="00C22061"/>
    <w:rsid w:val="00C224BF"/>
    <w:rsid w:val="00C227DA"/>
    <w:rsid w:val="00C2294B"/>
    <w:rsid w:val="00C22A5B"/>
    <w:rsid w:val="00C22F5A"/>
    <w:rsid w:val="00C230E2"/>
    <w:rsid w:val="00C23348"/>
    <w:rsid w:val="00C23571"/>
    <w:rsid w:val="00C23633"/>
    <w:rsid w:val="00C238DB"/>
    <w:rsid w:val="00C239E9"/>
    <w:rsid w:val="00C23AB9"/>
    <w:rsid w:val="00C23E71"/>
    <w:rsid w:val="00C24035"/>
    <w:rsid w:val="00C24AF7"/>
    <w:rsid w:val="00C24B4D"/>
    <w:rsid w:val="00C24D0A"/>
    <w:rsid w:val="00C24D74"/>
    <w:rsid w:val="00C24F66"/>
    <w:rsid w:val="00C250EE"/>
    <w:rsid w:val="00C252F0"/>
    <w:rsid w:val="00C25943"/>
    <w:rsid w:val="00C25AB6"/>
    <w:rsid w:val="00C25DD1"/>
    <w:rsid w:val="00C25FD2"/>
    <w:rsid w:val="00C2641D"/>
    <w:rsid w:val="00C264A1"/>
    <w:rsid w:val="00C26837"/>
    <w:rsid w:val="00C26917"/>
    <w:rsid w:val="00C2696F"/>
    <w:rsid w:val="00C26D72"/>
    <w:rsid w:val="00C26E9C"/>
    <w:rsid w:val="00C26FAB"/>
    <w:rsid w:val="00C27032"/>
    <w:rsid w:val="00C271AD"/>
    <w:rsid w:val="00C27645"/>
    <w:rsid w:val="00C276AE"/>
    <w:rsid w:val="00C30208"/>
    <w:rsid w:val="00C30215"/>
    <w:rsid w:val="00C302F0"/>
    <w:rsid w:val="00C3047C"/>
    <w:rsid w:val="00C30AF0"/>
    <w:rsid w:val="00C30B18"/>
    <w:rsid w:val="00C30BEA"/>
    <w:rsid w:val="00C30D64"/>
    <w:rsid w:val="00C30ECC"/>
    <w:rsid w:val="00C30FF0"/>
    <w:rsid w:val="00C3107D"/>
    <w:rsid w:val="00C312CE"/>
    <w:rsid w:val="00C314FB"/>
    <w:rsid w:val="00C3150E"/>
    <w:rsid w:val="00C31A83"/>
    <w:rsid w:val="00C31B4E"/>
    <w:rsid w:val="00C31CAA"/>
    <w:rsid w:val="00C3204F"/>
    <w:rsid w:val="00C3282A"/>
    <w:rsid w:val="00C32C1C"/>
    <w:rsid w:val="00C3305F"/>
    <w:rsid w:val="00C33311"/>
    <w:rsid w:val="00C33474"/>
    <w:rsid w:val="00C33493"/>
    <w:rsid w:val="00C337AB"/>
    <w:rsid w:val="00C338FD"/>
    <w:rsid w:val="00C33B3F"/>
    <w:rsid w:val="00C33D3A"/>
    <w:rsid w:val="00C3442F"/>
    <w:rsid w:val="00C34435"/>
    <w:rsid w:val="00C34466"/>
    <w:rsid w:val="00C345F9"/>
    <w:rsid w:val="00C3467E"/>
    <w:rsid w:val="00C34760"/>
    <w:rsid w:val="00C3497A"/>
    <w:rsid w:val="00C34D32"/>
    <w:rsid w:val="00C35012"/>
    <w:rsid w:val="00C35719"/>
    <w:rsid w:val="00C35BC0"/>
    <w:rsid w:val="00C35E96"/>
    <w:rsid w:val="00C35EBC"/>
    <w:rsid w:val="00C361B7"/>
    <w:rsid w:val="00C36250"/>
    <w:rsid w:val="00C365A4"/>
    <w:rsid w:val="00C36737"/>
    <w:rsid w:val="00C369DF"/>
    <w:rsid w:val="00C36BF5"/>
    <w:rsid w:val="00C36D0C"/>
    <w:rsid w:val="00C36E57"/>
    <w:rsid w:val="00C36E92"/>
    <w:rsid w:val="00C3710A"/>
    <w:rsid w:val="00C37266"/>
    <w:rsid w:val="00C37427"/>
    <w:rsid w:val="00C374CE"/>
    <w:rsid w:val="00C37557"/>
    <w:rsid w:val="00C375DD"/>
    <w:rsid w:val="00C376AE"/>
    <w:rsid w:val="00C37CC2"/>
    <w:rsid w:val="00C40156"/>
    <w:rsid w:val="00C404C5"/>
    <w:rsid w:val="00C4088A"/>
    <w:rsid w:val="00C40964"/>
    <w:rsid w:val="00C409D5"/>
    <w:rsid w:val="00C40A3C"/>
    <w:rsid w:val="00C40A8D"/>
    <w:rsid w:val="00C40CD9"/>
    <w:rsid w:val="00C40F68"/>
    <w:rsid w:val="00C41186"/>
    <w:rsid w:val="00C4129E"/>
    <w:rsid w:val="00C415A1"/>
    <w:rsid w:val="00C415C6"/>
    <w:rsid w:val="00C41ACB"/>
    <w:rsid w:val="00C41F08"/>
    <w:rsid w:val="00C42214"/>
    <w:rsid w:val="00C42385"/>
    <w:rsid w:val="00C427EC"/>
    <w:rsid w:val="00C42D39"/>
    <w:rsid w:val="00C42D97"/>
    <w:rsid w:val="00C42FC2"/>
    <w:rsid w:val="00C4318D"/>
    <w:rsid w:val="00C431BF"/>
    <w:rsid w:val="00C431F6"/>
    <w:rsid w:val="00C4357E"/>
    <w:rsid w:val="00C435E0"/>
    <w:rsid w:val="00C43AE6"/>
    <w:rsid w:val="00C43B1D"/>
    <w:rsid w:val="00C43BE3"/>
    <w:rsid w:val="00C43F2E"/>
    <w:rsid w:val="00C44106"/>
    <w:rsid w:val="00C443F7"/>
    <w:rsid w:val="00C444F8"/>
    <w:rsid w:val="00C445A5"/>
    <w:rsid w:val="00C4482D"/>
    <w:rsid w:val="00C44C7A"/>
    <w:rsid w:val="00C44C92"/>
    <w:rsid w:val="00C44EED"/>
    <w:rsid w:val="00C45420"/>
    <w:rsid w:val="00C454A5"/>
    <w:rsid w:val="00C45595"/>
    <w:rsid w:val="00C456DF"/>
    <w:rsid w:val="00C45785"/>
    <w:rsid w:val="00C45795"/>
    <w:rsid w:val="00C4582A"/>
    <w:rsid w:val="00C45BA7"/>
    <w:rsid w:val="00C45BB3"/>
    <w:rsid w:val="00C45CA9"/>
    <w:rsid w:val="00C46262"/>
    <w:rsid w:val="00C462B7"/>
    <w:rsid w:val="00C46401"/>
    <w:rsid w:val="00C464CA"/>
    <w:rsid w:val="00C4650B"/>
    <w:rsid w:val="00C46662"/>
    <w:rsid w:val="00C46702"/>
    <w:rsid w:val="00C46821"/>
    <w:rsid w:val="00C468C2"/>
    <w:rsid w:val="00C468DC"/>
    <w:rsid w:val="00C4708A"/>
    <w:rsid w:val="00C4739A"/>
    <w:rsid w:val="00C4754F"/>
    <w:rsid w:val="00C4785D"/>
    <w:rsid w:val="00C4788E"/>
    <w:rsid w:val="00C4797A"/>
    <w:rsid w:val="00C47C0E"/>
    <w:rsid w:val="00C47CBC"/>
    <w:rsid w:val="00C47FB5"/>
    <w:rsid w:val="00C50065"/>
    <w:rsid w:val="00C5010C"/>
    <w:rsid w:val="00C5017F"/>
    <w:rsid w:val="00C501F6"/>
    <w:rsid w:val="00C50367"/>
    <w:rsid w:val="00C5042C"/>
    <w:rsid w:val="00C50B05"/>
    <w:rsid w:val="00C50E3A"/>
    <w:rsid w:val="00C51041"/>
    <w:rsid w:val="00C51069"/>
    <w:rsid w:val="00C51755"/>
    <w:rsid w:val="00C51A98"/>
    <w:rsid w:val="00C51B74"/>
    <w:rsid w:val="00C51C14"/>
    <w:rsid w:val="00C51EAB"/>
    <w:rsid w:val="00C520D2"/>
    <w:rsid w:val="00C524CA"/>
    <w:rsid w:val="00C527ED"/>
    <w:rsid w:val="00C52B73"/>
    <w:rsid w:val="00C52C5D"/>
    <w:rsid w:val="00C52CCC"/>
    <w:rsid w:val="00C53009"/>
    <w:rsid w:val="00C5310C"/>
    <w:rsid w:val="00C534B3"/>
    <w:rsid w:val="00C5360D"/>
    <w:rsid w:val="00C537BD"/>
    <w:rsid w:val="00C537F1"/>
    <w:rsid w:val="00C53807"/>
    <w:rsid w:val="00C538C7"/>
    <w:rsid w:val="00C53988"/>
    <w:rsid w:val="00C53BA7"/>
    <w:rsid w:val="00C53BED"/>
    <w:rsid w:val="00C53C1A"/>
    <w:rsid w:val="00C54265"/>
    <w:rsid w:val="00C54681"/>
    <w:rsid w:val="00C546F1"/>
    <w:rsid w:val="00C54B75"/>
    <w:rsid w:val="00C54BE6"/>
    <w:rsid w:val="00C54FE8"/>
    <w:rsid w:val="00C555F8"/>
    <w:rsid w:val="00C5577E"/>
    <w:rsid w:val="00C55A5B"/>
    <w:rsid w:val="00C55C0D"/>
    <w:rsid w:val="00C55C15"/>
    <w:rsid w:val="00C56255"/>
    <w:rsid w:val="00C562B9"/>
    <w:rsid w:val="00C567A4"/>
    <w:rsid w:val="00C567C7"/>
    <w:rsid w:val="00C568A4"/>
    <w:rsid w:val="00C56AB0"/>
    <w:rsid w:val="00C56F0D"/>
    <w:rsid w:val="00C571DB"/>
    <w:rsid w:val="00C57248"/>
    <w:rsid w:val="00C57318"/>
    <w:rsid w:val="00C57455"/>
    <w:rsid w:val="00C57A9C"/>
    <w:rsid w:val="00C57AD8"/>
    <w:rsid w:val="00C57EC7"/>
    <w:rsid w:val="00C601C2"/>
    <w:rsid w:val="00C6079F"/>
    <w:rsid w:val="00C607F2"/>
    <w:rsid w:val="00C609C6"/>
    <w:rsid w:val="00C609F5"/>
    <w:rsid w:val="00C60D46"/>
    <w:rsid w:val="00C60DE8"/>
    <w:rsid w:val="00C60E70"/>
    <w:rsid w:val="00C60FF9"/>
    <w:rsid w:val="00C61079"/>
    <w:rsid w:val="00C61354"/>
    <w:rsid w:val="00C61828"/>
    <w:rsid w:val="00C61B3B"/>
    <w:rsid w:val="00C61DCE"/>
    <w:rsid w:val="00C61DE7"/>
    <w:rsid w:val="00C62495"/>
    <w:rsid w:val="00C62752"/>
    <w:rsid w:val="00C62BEB"/>
    <w:rsid w:val="00C62EE8"/>
    <w:rsid w:val="00C62F12"/>
    <w:rsid w:val="00C63012"/>
    <w:rsid w:val="00C63036"/>
    <w:rsid w:val="00C630FF"/>
    <w:rsid w:val="00C63273"/>
    <w:rsid w:val="00C63277"/>
    <w:rsid w:val="00C63307"/>
    <w:rsid w:val="00C6411A"/>
    <w:rsid w:val="00C64AFF"/>
    <w:rsid w:val="00C64CAB"/>
    <w:rsid w:val="00C64DD6"/>
    <w:rsid w:val="00C64E0D"/>
    <w:rsid w:val="00C64EEE"/>
    <w:rsid w:val="00C65154"/>
    <w:rsid w:val="00C655B9"/>
    <w:rsid w:val="00C65A10"/>
    <w:rsid w:val="00C65F0D"/>
    <w:rsid w:val="00C65F74"/>
    <w:rsid w:val="00C6604C"/>
    <w:rsid w:val="00C66102"/>
    <w:rsid w:val="00C6683F"/>
    <w:rsid w:val="00C6690A"/>
    <w:rsid w:val="00C66993"/>
    <w:rsid w:val="00C66BBB"/>
    <w:rsid w:val="00C66C75"/>
    <w:rsid w:val="00C6724D"/>
    <w:rsid w:val="00C67256"/>
    <w:rsid w:val="00C675F0"/>
    <w:rsid w:val="00C67705"/>
    <w:rsid w:val="00C677CE"/>
    <w:rsid w:val="00C67835"/>
    <w:rsid w:val="00C67A33"/>
    <w:rsid w:val="00C67A3A"/>
    <w:rsid w:val="00C67AA4"/>
    <w:rsid w:val="00C67ADA"/>
    <w:rsid w:val="00C67C60"/>
    <w:rsid w:val="00C70173"/>
    <w:rsid w:val="00C70228"/>
    <w:rsid w:val="00C7071F"/>
    <w:rsid w:val="00C7079F"/>
    <w:rsid w:val="00C708A0"/>
    <w:rsid w:val="00C70B12"/>
    <w:rsid w:val="00C70B21"/>
    <w:rsid w:val="00C70B28"/>
    <w:rsid w:val="00C70CDC"/>
    <w:rsid w:val="00C70F42"/>
    <w:rsid w:val="00C70FF3"/>
    <w:rsid w:val="00C71532"/>
    <w:rsid w:val="00C71672"/>
    <w:rsid w:val="00C71B95"/>
    <w:rsid w:val="00C721D0"/>
    <w:rsid w:val="00C7228D"/>
    <w:rsid w:val="00C726DF"/>
    <w:rsid w:val="00C7285C"/>
    <w:rsid w:val="00C728A9"/>
    <w:rsid w:val="00C72A0F"/>
    <w:rsid w:val="00C72A48"/>
    <w:rsid w:val="00C72CE1"/>
    <w:rsid w:val="00C72DAA"/>
    <w:rsid w:val="00C73177"/>
    <w:rsid w:val="00C731FD"/>
    <w:rsid w:val="00C7331A"/>
    <w:rsid w:val="00C73341"/>
    <w:rsid w:val="00C7383A"/>
    <w:rsid w:val="00C738C6"/>
    <w:rsid w:val="00C73CD2"/>
    <w:rsid w:val="00C73DCE"/>
    <w:rsid w:val="00C74164"/>
    <w:rsid w:val="00C7446D"/>
    <w:rsid w:val="00C746AD"/>
    <w:rsid w:val="00C74702"/>
    <w:rsid w:val="00C747A2"/>
    <w:rsid w:val="00C74C69"/>
    <w:rsid w:val="00C74E61"/>
    <w:rsid w:val="00C750F1"/>
    <w:rsid w:val="00C75151"/>
    <w:rsid w:val="00C75204"/>
    <w:rsid w:val="00C7521D"/>
    <w:rsid w:val="00C755E8"/>
    <w:rsid w:val="00C75890"/>
    <w:rsid w:val="00C75925"/>
    <w:rsid w:val="00C75A17"/>
    <w:rsid w:val="00C75AA4"/>
    <w:rsid w:val="00C75F2E"/>
    <w:rsid w:val="00C75F2F"/>
    <w:rsid w:val="00C760A4"/>
    <w:rsid w:val="00C76379"/>
    <w:rsid w:val="00C7645F"/>
    <w:rsid w:val="00C76864"/>
    <w:rsid w:val="00C76AB8"/>
    <w:rsid w:val="00C77094"/>
    <w:rsid w:val="00C77285"/>
    <w:rsid w:val="00C77746"/>
    <w:rsid w:val="00C7786F"/>
    <w:rsid w:val="00C77AA6"/>
    <w:rsid w:val="00C77D44"/>
    <w:rsid w:val="00C77FD2"/>
    <w:rsid w:val="00C80037"/>
    <w:rsid w:val="00C8012C"/>
    <w:rsid w:val="00C80144"/>
    <w:rsid w:val="00C8032D"/>
    <w:rsid w:val="00C8047D"/>
    <w:rsid w:val="00C804B9"/>
    <w:rsid w:val="00C804D5"/>
    <w:rsid w:val="00C80B3C"/>
    <w:rsid w:val="00C80C33"/>
    <w:rsid w:val="00C80E31"/>
    <w:rsid w:val="00C810BE"/>
    <w:rsid w:val="00C811F8"/>
    <w:rsid w:val="00C812D7"/>
    <w:rsid w:val="00C81353"/>
    <w:rsid w:val="00C818C7"/>
    <w:rsid w:val="00C819D7"/>
    <w:rsid w:val="00C819DC"/>
    <w:rsid w:val="00C81BE4"/>
    <w:rsid w:val="00C81C9F"/>
    <w:rsid w:val="00C81D68"/>
    <w:rsid w:val="00C82027"/>
    <w:rsid w:val="00C82136"/>
    <w:rsid w:val="00C82276"/>
    <w:rsid w:val="00C826E1"/>
    <w:rsid w:val="00C826E7"/>
    <w:rsid w:val="00C82C64"/>
    <w:rsid w:val="00C83059"/>
    <w:rsid w:val="00C8307C"/>
    <w:rsid w:val="00C83203"/>
    <w:rsid w:val="00C834ED"/>
    <w:rsid w:val="00C83836"/>
    <w:rsid w:val="00C8383B"/>
    <w:rsid w:val="00C83DD8"/>
    <w:rsid w:val="00C83E53"/>
    <w:rsid w:val="00C83EE3"/>
    <w:rsid w:val="00C845D7"/>
    <w:rsid w:val="00C84731"/>
    <w:rsid w:val="00C8484C"/>
    <w:rsid w:val="00C84ACF"/>
    <w:rsid w:val="00C8559E"/>
    <w:rsid w:val="00C858F9"/>
    <w:rsid w:val="00C85ACC"/>
    <w:rsid w:val="00C85FD5"/>
    <w:rsid w:val="00C86112"/>
    <w:rsid w:val="00C86139"/>
    <w:rsid w:val="00C86BA2"/>
    <w:rsid w:val="00C870B2"/>
    <w:rsid w:val="00C87233"/>
    <w:rsid w:val="00C87593"/>
    <w:rsid w:val="00C87790"/>
    <w:rsid w:val="00C87827"/>
    <w:rsid w:val="00C87AA3"/>
    <w:rsid w:val="00C87B9D"/>
    <w:rsid w:val="00C87C11"/>
    <w:rsid w:val="00C87C6E"/>
    <w:rsid w:val="00C87FC4"/>
    <w:rsid w:val="00C90048"/>
    <w:rsid w:val="00C90130"/>
    <w:rsid w:val="00C90510"/>
    <w:rsid w:val="00C90581"/>
    <w:rsid w:val="00C906EB"/>
    <w:rsid w:val="00C90746"/>
    <w:rsid w:val="00C90A48"/>
    <w:rsid w:val="00C90CBC"/>
    <w:rsid w:val="00C90D9D"/>
    <w:rsid w:val="00C90FF7"/>
    <w:rsid w:val="00C910BF"/>
    <w:rsid w:val="00C9117A"/>
    <w:rsid w:val="00C912EF"/>
    <w:rsid w:val="00C91382"/>
    <w:rsid w:val="00C913A5"/>
    <w:rsid w:val="00C91533"/>
    <w:rsid w:val="00C9162B"/>
    <w:rsid w:val="00C9176D"/>
    <w:rsid w:val="00C91810"/>
    <w:rsid w:val="00C91909"/>
    <w:rsid w:val="00C92468"/>
    <w:rsid w:val="00C926BF"/>
    <w:rsid w:val="00C92A29"/>
    <w:rsid w:val="00C92BC8"/>
    <w:rsid w:val="00C92BE2"/>
    <w:rsid w:val="00C92BEC"/>
    <w:rsid w:val="00C92F16"/>
    <w:rsid w:val="00C92F9B"/>
    <w:rsid w:val="00C930B2"/>
    <w:rsid w:val="00C9310E"/>
    <w:rsid w:val="00C93164"/>
    <w:rsid w:val="00C9338B"/>
    <w:rsid w:val="00C9343C"/>
    <w:rsid w:val="00C93482"/>
    <w:rsid w:val="00C93AE1"/>
    <w:rsid w:val="00C93DD6"/>
    <w:rsid w:val="00C93E6F"/>
    <w:rsid w:val="00C94005"/>
    <w:rsid w:val="00C94037"/>
    <w:rsid w:val="00C9408E"/>
    <w:rsid w:val="00C9416C"/>
    <w:rsid w:val="00C94437"/>
    <w:rsid w:val="00C945CA"/>
    <w:rsid w:val="00C94E86"/>
    <w:rsid w:val="00C95281"/>
    <w:rsid w:val="00C952A8"/>
    <w:rsid w:val="00C9553F"/>
    <w:rsid w:val="00C959A4"/>
    <w:rsid w:val="00C95A1A"/>
    <w:rsid w:val="00C95C60"/>
    <w:rsid w:val="00C95FA5"/>
    <w:rsid w:val="00C96618"/>
    <w:rsid w:val="00C96746"/>
    <w:rsid w:val="00C96A61"/>
    <w:rsid w:val="00C96EF0"/>
    <w:rsid w:val="00C971AA"/>
    <w:rsid w:val="00C97337"/>
    <w:rsid w:val="00C97564"/>
    <w:rsid w:val="00C97695"/>
    <w:rsid w:val="00C976F7"/>
    <w:rsid w:val="00C97F3A"/>
    <w:rsid w:val="00CA030A"/>
    <w:rsid w:val="00CA046E"/>
    <w:rsid w:val="00CA048A"/>
    <w:rsid w:val="00CA07AC"/>
    <w:rsid w:val="00CA096D"/>
    <w:rsid w:val="00CA09D4"/>
    <w:rsid w:val="00CA0BF5"/>
    <w:rsid w:val="00CA0C29"/>
    <w:rsid w:val="00CA0C92"/>
    <w:rsid w:val="00CA0F26"/>
    <w:rsid w:val="00CA13E1"/>
    <w:rsid w:val="00CA18F5"/>
    <w:rsid w:val="00CA1CA7"/>
    <w:rsid w:val="00CA1F52"/>
    <w:rsid w:val="00CA1F7C"/>
    <w:rsid w:val="00CA1F9E"/>
    <w:rsid w:val="00CA1FB2"/>
    <w:rsid w:val="00CA1FE8"/>
    <w:rsid w:val="00CA21B2"/>
    <w:rsid w:val="00CA23B2"/>
    <w:rsid w:val="00CA2781"/>
    <w:rsid w:val="00CA2B0F"/>
    <w:rsid w:val="00CA2B2B"/>
    <w:rsid w:val="00CA32A3"/>
    <w:rsid w:val="00CA34AB"/>
    <w:rsid w:val="00CA35B4"/>
    <w:rsid w:val="00CA36D3"/>
    <w:rsid w:val="00CA36ED"/>
    <w:rsid w:val="00CA3712"/>
    <w:rsid w:val="00CA3749"/>
    <w:rsid w:val="00CA3909"/>
    <w:rsid w:val="00CA428F"/>
    <w:rsid w:val="00CA44F5"/>
    <w:rsid w:val="00CA460B"/>
    <w:rsid w:val="00CA4617"/>
    <w:rsid w:val="00CA4ADE"/>
    <w:rsid w:val="00CA4C80"/>
    <w:rsid w:val="00CA4D09"/>
    <w:rsid w:val="00CA4D29"/>
    <w:rsid w:val="00CA4E13"/>
    <w:rsid w:val="00CA507E"/>
    <w:rsid w:val="00CA512E"/>
    <w:rsid w:val="00CA53C9"/>
    <w:rsid w:val="00CA53EC"/>
    <w:rsid w:val="00CA5706"/>
    <w:rsid w:val="00CA5A4D"/>
    <w:rsid w:val="00CA5AD3"/>
    <w:rsid w:val="00CA5BA8"/>
    <w:rsid w:val="00CA6352"/>
    <w:rsid w:val="00CA6509"/>
    <w:rsid w:val="00CA690D"/>
    <w:rsid w:val="00CA6943"/>
    <w:rsid w:val="00CA6E25"/>
    <w:rsid w:val="00CA6F28"/>
    <w:rsid w:val="00CA704E"/>
    <w:rsid w:val="00CA7172"/>
    <w:rsid w:val="00CA7376"/>
    <w:rsid w:val="00CA73BB"/>
    <w:rsid w:val="00CA75FB"/>
    <w:rsid w:val="00CA761C"/>
    <w:rsid w:val="00CA7686"/>
    <w:rsid w:val="00CA790B"/>
    <w:rsid w:val="00CA7B71"/>
    <w:rsid w:val="00CA7BC8"/>
    <w:rsid w:val="00CA7C15"/>
    <w:rsid w:val="00CA7DEA"/>
    <w:rsid w:val="00CB00D4"/>
    <w:rsid w:val="00CB02A1"/>
    <w:rsid w:val="00CB0310"/>
    <w:rsid w:val="00CB03D7"/>
    <w:rsid w:val="00CB0571"/>
    <w:rsid w:val="00CB08A0"/>
    <w:rsid w:val="00CB0C4F"/>
    <w:rsid w:val="00CB0D00"/>
    <w:rsid w:val="00CB0F24"/>
    <w:rsid w:val="00CB0F72"/>
    <w:rsid w:val="00CB13D3"/>
    <w:rsid w:val="00CB13D6"/>
    <w:rsid w:val="00CB14B0"/>
    <w:rsid w:val="00CB1657"/>
    <w:rsid w:val="00CB16D4"/>
    <w:rsid w:val="00CB18CB"/>
    <w:rsid w:val="00CB20B7"/>
    <w:rsid w:val="00CB2369"/>
    <w:rsid w:val="00CB27C4"/>
    <w:rsid w:val="00CB2D37"/>
    <w:rsid w:val="00CB2D87"/>
    <w:rsid w:val="00CB31FA"/>
    <w:rsid w:val="00CB3286"/>
    <w:rsid w:val="00CB33A7"/>
    <w:rsid w:val="00CB3998"/>
    <w:rsid w:val="00CB3A96"/>
    <w:rsid w:val="00CB414A"/>
    <w:rsid w:val="00CB41A7"/>
    <w:rsid w:val="00CB41C1"/>
    <w:rsid w:val="00CB4329"/>
    <w:rsid w:val="00CB4620"/>
    <w:rsid w:val="00CB46BE"/>
    <w:rsid w:val="00CB4A21"/>
    <w:rsid w:val="00CB4B74"/>
    <w:rsid w:val="00CB4D25"/>
    <w:rsid w:val="00CB4E13"/>
    <w:rsid w:val="00CB528C"/>
    <w:rsid w:val="00CB532C"/>
    <w:rsid w:val="00CB5589"/>
    <w:rsid w:val="00CB5875"/>
    <w:rsid w:val="00CB59CC"/>
    <w:rsid w:val="00CB5A89"/>
    <w:rsid w:val="00CB5AFC"/>
    <w:rsid w:val="00CB5C77"/>
    <w:rsid w:val="00CB5FCF"/>
    <w:rsid w:val="00CB6265"/>
    <w:rsid w:val="00CB652C"/>
    <w:rsid w:val="00CB6A09"/>
    <w:rsid w:val="00CB6EAB"/>
    <w:rsid w:val="00CB72CE"/>
    <w:rsid w:val="00CB752F"/>
    <w:rsid w:val="00CB7958"/>
    <w:rsid w:val="00CB7ED6"/>
    <w:rsid w:val="00CB7EF7"/>
    <w:rsid w:val="00CC0064"/>
    <w:rsid w:val="00CC00F6"/>
    <w:rsid w:val="00CC0352"/>
    <w:rsid w:val="00CC0973"/>
    <w:rsid w:val="00CC0CA2"/>
    <w:rsid w:val="00CC11B2"/>
    <w:rsid w:val="00CC16D9"/>
    <w:rsid w:val="00CC1774"/>
    <w:rsid w:val="00CC1A05"/>
    <w:rsid w:val="00CC1DE2"/>
    <w:rsid w:val="00CC1E32"/>
    <w:rsid w:val="00CC20E2"/>
    <w:rsid w:val="00CC2135"/>
    <w:rsid w:val="00CC2164"/>
    <w:rsid w:val="00CC22FF"/>
    <w:rsid w:val="00CC242A"/>
    <w:rsid w:val="00CC253A"/>
    <w:rsid w:val="00CC26AD"/>
    <w:rsid w:val="00CC2761"/>
    <w:rsid w:val="00CC2A61"/>
    <w:rsid w:val="00CC2B9D"/>
    <w:rsid w:val="00CC2D81"/>
    <w:rsid w:val="00CC3098"/>
    <w:rsid w:val="00CC30FC"/>
    <w:rsid w:val="00CC315F"/>
    <w:rsid w:val="00CC31CA"/>
    <w:rsid w:val="00CC3201"/>
    <w:rsid w:val="00CC337F"/>
    <w:rsid w:val="00CC38F5"/>
    <w:rsid w:val="00CC3980"/>
    <w:rsid w:val="00CC3CC3"/>
    <w:rsid w:val="00CC3D09"/>
    <w:rsid w:val="00CC41CD"/>
    <w:rsid w:val="00CC43A6"/>
    <w:rsid w:val="00CC4478"/>
    <w:rsid w:val="00CC49B2"/>
    <w:rsid w:val="00CC4BD6"/>
    <w:rsid w:val="00CC4FA0"/>
    <w:rsid w:val="00CC58F3"/>
    <w:rsid w:val="00CC5AD2"/>
    <w:rsid w:val="00CC5B6C"/>
    <w:rsid w:val="00CC61CB"/>
    <w:rsid w:val="00CC6270"/>
    <w:rsid w:val="00CC64E6"/>
    <w:rsid w:val="00CC653A"/>
    <w:rsid w:val="00CC6596"/>
    <w:rsid w:val="00CC659E"/>
    <w:rsid w:val="00CC6FE8"/>
    <w:rsid w:val="00CC7209"/>
    <w:rsid w:val="00CC7290"/>
    <w:rsid w:val="00CC75E7"/>
    <w:rsid w:val="00CC766A"/>
    <w:rsid w:val="00CC7DD0"/>
    <w:rsid w:val="00CC7E85"/>
    <w:rsid w:val="00CC7FB5"/>
    <w:rsid w:val="00CD0272"/>
    <w:rsid w:val="00CD02AD"/>
    <w:rsid w:val="00CD02B3"/>
    <w:rsid w:val="00CD032C"/>
    <w:rsid w:val="00CD065E"/>
    <w:rsid w:val="00CD0979"/>
    <w:rsid w:val="00CD0A39"/>
    <w:rsid w:val="00CD0C87"/>
    <w:rsid w:val="00CD0CEB"/>
    <w:rsid w:val="00CD0FEF"/>
    <w:rsid w:val="00CD104F"/>
    <w:rsid w:val="00CD12CA"/>
    <w:rsid w:val="00CD1A09"/>
    <w:rsid w:val="00CD259D"/>
    <w:rsid w:val="00CD292E"/>
    <w:rsid w:val="00CD2A26"/>
    <w:rsid w:val="00CD2CBB"/>
    <w:rsid w:val="00CD2E35"/>
    <w:rsid w:val="00CD301D"/>
    <w:rsid w:val="00CD306D"/>
    <w:rsid w:val="00CD30F6"/>
    <w:rsid w:val="00CD3168"/>
    <w:rsid w:val="00CD3217"/>
    <w:rsid w:val="00CD3485"/>
    <w:rsid w:val="00CD3606"/>
    <w:rsid w:val="00CD3671"/>
    <w:rsid w:val="00CD367B"/>
    <w:rsid w:val="00CD370D"/>
    <w:rsid w:val="00CD3849"/>
    <w:rsid w:val="00CD3CCD"/>
    <w:rsid w:val="00CD3CCF"/>
    <w:rsid w:val="00CD3F38"/>
    <w:rsid w:val="00CD41B9"/>
    <w:rsid w:val="00CD4217"/>
    <w:rsid w:val="00CD4334"/>
    <w:rsid w:val="00CD44BE"/>
    <w:rsid w:val="00CD44DE"/>
    <w:rsid w:val="00CD450B"/>
    <w:rsid w:val="00CD4D27"/>
    <w:rsid w:val="00CD4E8C"/>
    <w:rsid w:val="00CD4EA8"/>
    <w:rsid w:val="00CD5191"/>
    <w:rsid w:val="00CD575B"/>
    <w:rsid w:val="00CD5AD2"/>
    <w:rsid w:val="00CD5D3A"/>
    <w:rsid w:val="00CD5E34"/>
    <w:rsid w:val="00CD617E"/>
    <w:rsid w:val="00CD625B"/>
    <w:rsid w:val="00CD6A9A"/>
    <w:rsid w:val="00CD6CAA"/>
    <w:rsid w:val="00CD6DBF"/>
    <w:rsid w:val="00CD6E70"/>
    <w:rsid w:val="00CD6F30"/>
    <w:rsid w:val="00CD7043"/>
    <w:rsid w:val="00CD7669"/>
    <w:rsid w:val="00CD7815"/>
    <w:rsid w:val="00CD7A12"/>
    <w:rsid w:val="00CD7B93"/>
    <w:rsid w:val="00CD7CF7"/>
    <w:rsid w:val="00CD7DFA"/>
    <w:rsid w:val="00CD7E8B"/>
    <w:rsid w:val="00CE00BB"/>
    <w:rsid w:val="00CE038A"/>
    <w:rsid w:val="00CE0853"/>
    <w:rsid w:val="00CE0A35"/>
    <w:rsid w:val="00CE0A6E"/>
    <w:rsid w:val="00CE0A7D"/>
    <w:rsid w:val="00CE0A92"/>
    <w:rsid w:val="00CE0CB8"/>
    <w:rsid w:val="00CE0DD4"/>
    <w:rsid w:val="00CE102B"/>
    <w:rsid w:val="00CE1C0F"/>
    <w:rsid w:val="00CE1CC8"/>
    <w:rsid w:val="00CE1FCB"/>
    <w:rsid w:val="00CE2018"/>
    <w:rsid w:val="00CE27F7"/>
    <w:rsid w:val="00CE285A"/>
    <w:rsid w:val="00CE2B6B"/>
    <w:rsid w:val="00CE2C3A"/>
    <w:rsid w:val="00CE2D13"/>
    <w:rsid w:val="00CE2D74"/>
    <w:rsid w:val="00CE2E6C"/>
    <w:rsid w:val="00CE2FAD"/>
    <w:rsid w:val="00CE3433"/>
    <w:rsid w:val="00CE3AEA"/>
    <w:rsid w:val="00CE417A"/>
    <w:rsid w:val="00CE4410"/>
    <w:rsid w:val="00CE4580"/>
    <w:rsid w:val="00CE4656"/>
    <w:rsid w:val="00CE47B7"/>
    <w:rsid w:val="00CE4E23"/>
    <w:rsid w:val="00CE4F49"/>
    <w:rsid w:val="00CE513D"/>
    <w:rsid w:val="00CE5222"/>
    <w:rsid w:val="00CE550D"/>
    <w:rsid w:val="00CE5564"/>
    <w:rsid w:val="00CE593C"/>
    <w:rsid w:val="00CE622F"/>
    <w:rsid w:val="00CE6460"/>
    <w:rsid w:val="00CE64D7"/>
    <w:rsid w:val="00CE6524"/>
    <w:rsid w:val="00CE6728"/>
    <w:rsid w:val="00CE709E"/>
    <w:rsid w:val="00CE711A"/>
    <w:rsid w:val="00CE73AB"/>
    <w:rsid w:val="00CE73AD"/>
    <w:rsid w:val="00CE7700"/>
    <w:rsid w:val="00CF0144"/>
    <w:rsid w:val="00CF049F"/>
    <w:rsid w:val="00CF085D"/>
    <w:rsid w:val="00CF12A2"/>
    <w:rsid w:val="00CF13B0"/>
    <w:rsid w:val="00CF1421"/>
    <w:rsid w:val="00CF1545"/>
    <w:rsid w:val="00CF15E0"/>
    <w:rsid w:val="00CF1727"/>
    <w:rsid w:val="00CF1A45"/>
    <w:rsid w:val="00CF20B9"/>
    <w:rsid w:val="00CF2248"/>
    <w:rsid w:val="00CF2263"/>
    <w:rsid w:val="00CF2387"/>
    <w:rsid w:val="00CF2558"/>
    <w:rsid w:val="00CF2B03"/>
    <w:rsid w:val="00CF2E9D"/>
    <w:rsid w:val="00CF301F"/>
    <w:rsid w:val="00CF3501"/>
    <w:rsid w:val="00CF3A6F"/>
    <w:rsid w:val="00CF3AAF"/>
    <w:rsid w:val="00CF3C18"/>
    <w:rsid w:val="00CF3E5E"/>
    <w:rsid w:val="00CF405F"/>
    <w:rsid w:val="00CF4154"/>
    <w:rsid w:val="00CF4906"/>
    <w:rsid w:val="00CF4C42"/>
    <w:rsid w:val="00CF4CF0"/>
    <w:rsid w:val="00CF4E56"/>
    <w:rsid w:val="00CF5241"/>
    <w:rsid w:val="00CF55FF"/>
    <w:rsid w:val="00CF5CA7"/>
    <w:rsid w:val="00CF6076"/>
    <w:rsid w:val="00CF6865"/>
    <w:rsid w:val="00CF6AA6"/>
    <w:rsid w:val="00CF6ABE"/>
    <w:rsid w:val="00CF6B27"/>
    <w:rsid w:val="00CF6E7C"/>
    <w:rsid w:val="00CF6F6D"/>
    <w:rsid w:val="00CF703A"/>
    <w:rsid w:val="00CF7069"/>
    <w:rsid w:val="00CF7169"/>
    <w:rsid w:val="00CF762F"/>
    <w:rsid w:val="00CF7796"/>
    <w:rsid w:val="00CF78CE"/>
    <w:rsid w:val="00CF7DCD"/>
    <w:rsid w:val="00D0007A"/>
    <w:rsid w:val="00D000D7"/>
    <w:rsid w:val="00D008C1"/>
    <w:rsid w:val="00D00BA8"/>
    <w:rsid w:val="00D01158"/>
    <w:rsid w:val="00D011B8"/>
    <w:rsid w:val="00D01650"/>
    <w:rsid w:val="00D01919"/>
    <w:rsid w:val="00D01A16"/>
    <w:rsid w:val="00D01A56"/>
    <w:rsid w:val="00D01C54"/>
    <w:rsid w:val="00D01DA8"/>
    <w:rsid w:val="00D02460"/>
    <w:rsid w:val="00D025D3"/>
    <w:rsid w:val="00D029BA"/>
    <w:rsid w:val="00D02A34"/>
    <w:rsid w:val="00D02BF0"/>
    <w:rsid w:val="00D02DC7"/>
    <w:rsid w:val="00D03039"/>
    <w:rsid w:val="00D033B5"/>
    <w:rsid w:val="00D0343B"/>
    <w:rsid w:val="00D035E5"/>
    <w:rsid w:val="00D036D7"/>
    <w:rsid w:val="00D03997"/>
    <w:rsid w:val="00D03B9D"/>
    <w:rsid w:val="00D03D1B"/>
    <w:rsid w:val="00D03EB7"/>
    <w:rsid w:val="00D04370"/>
    <w:rsid w:val="00D044B6"/>
    <w:rsid w:val="00D053A5"/>
    <w:rsid w:val="00D059FD"/>
    <w:rsid w:val="00D05A5C"/>
    <w:rsid w:val="00D05DE5"/>
    <w:rsid w:val="00D05FBD"/>
    <w:rsid w:val="00D06115"/>
    <w:rsid w:val="00D06350"/>
    <w:rsid w:val="00D063F7"/>
    <w:rsid w:val="00D06601"/>
    <w:rsid w:val="00D066FB"/>
    <w:rsid w:val="00D06B64"/>
    <w:rsid w:val="00D06DFF"/>
    <w:rsid w:val="00D0705D"/>
    <w:rsid w:val="00D070AA"/>
    <w:rsid w:val="00D070DC"/>
    <w:rsid w:val="00D0718F"/>
    <w:rsid w:val="00D074F0"/>
    <w:rsid w:val="00D0765F"/>
    <w:rsid w:val="00D076AD"/>
    <w:rsid w:val="00D076AE"/>
    <w:rsid w:val="00D07C63"/>
    <w:rsid w:val="00D07C74"/>
    <w:rsid w:val="00D07FA5"/>
    <w:rsid w:val="00D10031"/>
    <w:rsid w:val="00D10045"/>
    <w:rsid w:val="00D10095"/>
    <w:rsid w:val="00D100A0"/>
    <w:rsid w:val="00D10A13"/>
    <w:rsid w:val="00D10CA3"/>
    <w:rsid w:val="00D10E06"/>
    <w:rsid w:val="00D10E0A"/>
    <w:rsid w:val="00D10F3D"/>
    <w:rsid w:val="00D1117D"/>
    <w:rsid w:val="00D11195"/>
    <w:rsid w:val="00D111FA"/>
    <w:rsid w:val="00D1147B"/>
    <w:rsid w:val="00D11491"/>
    <w:rsid w:val="00D11508"/>
    <w:rsid w:val="00D1172B"/>
    <w:rsid w:val="00D11AC3"/>
    <w:rsid w:val="00D11E8C"/>
    <w:rsid w:val="00D12055"/>
    <w:rsid w:val="00D1249F"/>
    <w:rsid w:val="00D12C50"/>
    <w:rsid w:val="00D12CC9"/>
    <w:rsid w:val="00D12F21"/>
    <w:rsid w:val="00D12FD0"/>
    <w:rsid w:val="00D1337E"/>
    <w:rsid w:val="00D136BC"/>
    <w:rsid w:val="00D13CE5"/>
    <w:rsid w:val="00D13DD8"/>
    <w:rsid w:val="00D13F2C"/>
    <w:rsid w:val="00D1451F"/>
    <w:rsid w:val="00D1484D"/>
    <w:rsid w:val="00D14B86"/>
    <w:rsid w:val="00D14BFE"/>
    <w:rsid w:val="00D14C5A"/>
    <w:rsid w:val="00D14E96"/>
    <w:rsid w:val="00D14EC0"/>
    <w:rsid w:val="00D152BE"/>
    <w:rsid w:val="00D1534A"/>
    <w:rsid w:val="00D15356"/>
    <w:rsid w:val="00D15379"/>
    <w:rsid w:val="00D15789"/>
    <w:rsid w:val="00D157A1"/>
    <w:rsid w:val="00D1591E"/>
    <w:rsid w:val="00D1602A"/>
    <w:rsid w:val="00D16034"/>
    <w:rsid w:val="00D16743"/>
    <w:rsid w:val="00D16D57"/>
    <w:rsid w:val="00D16FA9"/>
    <w:rsid w:val="00D1731E"/>
    <w:rsid w:val="00D1733C"/>
    <w:rsid w:val="00D173BC"/>
    <w:rsid w:val="00D175DB"/>
    <w:rsid w:val="00D17634"/>
    <w:rsid w:val="00D1766E"/>
    <w:rsid w:val="00D176D7"/>
    <w:rsid w:val="00D177A6"/>
    <w:rsid w:val="00D17C56"/>
    <w:rsid w:val="00D17F80"/>
    <w:rsid w:val="00D20394"/>
    <w:rsid w:val="00D203FD"/>
    <w:rsid w:val="00D2054D"/>
    <w:rsid w:val="00D20661"/>
    <w:rsid w:val="00D206B9"/>
    <w:rsid w:val="00D208E7"/>
    <w:rsid w:val="00D20B3D"/>
    <w:rsid w:val="00D20CE1"/>
    <w:rsid w:val="00D219DB"/>
    <w:rsid w:val="00D21A41"/>
    <w:rsid w:val="00D21AE9"/>
    <w:rsid w:val="00D21E30"/>
    <w:rsid w:val="00D21FAA"/>
    <w:rsid w:val="00D2228C"/>
    <w:rsid w:val="00D223F2"/>
    <w:rsid w:val="00D226E1"/>
    <w:rsid w:val="00D22B3C"/>
    <w:rsid w:val="00D22EE3"/>
    <w:rsid w:val="00D22F85"/>
    <w:rsid w:val="00D22FF5"/>
    <w:rsid w:val="00D232FA"/>
    <w:rsid w:val="00D235F2"/>
    <w:rsid w:val="00D239BC"/>
    <w:rsid w:val="00D23B38"/>
    <w:rsid w:val="00D23C57"/>
    <w:rsid w:val="00D23EB0"/>
    <w:rsid w:val="00D2463E"/>
    <w:rsid w:val="00D24B22"/>
    <w:rsid w:val="00D24ED2"/>
    <w:rsid w:val="00D24F8F"/>
    <w:rsid w:val="00D24FE4"/>
    <w:rsid w:val="00D24FF2"/>
    <w:rsid w:val="00D2567A"/>
    <w:rsid w:val="00D257DA"/>
    <w:rsid w:val="00D258DD"/>
    <w:rsid w:val="00D2591C"/>
    <w:rsid w:val="00D259C2"/>
    <w:rsid w:val="00D25C22"/>
    <w:rsid w:val="00D25E71"/>
    <w:rsid w:val="00D26216"/>
    <w:rsid w:val="00D26443"/>
    <w:rsid w:val="00D267D6"/>
    <w:rsid w:val="00D26AAB"/>
    <w:rsid w:val="00D26C64"/>
    <w:rsid w:val="00D26D11"/>
    <w:rsid w:val="00D27177"/>
    <w:rsid w:val="00D27198"/>
    <w:rsid w:val="00D273E6"/>
    <w:rsid w:val="00D278A1"/>
    <w:rsid w:val="00D278D1"/>
    <w:rsid w:val="00D27C7A"/>
    <w:rsid w:val="00D27DA6"/>
    <w:rsid w:val="00D27E99"/>
    <w:rsid w:val="00D3018D"/>
    <w:rsid w:val="00D303B8"/>
    <w:rsid w:val="00D3054E"/>
    <w:rsid w:val="00D30709"/>
    <w:rsid w:val="00D30783"/>
    <w:rsid w:val="00D3094A"/>
    <w:rsid w:val="00D31347"/>
    <w:rsid w:val="00D31410"/>
    <w:rsid w:val="00D316D9"/>
    <w:rsid w:val="00D31A04"/>
    <w:rsid w:val="00D31A8F"/>
    <w:rsid w:val="00D31B5C"/>
    <w:rsid w:val="00D31BB6"/>
    <w:rsid w:val="00D31CA6"/>
    <w:rsid w:val="00D3218C"/>
    <w:rsid w:val="00D321A6"/>
    <w:rsid w:val="00D32399"/>
    <w:rsid w:val="00D3240D"/>
    <w:rsid w:val="00D3273B"/>
    <w:rsid w:val="00D32860"/>
    <w:rsid w:val="00D32D88"/>
    <w:rsid w:val="00D32DCB"/>
    <w:rsid w:val="00D32E34"/>
    <w:rsid w:val="00D33316"/>
    <w:rsid w:val="00D33458"/>
    <w:rsid w:val="00D3358C"/>
    <w:rsid w:val="00D335F2"/>
    <w:rsid w:val="00D33765"/>
    <w:rsid w:val="00D33780"/>
    <w:rsid w:val="00D337F5"/>
    <w:rsid w:val="00D33C08"/>
    <w:rsid w:val="00D33CE6"/>
    <w:rsid w:val="00D33D05"/>
    <w:rsid w:val="00D33F30"/>
    <w:rsid w:val="00D33FED"/>
    <w:rsid w:val="00D34238"/>
    <w:rsid w:val="00D345EA"/>
    <w:rsid w:val="00D34A06"/>
    <w:rsid w:val="00D34A6F"/>
    <w:rsid w:val="00D34AEE"/>
    <w:rsid w:val="00D34D21"/>
    <w:rsid w:val="00D34D93"/>
    <w:rsid w:val="00D354D3"/>
    <w:rsid w:val="00D355C8"/>
    <w:rsid w:val="00D355ED"/>
    <w:rsid w:val="00D35675"/>
    <w:rsid w:val="00D35908"/>
    <w:rsid w:val="00D359AC"/>
    <w:rsid w:val="00D35AAB"/>
    <w:rsid w:val="00D35B66"/>
    <w:rsid w:val="00D35C89"/>
    <w:rsid w:val="00D35ED8"/>
    <w:rsid w:val="00D35F6B"/>
    <w:rsid w:val="00D360CE"/>
    <w:rsid w:val="00D36106"/>
    <w:rsid w:val="00D365E5"/>
    <w:rsid w:val="00D36C39"/>
    <w:rsid w:val="00D36C77"/>
    <w:rsid w:val="00D36E54"/>
    <w:rsid w:val="00D36E78"/>
    <w:rsid w:val="00D3712B"/>
    <w:rsid w:val="00D373DA"/>
    <w:rsid w:val="00D37478"/>
    <w:rsid w:val="00D37791"/>
    <w:rsid w:val="00D4018D"/>
    <w:rsid w:val="00D402F9"/>
    <w:rsid w:val="00D4063C"/>
    <w:rsid w:val="00D4098C"/>
    <w:rsid w:val="00D40AF0"/>
    <w:rsid w:val="00D40BF8"/>
    <w:rsid w:val="00D40C40"/>
    <w:rsid w:val="00D40C74"/>
    <w:rsid w:val="00D411CB"/>
    <w:rsid w:val="00D41263"/>
    <w:rsid w:val="00D4151E"/>
    <w:rsid w:val="00D41BAC"/>
    <w:rsid w:val="00D41D3C"/>
    <w:rsid w:val="00D41DA1"/>
    <w:rsid w:val="00D41F39"/>
    <w:rsid w:val="00D42499"/>
    <w:rsid w:val="00D42798"/>
    <w:rsid w:val="00D427B1"/>
    <w:rsid w:val="00D42917"/>
    <w:rsid w:val="00D42A77"/>
    <w:rsid w:val="00D42C43"/>
    <w:rsid w:val="00D42D60"/>
    <w:rsid w:val="00D42DDD"/>
    <w:rsid w:val="00D43121"/>
    <w:rsid w:val="00D43257"/>
    <w:rsid w:val="00D4335F"/>
    <w:rsid w:val="00D4342F"/>
    <w:rsid w:val="00D43589"/>
    <w:rsid w:val="00D435DB"/>
    <w:rsid w:val="00D436C9"/>
    <w:rsid w:val="00D43777"/>
    <w:rsid w:val="00D439A0"/>
    <w:rsid w:val="00D43CE1"/>
    <w:rsid w:val="00D43D56"/>
    <w:rsid w:val="00D43E12"/>
    <w:rsid w:val="00D43EC9"/>
    <w:rsid w:val="00D43EDE"/>
    <w:rsid w:val="00D44033"/>
    <w:rsid w:val="00D4412E"/>
    <w:rsid w:val="00D44407"/>
    <w:rsid w:val="00D44867"/>
    <w:rsid w:val="00D44D12"/>
    <w:rsid w:val="00D44DB7"/>
    <w:rsid w:val="00D44E29"/>
    <w:rsid w:val="00D44F87"/>
    <w:rsid w:val="00D4516C"/>
    <w:rsid w:val="00D45BB3"/>
    <w:rsid w:val="00D45C5C"/>
    <w:rsid w:val="00D45ECC"/>
    <w:rsid w:val="00D461F2"/>
    <w:rsid w:val="00D46231"/>
    <w:rsid w:val="00D462EB"/>
    <w:rsid w:val="00D46635"/>
    <w:rsid w:val="00D46840"/>
    <w:rsid w:val="00D469AB"/>
    <w:rsid w:val="00D46A92"/>
    <w:rsid w:val="00D46C29"/>
    <w:rsid w:val="00D46CE7"/>
    <w:rsid w:val="00D46E86"/>
    <w:rsid w:val="00D4741A"/>
    <w:rsid w:val="00D474C7"/>
    <w:rsid w:val="00D4750E"/>
    <w:rsid w:val="00D47574"/>
    <w:rsid w:val="00D47678"/>
    <w:rsid w:val="00D47727"/>
    <w:rsid w:val="00D47784"/>
    <w:rsid w:val="00D479EA"/>
    <w:rsid w:val="00D504F4"/>
    <w:rsid w:val="00D50630"/>
    <w:rsid w:val="00D50BF2"/>
    <w:rsid w:val="00D511EB"/>
    <w:rsid w:val="00D51486"/>
    <w:rsid w:val="00D514D2"/>
    <w:rsid w:val="00D51803"/>
    <w:rsid w:val="00D5180C"/>
    <w:rsid w:val="00D51A1D"/>
    <w:rsid w:val="00D51BC2"/>
    <w:rsid w:val="00D51BF5"/>
    <w:rsid w:val="00D51F20"/>
    <w:rsid w:val="00D5232B"/>
    <w:rsid w:val="00D52341"/>
    <w:rsid w:val="00D52379"/>
    <w:rsid w:val="00D52436"/>
    <w:rsid w:val="00D526DA"/>
    <w:rsid w:val="00D5294C"/>
    <w:rsid w:val="00D5298D"/>
    <w:rsid w:val="00D52F37"/>
    <w:rsid w:val="00D53302"/>
    <w:rsid w:val="00D53437"/>
    <w:rsid w:val="00D53543"/>
    <w:rsid w:val="00D535F0"/>
    <w:rsid w:val="00D5365E"/>
    <w:rsid w:val="00D53847"/>
    <w:rsid w:val="00D5391E"/>
    <w:rsid w:val="00D53DE7"/>
    <w:rsid w:val="00D54262"/>
    <w:rsid w:val="00D5461A"/>
    <w:rsid w:val="00D54E62"/>
    <w:rsid w:val="00D55100"/>
    <w:rsid w:val="00D555D7"/>
    <w:rsid w:val="00D55618"/>
    <w:rsid w:val="00D5572D"/>
    <w:rsid w:val="00D55EA1"/>
    <w:rsid w:val="00D560B4"/>
    <w:rsid w:val="00D56203"/>
    <w:rsid w:val="00D562CB"/>
    <w:rsid w:val="00D5672B"/>
    <w:rsid w:val="00D56A59"/>
    <w:rsid w:val="00D56D2E"/>
    <w:rsid w:val="00D571D0"/>
    <w:rsid w:val="00D57234"/>
    <w:rsid w:val="00D57378"/>
    <w:rsid w:val="00D573E7"/>
    <w:rsid w:val="00D57903"/>
    <w:rsid w:val="00D57DD5"/>
    <w:rsid w:val="00D60167"/>
    <w:rsid w:val="00D60280"/>
    <w:rsid w:val="00D6036D"/>
    <w:rsid w:val="00D6047B"/>
    <w:rsid w:val="00D605CF"/>
    <w:rsid w:val="00D60647"/>
    <w:rsid w:val="00D606A4"/>
    <w:rsid w:val="00D60958"/>
    <w:rsid w:val="00D60AC1"/>
    <w:rsid w:val="00D60FDB"/>
    <w:rsid w:val="00D61017"/>
    <w:rsid w:val="00D611BF"/>
    <w:rsid w:val="00D615A2"/>
    <w:rsid w:val="00D616B0"/>
    <w:rsid w:val="00D6194C"/>
    <w:rsid w:val="00D61ACE"/>
    <w:rsid w:val="00D61C1D"/>
    <w:rsid w:val="00D61F07"/>
    <w:rsid w:val="00D61FA0"/>
    <w:rsid w:val="00D6236F"/>
    <w:rsid w:val="00D623EE"/>
    <w:rsid w:val="00D626D1"/>
    <w:rsid w:val="00D62875"/>
    <w:rsid w:val="00D62A85"/>
    <w:rsid w:val="00D62B6D"/>
    <w:rsid w:val="00D62B8A"/>
    <w:rsid w:val="00D62CC9"/>
    <w:rsid w:val="00D62F8C"/>
    <w:rsid w:val="00D636A8"/>
    <w:rsid w:val="00D63ABA"/>
    <w:rsid w:val="00D63CBA"/>
    <w:rsid w:val="00D63E86"/>
    <w:rsid w:val="00D6443D"/>
    <w:rsid w:val="00D644E4"/>
    <w:rsid w:val="00D645FE"/>
    <w:rsid w:val="00D6482D"/>
    <w:rsid w:val="00D64A99"/>
    <w:rsid w:val="00D6504C"/>
    <w:rsid w:val="00D65196"/>
    <w:rsid w:val="00D651FE"/>
    <w:rsid w:val="00D652B2"/>
    <w:rsid w:val="00D65492"/>
    <w:rsid w:val="00D65545"/>
    <w:rsid w:val="00D65575"/>
    <w:rsid w:val="00D656B1"/>
    <w:rsid w:val="00D65899"/>
    <w:rsid w:val="00D66130"/>
    <w:rsid w:val="00D66132"/>
    <w:rsid w:val="00D661AA"/>
    <w:rsid w:val="00D66452"/>
    <w:rsid w:val="00D6659C"/>
    <w:rsid w:val="00D66642"/>
    <w:rsid w:val="00D66E05"/>
    <w:rsid w:val="00D66E84"/>
    <w:rsid w:val="00D66F8D"/>
    <w:rsid w:val="00D67076"/>
    <w:rsid w:val="00D673B3"/>
    <w:rsid w:val="00D676E5"/>
    <w:rsid w:val="00D6771D"/>
    <w:rsid w:val="00D678A8"/>
    <w:rsid w:val="00D679D2"/>
    <w:rsid w:val="00D67B1D"/>
    <w:rsid w:val="00D67C6E"/>
    <w:rsid w:val="00D67C73"/>
    <w:rsid w:val="00D67E35"/>
    <w:rsid w:val="00D67F33"/>
    <w:rsid w:val="00D702DB"/>
    <w:rsid w:val="00D70AEF"/>
    <w:rsid w:val="00D70B20"/>
    <w:rsid w:val="00D70DFE"/>
    <w:rsid w:val="00D70E39"/>
    <w:rsid w:val="00D7104E"/>
    <w:rsid w:val="00D71107"/>
    <w:rsid w:val="00D71308"/>
    <w:rsid w:val="00D718E5"/>
    <w:rsid w:val="00D719EA"/>
    <w:rsid w:val="00D71AE6"/>
    <w:rsid w:val="00D71C7F"/>
    <w:rsid w:val="00D71C89"/>
    <w:rsid w:val="00D71EF2"/>
    <w:rsid w:val="00D725F0"/>
    <w:rsid w:val="00D72691"/>
    <w:rsid w:val="00D727DB"/>
    <w:rsid w:val="00D728A6"/>
    <w:rsid w:val="00D72B84"/>
    <w:rsid w:val="00D72D1A"/>
    <w:rsid w:val="00D72EE9"/>
    <w:rsid w:val="00D72EEF"/>
    <w:rsid w:val="00D732D2"/>
    <w:rsid w:val="00D737B7"/>
    <w:rsid w:val="00D73988"/>
    <w:rsid w:val="00D73C6C"/>
    <w:rsid w:val="00D73C8B"/>
    <w:rsid w:val="00D741C3"/>
    <w:rsid w:val="00D7425B"/>
    <w:rsid w:val="00D7427E"/>
    <w:rsid w:val="00D7431C"/>
    <w:rsid w:val="00D745CD"/>
    <w:rsid w:val="00D74838"/>
    <w:rsid w:val="00D74CCB"/>
    <w:rsid w:val="00D750ED"/>
    <w:rsid w:val="00D7520E"/>
    <w:rsid w:val="00D753E7"/>
    <w:rsid w:val="00D756EE"/>
    <w:rsid w:val="00D75C81"/>
    <w:rsid w:val="00D75D32"/>
    <w:rsid w:val="00D75EA1"/>
    <w:rsid w:val="00D75EFC"/>
    <w:rsid w:val="00D7627A"/>
    <w:rsid w:val="00D7631A"/>
    <w:rsid w:val="00D7636A"/>
    <w:rsid w:val="00D7648D"/>
    <w:rsid w:val="00D76648"/>
    <w:rsid w:val="00D766ED"/>
    <w:rsid w:val="00D76770"/>
    <w:rsid w:val="00D768E0"/>
    <w:rsid w:val="00D76A0C"/>
    <w:rsid w:val="00D7728C"/>
    <w:rsid w:val="00D772B7"/>
    <w:rsid w:val="00D7751C"/>
    <w:rsid w:val="00D778AC"/>
    <w:rsid w:val="00D80341"/>
    <w:rsid w:val="00D803DA"/>
    <w:rsid w:val="00D80632"/>
    <w:rsid w:val="00D8066D"/>
    <w:rsid w:val="00D806DE"/>
    <w:rsid w:val="00D807AD"/>
    <w:rsid w:val="00D808DD"/>
    <w:rsid w:val="00D8123E"/>
    <w:rsid w:val="00D81386"/>
    <w:rsid w:val="00D815B9"/>
    <w:rsid w:val="00D81BD2"/>
    <w:rsid w:val="00D81BDB"/>
    <w:rsid w:val="00D82904"/>
    <w:rsid w:val="00D82A48"/>
    <w:rsid w:val="00D82B4F"/>
    <w:rsid w:val="00D82C8B"/>
    <w:rsid w:val="00D834FC"/>
    <w:rsid w:val="00D836A1"/>
    <w:rsid w:val="00D83917"/>
    <w:rsid w:val="00D839D2"/>
    <w:rsid w:val="00D83B50"/>
    <w:rsid w:val="00D83E29"/>
    <w:rsid w:val="00D83FE7"/>
    <w:rsid w:val="00D83FF3"/>
    <w:rsid w:val="00D84010"/>
    <w:rsid w:val="00D8407D"/>
    <w:rsid w:val="00D84208"/>
    <w:rsid w:val="00D8421A"/>
    <w:rsid w:val="00D843F3"/>
    <w:rsid w:val="00D846A9"/>
    <w:rsid w:val="00D84795"/>
    <w:rsid w:val="00D84885"/>
    <w:rsid w:val="00D84DE5"/>
    <w:rsid w:val="00D84E43"/>
    <w:rsid w:val="00D85400"/>
    <w:rsid w:val="00D85614"/>
    <w:rsid w:val="00D860E8"/>
    <w:rsid w:val="00D86469"/>
    <w:rsid w:val="00D8656B"/>
    <w:rsid w:val="00D86746"/>
    <w:rsid w:val="00D86BC1"/>
    <w:rsid w:val="00D86C9C"/>
    <w:rsid w:val="00D86F96"/>
    <w:rsid w:val="00D874C0"/>
    <w:rsid w:val="00D87B87"/>
    <w:rsid w:val="00D87DC3"/>
    <w:rsid w:val="00D87E4A"/>
    <w:rsid w:val="00D87F53"/>
    <w:rsid w:val="00D9014D"/>
    <w:rsid w:val="00D90356"/>
    <w:rsid w:val="00D903DB"/>
    <w:rsid w:val="00D90444"/>
    <w:rsid w:val="00D905C6"/>
    <w:rsid w:val="00D906F9"/>
    <w:rsid w:val="00D9098B"/>
    <w:rsid w:val="00D90A7D"/>
    <w:rsid w:val="00D90A92"/>
    <w:rsid w:val="00D90B1E"/>
    <w:rsid w:val="00D9119A"/>
    <w:rsid w:val="00D912D0"/>
    <w:rsid w:val="00D9144F"/>
    <w:rsid w:val="00D91776"/>
    <w:rsid w:val="00D9177F"/>
    <w:rsid w:val="00D9191D"/>
    <w:rsid w:val="00D91E45"/>
    <w:rsid w:val="00D920FD"/>
    <w:rsid w:val="00D9232E"/>
    <w:rsid w:val="00D92415"/>
    <w:rsid w:val="00D9267A"/>
    <w:rsid w:val="00D92AFA"/>
    <w:rsid w:val="00D930D4"/>
    <w:rsid w:val="00D93359"/>
    <w:rsid w:val="00D933BF"/>
    <w:rsid w:val="00D9377B"/>
    <w:rsid w:val="00D93794"/>
    <w:rsid w:val="00D93B14"/>
    <w:rsid w:val="00D93B20"/>
    <w:rsid w:val="00D93B6B"/>
    <w:rsid w:val="00D93C1B"/>
    <w:rsid w:val="00D93C22"/>
    <w:rsid w:val="00D93CF8"/>
    <w:rsid w:val="00D93E9C"/>
    <w:rsid w:val="00D93F30"/>
    <w:rsid w:val="00D940C8"/>
    <w:rsid w:val="00D943B5"/>
    <w:rsid w:val="00D94760"/>
    <w:rsid w:val="00D947F2"/>
    <w:rsid w:val="00D94FF7"/>
    <w:rsid w:val="00D951A4"/>
    <w:rsid w:val="00D9549E"/>
    <w:rsid w:val="00D95631"/>
    <w:rsid w:val="00D956D1"/>
    <w:rsid w:val="00D95A23"/>
    <w:rsid w:val="00D95C6E"/>
    <w:rsid w:val="00D95CFD"/>
    <w:rsid w:val="00D95E4E"/>
    <w:rsid w:val="00D96285"/>
    <w:rsid w:val="00D9681F"/>
    <w:rsid w:val="00D968D2"/>
    <w:rsid w:val="00D968EF"/>
    <w:rsid w:val="00D96985"/>
    <w:rsid w:val="00D96BF2"/>
    <w:rsid w:val="00D96C7D"/>
    <w:rsid w:val="00D96CA4"/>
    <w:rsid w:val="00D96D0D"/>
    <w:rsid w:val="00D96FAE"/>
    <w:rsid w:val="00D97044"/>
    <w:rsid w:val="00D97398"/>
    <w:rsid w:val="00D974DB"/>
    <w:rsid w:val="00D976B0"/>
    <w:rsid w:val="00D977B2"/>
    <w:rsid w:val="00D97C08"/>
    <w:rsid w:val="00D97EC9"/>
    <w:rsid w:val="00DA011D"/>
    <w:rsid w:val="00DA01BB"/>
    <w:rsid w:val="00DA044A"/>
    <w:rsid w:val="00DA04DD"/>
    <w:rsid w:val="00DA05F0"/>
    <w:rsid w:val="00DA06FC"/>
    <w:rsid w:val="00DA0746"/>
    <w:rsid w:val="00DA07AE"/>
    <w:rsid w:val="00DA0994"/>
    <w:rsid w:val="00DA09ED"/>
    <w:rsid w:val="00DA0AC4"/>
    <w:rsid w:val="00DA0B2B"/>
    <w:rsid w:val="00DA0B59"/>
    <w:rsid w:val="00DA0FDC"/>
    <w:rsid w:val="00DA10BB"/>
    <w:rsid w:val="00DA116F"/>
    <w:rsid w:val="00DA1174"/>
    <w:rsid w:val="00DA14A9"/>
    <w:rsid w:val="00DA16E7"/>
    <w:rsid w:val="00DA189C"/>
    <w:rsid w:val="00DA1A57"/>
    <w:rsid w:val="00DA1D60"/>
    <w:rsid w:val="00DA2673"/>
    <w:rsid w:val="00DA27AA"/>
    <w:rsid w:val="00DA28A3"/>
    <w:rsid w:val="00DA2BC4"/>
    <w:rsid w:val="00DA2F59"/>
    <w:rsid w:val="00DA31A2"/>
    <w:rsid w:val="00DA3215"/>
    <w:rsid w:val="00DA333F"/>
    <w:rsid w:val="00DA3420"/>
    <w:rsid w:val="00DA3452"/>
    <w:rsid w:val="00DA36F4"/>
    <w:rsid w:val="00DA38A3"/>
    <w:rsid w:val="00DA3A9F"/>
    <w:rsid w:val="00DA3B85"/>
    <w:rsid w:val="00DA3BF8"/>
    <w:rsid w:val="00DA3F7E"/>
    <w:rsid w:val="00DA3FDD"/>
    <w:rsid w:val="00DA411C"/>
    <w:rsid w:val="00DA43D8"/>
    <w:rsid w:val="00DA4410"/>
    <w:rsid w:val="00DA444B"/>
    <w:rsid w:val="00DA47A2"/>
    <w:rsid w:val="00DA47F4"/>
    <w:rsid w:val="00DA48BD"/>
    <w:rsid w:val="00DA49AD"/>
    <w:rsid w:val="00DA4C9E"/>
    <w:rsid w:val="00DA5320"/>
    <w:rsid w:val="00DA539B"/>
    <w:rsid w:val="00DA5537"/>
    <w:rsid w:val="00DA56E3"/>
    <w:rsid w:val="00DA5743"/>
    <w:rsid w:val="00DA5904"/>
    <w:rsid w:val="00DA5958"/>
    <w:rsid w:val="00DA5BA5"/>
    <w:rsid w:val="00DA5DB0"/>
    <w:rsid w:val="00DA6059"/>
    <w:rsid w:val="00DA6296"/>
    <w:rsid w:val="00DA6A68"/>
    <w:rsid w:val="00DA6D0E"/>
    <w:rsid w:val="00DA72B3"/>
    <w:rsid w:val="00DA760C"/>
    <w:rsid w:val="00DA76C7"/>
    <w:rsid w:val="00DA7AC3"/>
    <w:rsid w:val="00DA7BC8"/>
    <w:rsid w:val="00DB02C3"/>
    <w:rsid w:val="00DB02D7"/>
    <w:rsid w:val="00DB03CE"/>
    <w:rsid w:val="00DB04E6"/>
    <w:rsid w:val="00DB055A"/>
    <w:rsid w:val="00DB097A"/>
    <w:rsid w:val="00DB0D12"/>
    <w:rsid w:val="00DB0D42"/>
    <w:rsid w:val="00DB0D87"/>
    <w:rsid w:val="00DB11A9"/>
    <w:rsid w:val="00DB12A5"/>
    <w:rsid w:val="00DB1626"/>
    <w:rsid w:val="00DB17F3"/>
    <w:rsid w:val="00DB19BE"/>
    <w:rsid w:val="00DB19D4"/>
    <w:rsid w:val="00DB1AFC"/>
    <w:rsid w:val="00DB1F3C"/>
    <w:rsid w:val="00DB23C6"/>
    <w:rsid w:val="00DB24D8"/>
    <w:rsid w:val="00DB2576"/>
    <w:rsid w:val="00DB2E6E"/>
    <w:rsid w:val="00DB30DB"/>
    <w:rsid w:val="00DB31D8"/>
    <w:rsid w:val="00DB324B"/>
    <w:rsid w:val="00DB3476"/>
    <w:rsid w:val="00DB3528"/>
    <w:rsid w:val="00DB3578"/>
    <w:rsid w:val="00DB3918"/>
    <w:rsid w:val="00DB3927"/>
    <w:rsid w:val="00DB3DB3"/>
    <w:rsid w:val="00DB4159"/>
    <w:rsid w:val="00DB42F2"/>
    <w:rsid w:val="00DB4860"/>
    <w:rsid w:val="00DB4BF7"/>
    <w:rsid w:val="00DB503E"/>
    <w:rsid w:val="00DB5384"/>
    <w:rsid w:val="00DB5566"/>
    <w:rsid w:val="00DB56FB"/>
    <w:rsid w:val="00DB5847"/>
    <w:rsid w:val="00DB5A2C"/>
    <w:rsid w:val="00DB5AC1"/>
    <w:rsid w:val="00DB611E"/>
    <w:rsid w:val="00DB61F6"/>
    <w:rsid w:val="00DB635E"/>
    <w:rsid w:val="00DB6625"/>
    <w:rsid w:val="00DB6789"/>
    <w:rsid w:val="00DB690B"/>
    <w:rsid w:val="00DB6AEC"/>
    <w:rsid w:val="00DB6BAA"/>
    <w:rsid w:val="00DB6F4E"/>
    <w:rsid w:val="00DB70C4"/>
    <w:rsid w:val="00DB71AA"/>
    <w:rsid w:val="00DB76D6"/>
    <w:rsid w:val="00DB7BB1"/>
    <w:rsid w:val="00DB7D0C"/>
    <w:rsid w:val="00DB7F7B"/>
    <w:rsid w:val="00DC0952"/>
    <w:rsid w:val="00DC0A1A"/>
    <w:rsid w:val="00DC0CAD"/>
    <w:rsid w:val="00DC0E1A"/>
    <w:rsid w:val="00DC18A8"/>
    <w:rsid w:val="00DC193B"/>
    <w:rsid w:val="00DC1BDA"/>
    <w:rsid w:val="00DC1C8F"/>
    <w:rsid w:val="00DC1DC3"/>
    <w:rsid w:val="00DC212E"/>
    <w:rsid w:val="00DC224E"/>
    <w:rsid w:val="00DC23D5"/>
    <w:rsid w:val="00DC25D0"/>
    <w:rsid w:val="00DC267D"/>
    <w:rsid w:val="00DC269A"/>
    <w:rsid w:val="00DC29C9"/>
    <w:rsid w:val="00DC2B1B"/>
    <w:rsid w:val="00DC32C0"/>
    <w:rsid w:val="00DC331F"/>
    <w:rsid w:val="00DC3375"/>
    <w:rsid w:val="00DC3969"/>
    <w:rsid w:val="00DC3B9B"/>
    <w:rsid w:val="00DC3FBA"/>
    <w:rsid w:val="00DC4079"/>
    <w:rsid w:val="00DC4103"/>
    <w:rsid w:val="00DC430F"/>
    <w:rsid w:val="00DC4557"/>
    <w:rsid w:val="00DC4AB8"/>
    <w:rsid w:val="00DC4DF1"/>
    <w:rsid w:val="00DC4F50"/>
    <w:rsid w:val="00DC528C"/>
    <w:rsid w:val="00DC5328"/>
    <w:rsid w:val="00DC5535"/>
    <w:rsid w:val="00DC57D4"/>
    <w:rsid w:val="00DC60A4"/>
    <w:rsid w:val="00DC6170"/>
    <w:rsid w:val="00DC644B"/>
    <w:rsid w:val="00DC694F"/>
    <w:rsid w:val="00DC6A45"/>
    <w:rsid w:val="00DC6BAB"/>
    <w:rsid w:val="00DC6D15"/>
    <w:rsid w:val="00DC6D3C"/>
    <w:rsid w:val="00DC6D8F"/>
    <w:rsid w:val="00DC6FAA"/>
    <w:rsid w:val="00DC71B6"/>
    <w:rsid w:val="00DC7637"/>
    <w:rsid w:val="00DC77EB"/>
    <w:rsid w:val="00DC79F0"/>
    <w:rsid w:val="00DD0240"/>
    <w:rsid w:val="00DD0268"/>
    <w:rsid w:val="00DD06C6"/>
    <w:rsid w:val="00DD094E"/>
    <w:rsid w:val="00DD0A15"/>
    <w:rsid w:val="00DD0CF8"/>
    <w:rsid w:val="00DD0DE3"/>
    <w:rsid w:val="00DD0FA9"/>
    <w:rsid w:val="00DD11AE"/>
    <w:rsid w:val="00DD1618"/>
    <w:rsid w:val="00DD161B"/>
    <w:rsid w:val="00DD1662"/>
    <w:rsid w:val="00DD1688"/>
    <w:rsid w:val="00DD16DE"/>
    <w:rsid w:val="00DD1901"/>
    <w:rsid w:val="00DD1962"/>
    <w:rsid w:val="00DD1BB3"/>
    <w:rsid w:val="00DD1C5F"/>
    <w:rsid w:val="00DD1E30"/>
    <w:rsid w:val="00DD2088"/>
    <w:rsid w:val="00DD218E"/>
    <w:rsid w:val="00DD2397"/>
    <w:rsid w:val="00DD2729"/>
    <w:rsid w:val="00DD2B3E"/>
    <w:rsid w:val="00DD2C93"/>
    <w:rsid w:val="00DD2DCB"/>
    <w:rsid w:val="00DD2DD5"/>
    <w:rsid w:val="00DD2F15"/>
    <w:rsid w:val="00DD3603"/>
    <w:rsid w:val="00DD39B5"/>
    <w:rsid w:val="00DD39E2"/>
    <w:rsid w:val="00DD39FA"/>
    <w:rsid w:val="00DD3B05"/>
    <w:rsid w:val="00DD40C4"/>
    <w:rsid w:val="00DD43FE"/>
    <w:rsid w:val="00DD4492"/>
    <w:rsid w:val="00DD4561"/>
    <w:rsid w:val="00DD4599"/>
    <w:rsid w:val="00DD45C8"/>
    <w:rsid w:val="00DD460B"/>
    <w:rsid w:val="00DD4825"/>
    <w:rsid w:val="00DD4898"/>
    <w:rsid w:val="00DD4A5E"/>
    <w:rsid w:val="00DD4B6E"/>
    <w:rsid w:val="00DD4B7E"/>
    <w:rsid w:val="00DD4C8F"/>
    <w:rsid w:val="00DD524F"/>
    <w:rsid w:val="00DD52FE"/>
    <w:rsid w:val="00DD536B"/>
    <w:rsid w:val="00DD585E"/>
    <w:rsid w:val="00DD5F6C"/>
    <w:rsid w:val="00DD6101"/>
    <w:rsid w:val="00DD6217"/>
    <w:rsid w:val="00DD6262"/>
    <w:rsid w:val="00DD6294"/>
    <w:rsid w:val="00DD68FA"/>
    <w:rsid w:val="00DD6A70"/>
    <w:rsid w:val="00DD6BB3"/>
    <w:rsid w:val="00DD6E57"/>
    <w:rsid w:val="00DD6EFD"/>
    <w:rsid w:val="00DD709E"/>
    <w:rsid w:val="00DD727B"/>
    <w:rsid w:val="00DD7552"/>
    <w:rsid w:val="00DD7583"/>
    <w:rsid w:val="00DD76DA"/>
    <w:rsid w:val="00DD79F7"/>
    <w:rsid w:val="00DD7B2A"/>
    <w:rsid w:val="00DD7EAD"/>
    <w:rsid w:val="00DE0642"/>
    <w:rsid w:val="00DE0923"/>
    <w:rsid w:val="00DE0980"/>
    <w:rsid w:val="00DE0D39"/>
    <w:rsid w:val="00DE0DC6"/>
    <w:rsid w:val="00DE0DC9"/>
    <w:rsid w:val="00DE0EE6"/>
    <w:rsid w:val="00DE0F66"/>
    <w:rsid w:val="00DE1028"/>
    <w:rsid w:val="00DE130A"/>
    <w:rsid w:val="00DE1446"/>
    <w:rsid w:val="00DE14FF"/>
    <w:rsid w:val="00DE16F4"/>
    <w:rsid w:val="00DE1AEA"/>
    <w:rsid w:val="00DE1DD6"/>
    <w:rsid w:val="00DE20D7"/>
    <w:rsid w:val="00DE256F"/>
    <w:rsid w:val="00DE2672"/>
    <w:rsid w:val="00DE29DB"/>
    <w:rsid w:val="00DE2B17"/>
    <w:rsid w:val="00DE2F42"/>
    <w:rsid w:val="00DE2F81"/>
    <w:rsid w:val="00DE2FC0"/>
    <w:rsid w:val="00DE32F0"/>
    <w:rsid w:val="00DE33E2"/>
    <w:rsid w:val="00DE3528"/>
    <w:rsid w:val="00DE3760"/>
    <w:rsid w:val="00DE43CB"/>
    <w:rsid w:val="00DE46F7"/>
    <w:rsid w:val="00DE4878"/>
    <w:rsid w:val="00DE496C"/>
    <w:rsid w:val="00DE4C11"/>
    <w:rsid w:val="00DE5303"/>
    <w:rsid w:val="00DE539A"/>
    <w:rsid w:val="00DE5461"/>
    <w:rsid w:val="00DE56D0"/>
    <w:rsid w:val="00DE5724"/>
    <w:rsid w:val="00DE57E4"/>
    <w:rsid w:val="00DE5842"/>
    <w:rsid w:val="00DE59CB"/>
    <w:rsid w:val="00DE5A7B"/>
    <w:rsid w:val="00DE5AD7"/>
    <w:rsid w:val="00DE5D95"/>
    <w:rsid w:val="00DE6193"/>
    <w:rsid w:val="00DE6254"/>
    <w:rsid w:val="00DE62C9"/>
    <w:rsid w:val="00DE64FA"/>
    <w:rsid w:val="00DE6AE6"/>
    <w:rsid w:val="00DE730E"/>
    <w:rsid w:val="00DE7370"/>
    <w:rsid w:val="00DE77BE"/>
    <w:rsid w:val="00DE78DD"/>
    <w:rsid w:val="00DE7B00"/>
    <w:rsid w:val="00DE7B31"/>
    <w:rsid w:val="00DE7E4D"/>
    <w:rsid w:val="00DF0D77"/>
    <w:rsid w:val="00DF0F36"/>
    <w:rsid w:val="00DF10C1"/>
    <w:rsid w:val="00DF1165"/>
    <w:rsid w:val="00DF142F"/>
    <w:rsid w:val="00DF1619"/>
    <w:rsid w:val="00DF1753"/>
    <w:rsid w:val="00DF1796"/>
    <w:rsid w:val="00DF1850"/>
    <w:rsid w:val="00DF1A17"/>
    <w:rsid w:val="00DF1CD6"/>
    <w:rsid w:val="00DF1DAD"/>
    <w:rsid w:val="00DF1F94"/>
    <w:rsid w:val="00DF2155"/>
    <w:rsid w:val="00DF2194"/>
    <w:rsid w:val="00DF23FF"/>
    <w:rsid w:val="00DF25EC"/>
    <w:rsid w:val="00DF27C9"/>
    <w:rsid w:val="00DF2D83"/>
    <w:rsid w:val="00DF2F94"/>
    <w:rsid w:val="00DF3039"/>
    <w:rsid w:val="00DF3083"/>
    <w:rsid w:val="00DF32DD"/>
    <w:rsid w:val="00DF3385"/>
    <w:rsid w:val="00DF3485"/>
    <w:rsid w:val="00DF3789"/>
    <w:rsid w:val="00DF3793"/>
    <w:rsid w:val="00DF39B8"/>
    <w:rsid w:val="00DF3B25"/>
    <w:rsid w:val="00DF3BE1"/>
    <w:rsid w:val="00DF3C96"/>
    <w:rsid w:val="00DF3E3C"/>
    <w:rsid w:val="00DF407F"/>
    <w:rsid w:val="00DF4788"/>
    <w:rsid w:val="00DF498D"/>
    <w:rsid w:val="00DF49A2"/>
    <w:rsid w:val="00DF4B5C"/>
    <w:rsid w:val="00DF4D59"/>
    <w:rsid w:val="00DF4E40"/>
    <w:rsid w:val="00DF4FF8"/>
    <w:rsid w:val="00DF53EF"/>
    <w:rsid w:val="00DF5747"/>
    <w:rsid w:val="00DF57E5"/>
    <w:rsid w:val="00DF58FA"/>
    <w:rsid w:val="00DF5916"/>
    <w:rsid w:val="00DF5975"/>
    <w:rsid w:val="00DF5CA8"/>
    <w:rsid w:val="00DF5EC7"/>
    <w:rsid w:val="00DF5F17"/>
    <w:rsid w:val="00DF5F5C"/>
    <w:rsid w:val="00DF6110"/>
    <w:rsid w:val="00DF6801"/>
    <w:rsid w:val="00DF69D8"/>
    <w:rsid w:val="00DF6E25"/>
    <w:rsid w:val="00DF71E5"/>
    <w:rsid w:val="00DF7549"/>
    <w:rsid w:val="00DF7692"/>
    <w:rsid w:val="00DF7753"/>
    <w:rsid w:val="00DF7820"/>
    <w:rsid w:val="00DF7862"/>
    <w:rsid w:val="00E002C5"/>
    <w:rsid w:val="00E0043B"/>
    <w:rsid w:val="00E004A5"/>
    <w:rsid w:val="00E009C6"/>
    <w:rsid w:val="00E00AD7"/>
    <w:rsid w:val="00E00BB0"/>
    <w:rsid w:val="00E00CEC"/>
    <w:rsid w:val="00E010A6"/>
    <w:rsid w:val="00E01108"/>
    <w:rsid w:val="00E01514"/>
    <w:rsid w:val="00E01DEC"/>
    <w:rsid w:val="00E01ED1"/>
    <w:rsid w:val="00E01ED7"/>
    <w:rsid w:val="00E021AD"/>
    <w:rsid w:val="00E022BD"/>
    <w:rsid w:val="00E02960"/>
    <w:rsid w:val="00E02A46"/>
    <w:rsid w:val="00E02BF6"/>
    <w:rsid w:val="00E032DF"/>
    <w:rsid w:val="00E03382"/>
    <w:rsid w:val="00E033B2"/>
    <w:rsid w:val="00E034EC"/>
    <w:rsid w:val="00E039E3"/>
    <w:rsid w:val="00E041D9"/>
    <w:rsid w:val="00E04407"/>
    <w:rsid w:val="00E04604"/>
    <w:rsid w:val="00E0489D"/>
    <w:rsid w:val="00E049F6"/>
    <w:rsid w:val="00E04BA8"/>
    <w:rsid w:val="00E04C5E"/>
    <w:rsid w:val="00E04CAE"/>
    <w:rsid w:val="00E04E86"/>
    <w:rsid w:val="00E04EB4"/>
    <w:rsid w:val="00E05785"/>
    <w:rsid w:val="00E0587B"/>
    <w:rsid w:val="00E05C24"/>
    <w:rsid w:val="00E06176"/>
    <w:rsid w:val="00E063C1"/>
    <w:rsid w:val="00E064A0"/>
    <w:rsid w:val="00E065B0"/>
    <w:rsid w:val="00E06691"/>
    <w:rsid w:val="00E06777"/>
    <w:rsid w:val="00E06912"/>
    <w:rsid w:val="00E069E8"/>
    <w:rsid w:val="00E06DBE"/>
    <w:rsid w:val="00E07B32"/>
    <w:rsid w:val="00E07B9E"/>
    <w:rsid w:val="00E07C60"/>
    <w:rsid w:val="00E101B6"/>
    <w:rsid w:val="00E10281"/>
    <w:rsid w:val="00E104E3"/>
    <w:rsid w:val="00E10653"/>
    <w:rsid w:val="00E107A3"/>
    <w:rsid w:val="00E10F5F"/>
    <w:rsid w:val="00E11153"/>
    <w:rsid w:val="00E114CC"/>
    <w:rsid w:val="00E1171E"/>
    <w:rsid w:val="00E11AA7"/>
    <w:rsid w:val="00E1204E"/>
    <w:rsid w:val="00E12188"/>
    <w:rsid w:val="00E122AF"/>
    <w:rsid w:val="00E126CD"/>
    <w:rsid w:val="00E12869"/>
    <w:rsid w:val="00E12B39"/>
    <w:rsid w:val="00E12EF1"/>
    <w:rsid w:val="00E1316E"/>
    <w:rsid w:val="00E13389"/>
    <w:rsid w:val="00E13687"/>
    <w:rsid w:val="00E137C3"/>
    <w:rsid w:val="00E13A89"/>
    <w:rsid w:val="00E13AEA"/>
    <w:rsid w:val="00E13B46"/>
    <w:rsid w:val="00E140FE"/>
    <w:rsid w:val="00E14194"/>
    <w:rsid w:val="00E14425"/>
    <w:rsid w:val="00E14620"/>
    <w:rsid w:val="00E146E2"/>
    <w:rsid w:val="00E14764"/>
    <w:rsid w:val="00E149B6"/>
    <w:rsid w:val="00E14E5B"/>
    <w:rsid w:val="00E15063"/>
    <w:rsid w:val="00E1512C"/>
    <w:rsid w:val="00E1518C"/>
    <w:rsid w:val="00E153EB"/>
    <w:rsid w:val="00E156CE"/>
    <w:rsid w:val="00E15A0A"/>
    <w:rsid w:val="00E15A1E"/>
    <w:rsid w:val="00E15A94"/>
    <w:rsid w:val="00E15D58"/>
    <w:rsid w:val="00E160AB"/>
    <w:rsid w:val="00E16863"/>
    <w:rsid w:val="00E16ACA"/>
    <w:rsid w:val="00E16B08"/>
    <w:rsid w:val="00E16DD9"/>
    <w:rsid w:val="00E16E0A"/>
    <w:rsid w:val="00E16F83"/>
    <w:rsid w:val="00E16FEB"/>
    <w:rsid w:val="00E170C8"/>
    <w:rsid w:val="00E174D3"/>
    <w:rsid w:val="00E17743"/>
    <w:rsid w:val="00E17B13"/>
    <w:rsid w:val="00E17DA0"/>
    <w:rsid w:val="00E17F20"/>
    <w:rsid w:val="00E20A9F"/>
    <w:rsid w:val="00E20AF3"/>
    <w:rsid w:val="00E20D10"/>
    <w:rsid w:val="00E20E01"/>
    <w:rsid w:val="00E21015"/>
    <w:rsid w:val="00E21277"/>
    <w:rsid w:val="00E215CA"/>
    <w:rsid w:val="00E21827"/>
    <w:rsid w:val="00E218DB"/>
    <w:rsid w:val="00E21F3A"/>
    <w:rsid w:val="00E22129"/>
    <w:rsid w:val="00E22689"/>
    <w:rsid w:val="00E228CA"/>
    <w:rsid w:val="00E22A88"/>
    <w:rsid w:val="00E23213"/>
    <w:rsid w:val="00E232B0"/>
    <w:rsid w:val="00E232EE"/>
    <w:rsid w:val="00E235F7"/>
    <w:rsid w:val="00E23705"/>
    <w:rsid w:val="00E23842"/>
    <w:rsid w:val="00E23A63"/>
    <w:rsid w:val="00E23C44"/>
    <w:rsid w:val="00E23C81"/>
    <w:rsid w:val="00E23EEA"/>
    <w:rsid w:val="00E24269"/>
    <w:rsid w:val="00E242DD"/>
    <w:rsid w:val="00E24556"/>
    <w:rsid w:val="00E2455A"/>
    <w:rsid w:val="00E2483E"/>
    <w:rsid w:val="00E248E5"/>
    <w:rsid w:val="00E24DDA"/>
    <w:rsid w:val="00E24FFB"/>
    <w:rsid w:val="00E25380"/>
    <w:rsid w:val="00E253F9"/>
    <w:rsid w:val="00E257E8"/>
    <w:rsid w:val="00E2595D"/>
    <w:rsid w:val="00E25D09"/>
    <w:rsid w:val="00E25FDE"/>
    <w:rsid w:val="00E2619C"/>
    <w:rsid w:val="00E2679D"/>
    <w:rsid w:val="00E26C73"/>
    <w:rsid w:val="00E26FA9"/>
    <w:rsid w:val="00E27271"/>
    <w:rsid w:val="00E2736A"/>
    <w:rsid w:val="00E273A1"/>
    <w:rsid w:val="00E27597"/>
    <w:rsid w:val="00E27741"/>
    <w:rsid w:val="00E277FC"/>
    <w:rsid w:val="00E278E3"/>
    <w:rsid w:val="00E27CE5"/>
    <w:rsid w:val="00E27D46"/>
    <w:rsid w:val="00E27E18"/>
    <w:rsid w:val="00E27E57"/>
    <w:rsid w:val="00E30018"/>
    <w:rsid w:val="00E305AD"/>
    <w:rsid w:val="00E30738"/>
    <w:rsid w:val="00E30C1E"/>
    <w:rsid w:val="00E30F03"/>
    <w:rsid w:val="00E30FC5"/>
    <w:rsid w:val="00E30FD1"/>
    <w:rsid w:val="00E30FD7"/>
    <w:rsid w:val="00E31212"/>
    <w:rsid w:val="00E31391"/>
    <w:rsid w:val="00E31475"/>
    <w:rsid w:val="00E31A70"/>
    <w:rsid w:val="00E31BCF"/>
    <w:rsid w:val="00E31DF7"/>
    <w:rsid w:val="00E31EA0"/>
    <w:rsid w:val="00E31F6F"/>
    <w:rsid w:val="00E3211C"/>
    <w:rsid w:val="00E3266C"/>
    <w:rsid w:val="00E326F1"/>
    <w:rsid w:val="00E32803"/>
    <w:rsid w:val="00E32A33"/>
    <w:rsid w:val="00E32FA9"/>
    <w:rsid w:val="00E33025"/>
    <w:rsid w:val="00E33284"/>
    <w:rsid w:val="00E33409"/>
    <w:rsid w:val="00E33705"/>
    <w:rsid w:val="00E338AD"/>
    <w:rsid w:val="00E339BE"/>
    <w:rsid w:val="00E339D7"/>
    <w:rsid w:val="00E33B46"/>
    <w:rsid w:val="00E33C4F"/>
    <w:rsid w:val="00E34573"/>
    <w:rsid w:val="00E34817"/>
    <w:rsid w:val="00E348D9"/>
    <w:rsid w:val="00E34EFA"/>
    <w:rsid w:val="00E34F23"/>
    <w:rsid w:val="00E35C62"/>
    <w:rsid w:val="00E35E00"/>
    <w:rsid w:val="00E35E1C"/>
    <w:rsid w:val="00E35FD2"/>
    <w:rsid w:val="00E35FFF"/>
    <w:rsid w:val="00E36099"/>
    <w:rsid w:val="00E36201"/>
    <w:rsid w:val="00E3668F"/>
    <w:rsid w:val="00E36834"/>
    <w:rsid w:val="00E369F8"/>
    <w:rsid w:val="00E36B85"/>
    <w:rsid w:val="00E36E29"/>
    <w:rsid w:val="00E36F3D"/>
    <w:rsid w:val="00E37119"/>
    <w:rsid w:val="00E372E6"/>
    <w:rsid w:val="00E3734E"/>
    <w:rsid w:val="00E3764B"/>
    <w:rsid w:val="00E3765C"/>
    <w:rsid w:val="00E37B24"/>
    <w:rsid w:val="00E37C6B"/>
    <w:rsid w:val="00E37DBA"/>
    <w:rsid w:val="00E37EF0"/>
    <w:rsid w:val="00E40144"/>
    <w:rsid w:val="00E40678"/>
    <w:rsid w:val="00E4080D"/>
    <w:rsid w:val="00E40A98"/>
    <w:rsid w:val="00E40D69"/>
    <w:rsid w:val="00E40E67"/>
    <w:rsid w:val="00E40E96"/>
    <w:rsid w:val="00E414A8"/>
    <w:rsid w:val="00E414D6"/>
    <w:rsid w:val="00E41B93"/>
    <w:rsid w:val="00E420C6"/>
    <w:rsid w:val="00E42110"/>
    <w:rsid w:val="00E425F1"/>
    <w:rsid w:val="00E426F6"/>
    <w:rsid w:val="00E4286E"/>
    <w:rsid w:val="00E429D2"/>
    <w:rsid w:val="00E42BC9"/>
    <w:rsid w:val="00E42E34"/>
    <w:rsid w:val="00E43024"/>
    <w:rsid w:val="00E43549"/>
    <w:rsid w:val="00E43856"/>
    <w:rsid w:val="00E43C74"/>
    <w:rsid w:val="00E43D77"/>
    <w:rsid w:val="00E43DA0"/>
    <w:rsid w:val="00E43DC0"/>
    <w:rsid w:val="00E43E0E"/>
    <w:rsid w:val="00E4422D"/>
    <w:rsid w:val="00E4432A"/>
    <w:rsid w:val="00E444D7"/>
    <w:rsid w:val="00E44928"/>
    <w:rsid w:val="00E44A3C"/>
    <w:rsid w:val="00E44EFE"/>
    <w:rsid w:val="00E4521C"/>
    <w:rsid w:val="00E45328"/>
    <w:rsid w:val="00E455A0"/>
    <w:rsid w:val="00E45C52"/>
    <w:rsid w:val="00E45E32"/>
    <w:rsid w:val="00E45EF3"/>
    <w:rsid w:val="00E461DA"/>
    <w:rsid w:val="00E462EC"/>
    <w:rsid w:val="00E462EF"/>
    <w:rsid w:val="00E465FA"/>
    <w:rsid w:val="00E4715A"/>
    <w:rsid w:val="00E472B3"/>
    <w:rsid w:val="00E474DC"/>
    <w:rsid w:val="00E47717"/>
    <w:rsid w:val="00E477BC"/>
    <w:rsid w:val="00E47A8F"/>
    <w:rsid w:val="00E47B6C"/>
    <w:rsid w:val="00E47BB4"/>
    <w:rsid w:val="00E47F22"/>
    <w:rsid w:val="00E47F99"/>
    <w:rsid w:val="00E500DC"/>
    <w:rsid w:val="00E502C1"/>
    <w:rsid w:val="00E507AC"/>
    <w:rsid w:val="00E50803"/>
    <w:rsid w:val="00E50828"/>
    <w:rsid w:val="00E50FC4"/>
    <w:rsid w:val="00E5166A"/>
    <w:rsid w:val="00E517DE"/>
    <w:rsid w:val="00E51937"/>
    <w:rsid w:val="00E51B54"/>
    <w:rsid w:val="00E51C33"/>
    <w:rsid w:val="00E51DDA"/>
    <w:rsid w:val="00E52081"/>
    <w:rsid w:val="00E52256"/>
    <w:rsid w:val="00E52484"/>
    <w:rsid w:val="00E525DC"/>
    <w:rsid w:val="00E526D7"/>
    <w:rsid w:val="00E52720"/>
    <w:rsid w:val="00E528AC"/>
    <w:rsid w:val="00E528F0"/>
    <w:rsid w:val="00E52B98"/>
    <w:rsid w:val="00E52C2C"/>
    <w:rsid w:val="00E52D61"/>
    <w:rsid w:val="00E52F0A"/>
    <w:rsid w:val="00E53052"/>
    <w:rsid w:val="00E5307C"/>
    <w:rsid w:val="00E530AD"/>
    <w:rsid w:val="00E530FA"/>
    <w:rsid w:val="00E5342D"/>
    <w:rsid w:val="00E5380F"/>
    <w:rsid w:val="00E53DE3"/>
    <w:rsid w:val="00E541DA"/>
    <w:rsid w:val="00E5432D"/>
    <w:rsid w:val="00E54670"/>
    <w:rsid w:val="00E54947"/>
    <w:rsid w:val="00E549CE"/>
    <w:rsid w:val="00E54B05"/>
    <w:rsid w:val="00E54CF7"/>
    <w:rsid w:val="00E54F58"/>
    <w:rsid w:val="00E5500F"/>
    <w:rsid w:val="00E551CA"/>
    <w:rsid w:val="00E55339"/>
    <w:rsid w:val="00E5535D"/>
    <w:rsid w:val="00E55442"/>
    <w:rsid w:val="00E555F1"/>
    <w:rsid w:val="00E55943"/>
    <w:rsid w:val="00E55CC8"/>
    <w:rsid w:val="00E55E31"/>
    <w:rsid w:val="00E55FDF"/>
    <w:rsid w:val="00E56161"/>
    <w:rsid w:val="00E56745"/>
    <w:rsid w:val="00E5682A"/>
    <w:rsid w:val="00E568A2"/>
    <w:rsid w:val="00E56A1B"/>
    <w:rsid w:val="00E56A5B"/>
    <w:rsid w:val="00E56B02"/>
    <w:rsid w:val="00E56C04"/>
    <w:rsid w:val="00E56CBA"/>
    <w:rsid w:val="00E56DC6"/>
    <w:rsid w:val="00E56F5A"/>
    <w:rsid w:val="00E572D0"/>
    <w:rsid w:val="00E576A1"/>
    <w:rsid w:val="00E577D7"/>
    <w:rsid w:val="00E5785C"/>
    <w:rsid w:val="00E57877"/>
    <w:rsid w:val="00E57880"/>
    <w:rsid w:val="00E57A85"/>
    <w:rsid w:val="00E57B1E"/>
    <w:rsid w:val="00E57B81"/>
    <w:rsid w:val="00E600CD"/>
    <w:rsid w:val="00E60329"/>
    <w:rsid w:val="00E60655"/>
    <w:rsid w:val="00E606ED"/>
    <w:rsid w:val="00E60810"/>
    <w:rsid w:val="00E608A4"/>
    <w:rsid w:val="00E60C90"/>
    <w:rsid w:val="00E60F6B"/>
    <w:rsid w:val="00E60F94"/>
    <w:rsid w:val="00E61058"/>
    <w:rsid w:val="00E61338"/>
    <w:rsid w:val="00E61462"/>
    <w:rsid w:val="00E616F3"/>
    <w:rsid w:val="00E6197F"/>
    <w:rsid w:val="00E619E5"/>
    <w:rsid w:val="00E619FC"/>
    <w:rsid w:val="00E61AC3"/>
    <w:rsid w:val="00E61B0C"/>
    <w:rsid w:val="00E61D4E"/>
    <w:rsid w:val="00E61FEF"/>
    <w:rsid w:val="00E62036"/>
    <w:rsid w:val="00E62279"/>
    <w:rsid w:val="00E623FF"/>
    <w:rsid w:val="00E626CF"/>
    <w:rsid w:val="00E6276C"/>
    <w:rsid w:val="00E62C26"/>
    <w:rsid w:val="00E62FB8"/>
    <w:rsid w:val="00E63057"/>
    <w:rsid w:val="00E6364C"/>
    <w:rsid w:val="00E637E8"/>
    <w:rsid w:val="00E637F1"/>
    <w:rsid w:val="00E63A4B"/>
    <w:rsid w:val="00E63CA0"/>
    <w:rsid w:val="00E63CEC"/>
    <w:rsid w:val="00E644FF"/>
    <w:rsid w:val="00E645E2"/>
    <w:rsid w:val="00E64604"/>
    <w:rsid w:val="00E6487A"/>
    <w:rsid w:val="00E6498A"/>
    <w:rsid w:val="00E64B65"/>
    <w:rsid w:val="00E64B89"/>
    <w:rsid w:val="00E64CE0"/>
    <w:rsid w:val="00E6563C"/>
    <w:rsid w:val="00E65699"/>
    <w:rsid w:val="00E6574B"/>
    <w:rsid w:val="00E658BD"/>
    <w:rsid w:val="00E65BCB"/>
    <w:rsid w:val="00E65F16"/>
    <w:rsid w:val="00E65F3A"/>
    <w:rsid w:val="00E66118"/>
    <w:rsid w:val="00E66213"/>
    <w:rsid w:val="00E662C3"/>
    <w:rsid w:val="00E66650"/>
    <w:rsid w:val="00E66761"/>
    <w:rsid w:val="00E66E43"/>
    <w:rsid w:val="00E670DA"/>
    <w:rsid w:val="00E673AC"/>
    <w:rsid w:val="00E673C2"/>
    <w:rsid w:val="00E6743C"/>
    <w:rsid w:val="00E679C7"/>
    <w:rsid w:val="00E679F4"/>
    <w:rsid w:val="00E67BE0"/>
    <w:rsid w:val="00E700E4"/>
    <w:rsid w:val="00E702D6"/>
    <w:rsid w:val="00E706E0"/>
    <w:rsid w:val="00E707FF"/>
    <w:rsid w:val="00E70A63"/>
    <w:rsid w:val="00E70A85"/>
    <w:rsid w:val="00E70EF4"/>
    <w:rsid w:val="00E713E5"/>
    <w:rsid w:val="00E71492"/>
    <w:rsid w:val="00E718B4"/>
    <w:rsid w:val="00E71BBC"/>
    <w:rsid w:val="00E71D7F"/>
    <w:rsid w:val="00E7232D"/>
    <w:rsid w:val="00E72576"/>
    <w:rsid w:val="00E72B17"/>
    <w:rsid w:val="00E72CAB"/>
    <w:rsid w:val="00E72DF6"/>
    <w:rsid w:val="00E72E83"/>
    <w:rsid w:val="00E731E9"/>
    <w:rsid w:val="00E73704"/>
    <w:rsid w:val="00E73D29"/>
    <w:rsid w:val="00E73D2B"/>
    <w:rsid w:val="00E73D8A"/>
    <w:rsid w:val="00E73E74"/>
    <w:rsid w:val="00E73E7D"/>
    <w:rsid w:val="00E73FA3"/>
    <w:rsid w:val="00E7473C"/>
    <w:rsid w:val="00E74884"/>
    <w:rsid w:val="00E74C75"/>
    <w:rsid w:val="00E74D64"/>
    <w:rsid w:val="00E74DA5"/>
    <w:rsid w:val="00E74ED6"/>
    <w:rsid w:val="00E74FE4"/>
    <w:rsid w:val="00E752B9"/>
    <w:rsid w:val="00E7531C"/>
    <w:rsid w:val="00E75322"/>
    <w:rsid w:val="00E753EC"/>
    <w:rsid w:val="00E756C8"/>
    <w:rsid w:val="00E75A6D"/>
    <w:rsid w:val="00E76156"/>
    <w:rsid w:val="00E7650B"/>
    <w:rsid w:val="00E7654A"/>
    <w:rsid w:val="00E76898"/>
    <w:rsid w:val="00E76BA2"/>
    <w:rsid w:val="00E76D97"/>
    <w:rsid w:val="00E76FB5"/>
    <w:rsid w:val="00E7719A"/>
    <w:rsid w:val="00E7726C"/>
    <w:rsid w:val="00E772CC"/>
    <w:rsid w:val="00E77506"/>
    <w:rsid w:val="00E7774C"/>
    <w:rsid w:val="00E80002"/>
    <w:rsid w:val="00E80279"/>
    <w:rsid w:val="00E8049D"/>
    <w:rsid w:val="00E807A4"/>
    <w:rsid w:val="00E80859"/>
    <w:rsid w:val="00E80915"/>
    <w:rsid w:val="00E80A85"/>
    <w:rsid w:val="00E80AAA"/>
    <w:rsid w:val="00E80BD2"/>
    <w:rsid w:val="00E80D9F"/>
    <w:rsid w:val="00E80E15"/>
    <w:rsid w:val="00E80FE2"/>
    <w:rsid w:val="00E81189"/>
    <w:rsid w:val="00E81337"/>
    <w:rsid w:val="00E81386"/>
    <w:rsid w:val="00E8141A"/>
    <w:rsid w:val="00E81CF5"/>
    <w:rsid w:val="00E82039"/>
    <w:rsid w:val="00E8203E"/>
    <w:rsid w:val="00E8204A"/>
    <w:rsid w:val="00E8214F"/>
    <w:rsid w:val="00E82414"/>
    <w:rsid w:val="00E825FD"/>
    <w:rsid w:val="00E82650"/>
    <w:rsid w:val="00E8274E"/>
    <w:rsid w:val="00E827A2"/>
    <w:rsid w:val="00E82A1F"/>
    <w:rsid w:val="00E82C03"/>
    <w:rsid w:val="00E82DDC"/>
    <w:rsid w:val="00E82E09"/>
    <w:rsid w:val="00E83494"/>
    <w:rsid w:val="00E83527"/>
    <w:rsid w:val="00E8361E"/>
    <w:rsid w:val="00E8380E"/>
    <w:rsid w:val="00E83BA6"/>
    <w:rsid w:val="00E83BD7"/>
    <w:rsid w:val="00E83BF1"/>
    <w:rsid w:val="00E84164"/>
    <w:rsid w:val="00E8439E"/>
    <w:rsid w:val="00E84436"/>
    <w:rsid w:val="00E84676"/>
    <w:rsid w:val="00E847E2"/>
    <w:rsid w:val="00E848B7"/>
    <w:rsid w:val="00E84E80"/>
    <w:rsid w:val="00E85388"/>
    <w:rsid w:val="00E85433"/>
    <w:rsid w:val="00E856D3"/>
    <w:rsid w:val="00E859AD"/>
    <w:rsid w:val="00E85AA4"/>
    <w:rsid w:val="00E85AAC"/>
    <w:rsid w:val="00E85E9A"/>
    <w:rsid w:val="00E860EF"/>
    <w:rsid w:val="00E861A4"/>
    <w:rsid w:val="00E861EB"/>
    <w:rsid w:val="00E8661B"/>
    <w:rsid w:val="00E867B3"/>
    <w:rsid w:val="00E86A90"/>
    <w:rsid w:val="00E86CE4"/>
    <w:rsid w:val="00E870F5"/>
    <w:rsid w:val="00E8762C"/>
    <w:rsid w:val="00E879B6"/>
    <w:rsid w:val="00E87B2D"/>
    <w:rsid w:val="00E87DC6"/>
    <w:rsid w:val="00E87FC2"/>
    <w:rsid w:val="00E90072"/>
    <w:rsid w:val="00E901F5"/>
    <w:rsid w:val="00E90403"/>
    <w:rsid w:val="00E904A0"/>
    <w:rsid w:val="00E908A1"/>
    <w:rsid w:val="00E90F52"/>
    <w:rsid w:val="00E9110E"/>
    <w:rsid w:val="00E9123A"/>
    <w:rsid w:val="00E91682"/>
    <w:rsid w:val="00E91AFE"/>
    <w:rsid w:val="00E91B2F"/>
    <w:rsid w:val="00E923F0"/>
    <w:rsid w:val="00E9242F"/>
    <w:rsid w:val="00E9244E"/>
    <w:rsid w:val="00E92AD5"/>
    <w:rsid w:val="00E92CC0"/>
    <w:rsid w:val="00E9303D"/>
    <w:rsid w:val="00E93222"/>
    <w:rsid w:val="00E93828"/>
    <w:rsid w:val="00E93ACE"/>
    <w:rsid w:val="00E93BD5"/>
    <w:rsid w:val="00E93C95"/>
    <w:rsid w:val="00E93CBD"/>
    <w:rsid w:val="00E93DD0"/>
    <w:rsid w:val="00E9431B"/>
    <w:rsid w:val="00E943BC"/>
    <w:rsid w:val="00E9489F"/>
    <w:rsid w:val="00E94AF2"/>
    <w:rsid w:val="00E94B2E"/>
    <w:rsid w:val="00E94B62"/>
    <w:rsid w:val="00E94E59"/>
    <w:rsid w:val="00E950F5"/>
    <w:rsid w:val="00E9510C"/>
    <w:rsid w:val="00E9517E"/>
    <w:rsid w:val="00E9521A"/>
    <w:rsid w:val="00E9533D"/>
    <w:rsid w:val="00E955ED"/>
    <w:rsid w:val="00E96063"/>
    <w:rsid w:val="00E960E8"/>
    <w:rsid w:val="00E9688B"/>
    <w:rsid w:val="00E96BBC"/>
    <w:rsid w:val="00E96C53"/>
    <w:rsid w:val="00E96F33"/>
    <w:rsid w:val="00E96F59"/>
    <w:rsid w:val="00E96F5A"/>
    <w:rsid w:val="00E9707C"/>
    <w:rsid w:val="00E9724C"/>
    <w:rsid w:val="00E973C3"/>
    <w:rsid w:val="00E9746F"/>
    <w:rsid w:val="00E97480"/>
    <w:rsid w:val="00E975CD"/>
    <w:rsid w:val="00E9797F"/>
    <w:rsid w:val="00E97B9E"/>
    <w:rsid w:val="00E97C06"/>
    <w:rsid w:val="00EA0043"/>
    <w:rsid w:val="00EA027E"/>
    <w:rsid w:val="00EA02FE"/>
    <w:rsid w:val="00EA03ED"/>
    <w:rsid w:val="00EA06BE"/>
    <w:rsid w:val="00EA06DC"/>
    <w:rsid w:val="00EA0A1B"/>
    <w:rsid w:val="00EA0DCD"/>
    <w:rsid w:val="00EA1006"/>
    <w:rsid w:val="00EA121B"/>
    <w:rsid w:val="00EA14FA"/>
    <w:rsid w:val="00EA16B0"/>
    <w:rsid w:val="00EA1CB7"/>
    <w:rsid w:val="00EA1E6A"/>
    <w:rsid w:val="00EA2266"/>
    <w:rsid w:val="00EA25B8"/>
    <w:rsid w:val="00EA2B6F"/>
    <w:rsid w:val="00EA2C44"/>
    <w:rsid w:val="00EA2D98"/>
    <w:rsid w:val="00EA2F74"/>
    <w:rsid w:val="00EA345E"/>
    <w:rsid w:val="00EA3869"/>
    <w:rsid w:val="00EA3B03"/>
    <w:rsid w:val="00EA4169"/>
    <w:rsid w:val="00EA4681"/>
    <w:rsid w:val="00EA469E"/>
    <w:rsid w:val="00EA4728"/>
    <w:rsid w:val="00EA4BAC"/>
    <w:rsid w:val="00EA4CFD"/>
    <w:rsid w:val="00EA4E2F"/>
    <w:rsid w:val="00EA504D"/>
    <w:rsid w:val="00EA5065"/>
    <w:rsid w:val="00EA508A"/>
    <w:rsid w:val="00EA54C6"/>
    <w:rsid w:val="00EA56C1"/>
    <w:rsid w:val="00EA59EA"/>
    <w:rsid w:val="00EA5F23"/>
    <w:rsid w:val="00EA60E2"/>
    <w:rsid w:val="00EA6335"/>
    <w:rsid w:val="00EA64F3"/>
    <w:rsid w:val="00EA64FA"/>
    <w:rsid w:val="00EA6601"/>
    <w:rsid w:val="00EA6D74"/>
    <w:rsid w:val="00EA6F31"/>
    <w:rsid w:val="00EA70C3"/>
    <w:rsid w:val="00EA71C9"/>
    <w:rsid w:val="00EA789A"/>
    <w:rsid w:val="00EA7DE0"/>
    <w:rsid w:val="00EB02C2"/>
    <w:rsid w:val="00EB02F5"/>
    <w:rsid w:val="00EB0374"/>
    <w:rsid w:val="00EB03A9"/>
    <w:rsid w:val="00EB04AF"/>
    <w:rsid w:val="00EB0513"/>
    <w:rsid w:val="00EB07F9"/>
    <w:rsid w:val="00EB0996"/>
    <w:rsid w:val="00EB0A1F"/>
    <w:rsid w:val="00EB0DC6"/>
    <w:rsid w:val="00EB0F23"/>
    <w:rsid w:val="00EB0FBD"/>
    <w:rsid w:val="00EB1551"/>
    <w:rsid w:val="00EB166A"/>
    <w:rsid w:val="00EB192C"/>
    <w:rsid w:val="00EB1B0C"/>
    <w:rsid w:val="00EB1C40"/>
    <w:rsid w:val="00EB1CAD"/>
    <w:rsid w:val="00EB1D82"/>
    <w:rsid w:val="00EB21B1"/>
    <w:rsid w:val="00EB2333"/>
    <w:rsid w:val="00EB25D3"/>
    <w:rsid w:val="00EB278D"/>
    <w:rsid w:val="00EB27B5"/>
    <w:rsid w:val="00EB29D7"/>
    <w:rsid w:val="00EB2A10"/>
    <w:rsid w:val="00EB2D41"/>
    <w:rsid w:val="00EB2EC3"/>
    <w:rsid w:val="00EB2EE6"/>
    <w:rsid w:val="00EB2FC0"/>
    <w:rsid w:val="00EB335B"/>
    <w:rsid w:val="00EB33E4"/>
    <w:rsid w:val="00EB3498"/>
    <w:rsid w:val="00EB3514"/>
    <w:rsid w:val="00EB3556"/>
    <w:rsid w:val="00EB36B6"/>
    <w:rsid w:val="00EB39DB"/>
    <w:rsid w:val="00EB3F20"/>
    <w:rsid w:val="00EB3F5F"/>
    <w:rsid w:val="00EB4027"/>
    <w:rsid w:val="00EB4152"/>
    <w:rsid w:val="00EB4345"/>
    <w:rsid w:val="00EB461C"/>
    <w:rsid w:val="00EB473A"/>
    <w:rsid w:val="00EB479B"/>
    <w:rsid w:val="00EB48A8"/>
    <w:rsid w:val="00EB4929"/>
    <w:rsid w:val="00EB494C"/>
    <w:rsid w:val="00EB4A39"/>
    <w:rsid w:val="00EB4E54"/>
    <w:rsid w:val="00EB4E6B"/>
    <w:rsid w:val="00EB4F32"/>
    <w:rsid w:val="00EB5052"/>
    <w:rsid w:val="00EB5105"/>
    <w:rsid w:val="00EB5350"/>
    <w:rsid w:val="00EB5560"/>
    <w:rsid w:val="00EB558D"/>
    <w:rsid w:val="00EB572F"/>
    <w:rsid w:val="00EB57F0"/>
    <w:rsid w:val="00EB59EA"/>
    <w:rsid w:val="00EB5B89"/>
    <w:rsid w:val="00EB5C67"/>
    <w:rsid w:val="00EB608F"/>
    <w:rsid w:val="00EB62BA"/>
    <w:rsid w:val="00EB6348"/>
    <w:rsid w:val="00EB643A"/>
    <w:rsid w:val="00EB645D"/>
    <w:rsid w:val="00EB65FA"/>
    <w:rsid w:val="00EB65FC"/>
    <w:rsid w:val="00EB70E6"/>
    <w:rsid w:val="00EB715D"/>
    <w:rsid w:val="00EB73C4"/>
    <w:rsid w:val="00EB73C9"/>
    <w:rsid w:val="00EB75F7"/>
    <w:rsid w:val="00EB7F23"/>
    <w:rsid w:val="00EC0408"/>
    <w:rsid w:val="00EC04C6"/>
    <w:rsid w:val="00EC07F1"/>
    <w:rsid w:val="00EC084B"/>
    <w:rsid w:val="00EC0945"/>
    <w:rsid w:val="00EC0AE5"/>
    <w:rsid w:val="00EC0B76"/>
    <w:rsid w:val="00EC0D04"/>
    <w:rsid w:val="00EC0E33"/>
    <w:rsid w:val="00EC124C"/>
    <w:rsid w:val="00EC15E5"/>
    <w:rsid w:val="00EC194C"/>
    <w:rsid w:val="00EC1975"/>
    <w:rsid w:val="00EC1E5F"/>
    <w:rsid w:val="00EC2BA1"/>
    <w:rsid w:val="00EC2BB2"/>
    <w:rsid w:val="00EC2E0D"/>
    <w:rsid w:val="00EC319D"/>
    <w:rsid w:val="00EC31EE"/>
    <w:rsid w:val="00EC3215"/>
    <w:rsid w:val="00EC34BE"/>
    <w:rsid w:val="00EC38E7"/>
    <w:rsid w:val="00EC3D25"/>
    <w:rsid w:val="00EC3D2D"/>
    <w:rsid w:val="00EC4732"/>
    <w:rsid w:val="00EC48B4"/>
    <w:rsid w:val="00EC4ACA"/>
    <w:rsid w:val="00EC5125"/>
    <w:rsid w:val="00EC51FD"/>
    <w:rsid w:val="00EC5320"/>
    <w:rsid w:val="00EC5324"/>
    <w:rsid w:val="00EC5349"/>
    <w:rsid w:val="00EC5470"/>
    <w:rsid w:val="00EC5DBC"/>
    <w:rsid w:val="00EC612A"/>
    <w:rsid w:val="00EC6463"/>
    <w:rsid w:val="00EC64DE"/>
    <w:rsid w:val="00EC6884"/>
    <w:rsid w:val="00EC6ACD"/>
    <w:rsid w:val="00EC731A"/>
    <w:rsid w:val="00EC767F"/>
    <w:rsid w:val="00EC77EA"/>
    <w:rsid w:val="00EC7883"/>
    <w:rsid w:val="00EC7A83"/>
    <w:rsid w:val="00EC7AED"/>
    <w:rsid w:val="00EC7B60"/>
    <w:rsid w:val="00EC7CD9"/>
    <w:rsid w:val="00ED00EB"/>
    <w:rsid w:val="00ED033C"/>
    <w:rsid w:val="00ED042A"/>
    <w:rsid w:val="00ED07C7"/>
    <w:rsid w:val="00ED096A"/>
    <w:rsid w:val="00ED097F"/>
    <w:rsid w:val="00ED0AC1"/>
    <w:rsid w:val="00ED12FA"/>
    <w:rsid w:val="00ED132C"/>
    <w:rsid w:val="00ED1505"/>
    <w:rsid w:val="00ED1B38"/>
    <w:rsid w:val="00ED20A1"/>
    <w:rsid w:val="00ED223F"/>
    <w:rsid w:val="00ED224F"/>
    <w:rsid w:val="00ED261F"/>
    <w:rsid w:val="00ED297F"/>
    <w:rsid w:val="00ED2D86"/>
    <w:rsid w:val="00ED2DED"/>
    <w:rsid w:val="00ED2E40"/>
    <w:rsid w:val="00ED3007"/>
    <w:rsid w:val="00ED315E"/>
    <w:rsid w:val="00ED33C0"/>
    <w:rsid w:val="00ED34DF"/>
    <w:rsid w:val="00ED37CC"/>
    <w:rsid w:val="00ED39EC"/>
    <w:rsid w:val="00ED3A3F"/>
    <w:rsid w:val="00ED3B0B"/>
    <w:rsid w:val="00ED3E4A"/>
    <w:rsid w:val="00ED3F54"/>
    <w:rsid w:val="00ED3FDD"/>
    <w:rsid w:val="00ED4022"/>
    <w:rsid w:val="00ED4324"/>
    <w:rsid w:val="00ED43D4"/>
    <w:rsid w:val="00ED4539"/>
    <w:rsid w:val="00ED494B"/>
    <w:rsid w:val="00ED49F1"/>
    <w:rsid w:val="00ED4D8F"/>
    <w:rsid w:val="00ED5132"/>
    <w:rsid w:val="00ED5143"/>
    <w:rsid w:val="00ED519C"/>
    <w:rsid w:val="00ED55A3"/>
    <w:rsid w:val="00ED55DC"/>
    <w:rsid w:val="00ED5787"/>
    <w:rsid w:val="00ED58D8"/>
    <w:rsid w:val="00ED652A"/>
    <w:rsid w:val="00ED6A46"/>
    <w:rsid w:val="00ED6F66"/>
    <w:rsid w:val="00ED7744"/>
    <w:rsid w:val="00ED7DE9"/>
    <w:rsid w:val="00EE05D6"/>
    <w:rsid w:val="00EE0A94"/>
    <w:rsid w:val="00EE0DC8"/>
    <w:rsid w:val="00EE0E29"/>
    <w:rsid w:val="00EE0E72"/>
    <w:rsid w:val="00EE0F40"/>
    <w:rsid w:val="00EE0F43"/>
    <w:rsid w:val="00EE0FEA"/>
    <w:rsid w:val="00EE1206"/>
    <w:rsid w:val="00EE122A"/>
    <w:rsid w:val="00EE14E2"/>
    <w:rsid w:val="00EE177E"/>
    <w:rsid w:val="00EE1951"/>
    <w:rsid w:val="00EE23E7"/>
    <w:rsid w:val="00EE24D6"/>
    <w:rsid w:val="00EE26A7"/>
    <w:rsid w:val="00EE27AC"/>
    <w:rsid w:val="00EE2821"/>
    <w:rsid w:val="00EE28BF"/>
    <w:rsid w:val="00EE2D6D"/>
    <w:rsid w:val="00EE2FC1"/>
    <w:rsid w:val="00EE3106"/>
    <w:rsid w:val="00EE32FB"/>
    <w:rsid w:val="00EE361F"/>
    <w:rsid w:val="00EE3766"/>
    <w:rsid w:val="00EE37AC"/>
    <w:rsid w:val="00EE3D13"/>
    <w:rsid w:val="00EE3FC6"/>
    <w:rsid w:val="00EE41C0"/>
    <w:rsid w:val="00EE4459"/>
    <w:rsid w:val="00EE4614"/>
    <w:rsid w:val="00EE46DA"/>
    <w:rsid w:val="00EE49DB"/>
    <w:rsid w:val="00EE4B54"/>
    <w:rsid w:val="00EE4D3C"/>
    <w:rsid w:val="00EE4E20"/>
    <w:rsid w:val="00EE4E89"/>
    <w:rsid w:val="00EE4FD8"/>
    <w:rsid w:val="00EE5040"/>
    <w:rsid w:val="00EE53E6"/>
    <w:rsid w:val="00EE560D"/>
    <w:rsid w:val="00EE5799"/>
    <w:rsid w:val="00EE5876"/>
    <w:rsid w:val="00EE5D98"/>
    <w:rsid w:val="00EE6051"/>
    <w:rsid w:val="00EE6263"/>
    <w:rsid w:val="00EE69F5"/>
    <w:rsid w:val="00EE69FB"/>
    <w:rsid w:val="00EE6A59"/>
    <w:rsid w:val="00EE6BF4"/>
    <w:rsid w:val="00EE6C1B"/>
    <w:rsid w:val="00EE71F9"/>
    <w:rsid w:val="00EE7358"/>
    <w:rsid w:val="00EE7A8C"/>
    <w:rsid w:val="00EE7C85"/>
    <w:rsid w:val="00EE7F92"/>
    <w:rsid w:val="00EF0132"/>
    <w:rsid w:val="00EF05FE"/>
    <w:rsid w:val="00EF0656"/>
    <w:rsid w:val="00EF07D8"/>
    <w:rsid w:val="00EF0C51"/>
    <w:rsid w:val="00EF0C68"/>
    <w:rsid w:val="00EF0F70"/>
    <w:rsid w:val="00EF11BA"/>
    <w:rsid w:val="00EF1346"/>
    <w:rsid w:val="00EF14F5"/>
    <w:rsid w:val="00EF1700"/>
    <w:rsid w:val="00EF1715"/>
    <w:rsid w:val="00EF1799"/>
    <w:rsid w:val="00EF1E62"/>
    <w:rsid w:val="00EF2004"/>
    <w:rsid w:val="00EF208E"/>
    <w:rsid w:val="00EF23A5"/>
    <w:rsid w:val="00EF27CC"/>
    <w:rsid w:val="00EF2939"/>
    <w:rsid w:val="00EF2B77"/>
    <w:rsid w:val="00EF2E97"/>
    <w:rsid w:val="00EF2EF8"/>
    <w:rsid w:val="00EF3016"/>
    <w:rsid w:val="00EF31CF"/>
    <w:rsid w:val="00EF36EF"/>
    <w:rsid w:val="00EF3B7E"/>
    <w:rsid w:val="00EF3C19"/>
    <w:rsid w:val="00EF3D76"/>
    <w:rsid w:val="00EF3EF3"/>
    <w:rsid w:val="00EF3F4C"/>
    <w:rsid w:val="00EF40C7"/>
    <w:rsid w:val="00EF4637"/>
    <w:rsid w:val="00EF464E"/>
    <w:rsid w:val="00EF4798"/>
    <w:rsid w:val="00EF489C"/>
    <w:rsid w:val="00EF49B0"/>
    <w:rsid w:val="00EF4E46"/>
    <w:rsid w:val="00EF4E7B"/>
    <w:rsid w:val="00EF4FBE"/>
    <w:rsid w:val="00EF5679"/>
    <w:rsid w:val="00EF57AD"/>
    <w:rsid w:val="00EF598A"/>
    <w:rsid w:val="00EF5A13"/>
    <w:rsid w:val="00EF5C5F"/>
    <w:rsid w:val="00EF5E2B"/>
    <w:rsid w:val="00EF5F7E"/>
    <w:rsid w:val="00EF64A7"/>
    <w:rsid w:val="00EF67F8"/>
    <w:rsid w:val="00EF70C5"/>
    <w:rsid w:val="00EF720F"/>
    <w:rsid w:val="00EF7476"/>
    <w:rsid w:val="00EF7600"/>
    <w:rsid w:val="00EF760B"/>
    <w:rsid w:val="00EF7632"/>
    <w:rsid w:val="00EF769E"/>
    <w:rsid w:val="00EF78AC"/>
    <w:rsid w:val="00EF7C2B"/>
    <w:rsid w:val="00EF7E0F"/>
    <w:rsid w:val="00EF7FCB"/>
    <w:rsid w:val="00F0089A"/>
    <w:rsid w:val="00F00970"/>
    <w:rsid w:val="00F00A55"/>
    <w:rsid w:val="00F00B57"/>
    <w:rsid w:val="00F00BC4"/>
    <w:rsid w:val="00F00C33"/>
    <w:rsid w:val="00F00E2B"/>
    <w:rsid w:val="00F01148"/>
    <w:rsid w:val="00F012D9"/>
    <w:rsid w:val="00F016EA"/>
    <w:rsid w:val="00F01782"/>
    <w:rsid w:val="00F01A15"/>
    <w:rsid w:val="00F01B43"/>
    <w:rsid w:val="00F01F96"/>
    <w:rsid w:val="00F0205A"/>
    <w:rsid w:val="00F0221D"/>
    <w:rsid w:val="00F02816"/>
    <w:rsid w:val="00F02AC7"/>
    <w:rsid w:val="00F02AE4"/>
    <w:rsid w:val="00F02E29"/>
    <w:rsid w:val="00F032E3"/>
    <w:rsid w:val="00F034F1"/>
    <w:rsid w:val="00F034FE"/>
    <w:rsid w:val="00F03684"/>
    <w:rsid w:val="00F036F5"/>
    <w:rsid w:val="00F03757"/>
    <w:rsid w:val="00F03790"/>
    <w:rsid w:val="00F037D1"/>
    <w:rsid w:val="00F03DB3"/>
    <w:rsid w:val="00F03E3D"/>
    <w:rsid w:val="00F03E97"/>
    <w:rsid w:val="00F0429D"/>
    <w:rsid w:val="00F04411"/>
    <w:rsid w:val="00F048DF"/>
    <w:rsid w:val="00F04DDE"/>
    <w:rsid w:val="00F04E97"/>
    <w:rsid w:val="00F04EEF"/>
    <w:rsid w:val="00F04F51"/>
    <w:rsid w:val="00F05129"/>
    <w:rsid w:val="00F052EB"/>
    <w:rsid w:val="00F054B8"/>
    <w:rsid w:val="00F05524"/>
    <w:rsid w:val="00F05CFB"/>
    <w:rsid w:val="00F06018"/>
    <w:rsid w:val="00F0718E"/>
    <w:rsid w:val="00F07336"/>
    <w:rsid w:val="00F07395"/>
    <w:rsid w:val="00F0753E"/>
    <w:rsid w:val="00F075D1"/>
    <w:rsid w:val="00F07796"/>
    <w:rsid w:val="00F07C27"/>
    <w:rsid w:val="00F10065"/>
    <w:rsid w:val="00F102EA"/>
    <w:rsid w:val="00F105A3"/>
    <w:rsid w:val="00F1110F"/>
    <w:rsid w:val="00F11201"/>
    <w:rsid w:val="00F11528"/>
    <w:rsid w:val="00F1177A"/>
    <w:rsid w:val="00F117C4"/>
    <w:rsid w:val="00F119C4"/>
    <w:rsid w:val="00F119FB"/>
    <w:rsid w:val="00F11A40"/>
    <w:rsid w:val="00F11BDF"/>
    <w:rsid w:val="00F11F97"/>
    <w:rsid w:val="00F120F5"/>
    <w:rsid w:val="00F126C2"/>
    <w:rsid w:val="00F13144"/>
    <w:rsid w:val="00F1343B"/>
    <w:rsid w:val="00F1353B"/>
    <w:rsid w:val="00F1360F"/>
    <w:rsid w:val="00F13641"/>
    <w:rsid w:val="00F13683"/>
    <w:rsid w:val="00F13906"/>
    <w:rsid w:val="00F13DB9"/>
    <w:rsid w:val="00F143F0"/>
    <w:rsid w:val="00F144F3"/>
    <w:rsid w:val="00F14557"/>
    <w:rsid w:val="00F14708"/>
    <w:rsid w:val="00F1500C"/>
    <w:rsid w:val="00F15115"/>
    <w:rsid w:val="00F15117"/>
    <w:rsid w:val="00F153CA"/>
    <w:rsid w:val="00F1546C"/>
    <w:rsid w:val="00F15590"/>
    <w:rsid w:val="00F156A9"/>
    <w:rsid w:val="00F15AF1"/>
    <w:rsid w:val="00F15DFB"/>
    <w:rsid w:val="00F15ED1"/>
    <w:rsid w:val="00F15EF8"/>
    <w:rsid w:val="00F16575"/>
    <w:rsid w:val="00F16C1D"/>
    <w:rsid w:val="00F16D6B"/>
    <w:rsid w:val="00F17130"/>
    <w:rsid w:val="00F171DF"/>
    <w:rsid w:val="00F17968"/>
    <w:rsid w:val="00F17C36"/>
    <w:rsid w:val="00F17D4C"/>
    <w:rsid w:val="00F202D1"/>
    <w:rsid w:val="00F20462"/>
    <w:rsid w:val="00F2082B"/>
    <w:rsid w:val="00F20E17"/>
    <w:rsid w:val="00F2105D"/>
    <w:rsid w:val="00F2114F"/>
    <w:rsid w:val="00F211CB"/>
    <w:rsid w:val="00F21215"/>
    <w:rsid w:val="00F21514"/>
    <w:rsid w:val="00F21722"/>
    <w:rsid w:val="00F21CAC"/>
    <w:rsid w:val="00F21D10"/>
    <w:rsid w:val="00F21D69"/>
    <w:rsid w:val="00F21D7C"/>
    <w:rsid w:val="00F21EFC"/>
    <w:rsid w:val="00F2235F"/>
    <w:rsid w:val="00F223D0"/>
    <w:rsid w:val="00F22569"/>
    <w:rsid w:val="00F226DE"/>
    <w:rsid w:val="00F227DE"/>
    <w:rsid w:val="00F22A83"/>
    <w:rsid w:val="00F22B04"/>
    <w:rsid w:val="00F22C9A"/>
    <w:rsid w:val="00F22DFD"/>
    <w:rsid w:val="00F22EA5"/>
    <w:rsid w:val="00F2302A"/>
    <w:rsid w:val="00F231BE"/>
    <w:rsid w:val="00F2344A"/>
    <w:rsid w:val="00F23516"/>
    <w:rsid w:val="00F23575"/>
    <w:rsid w:val="00F2388B"/>
    <w:rsid w:val="00F23A36"/>
    <w:rsid w:val="00F23B6A"/>
    <w:rsid w:val="00F23C67"/>
    <w:rsid w:val="00F23CB5"/>
    <w:rsid w:val="00F23D10"/>
    <w:rsid w:val="00F23E9D"/>
    <w:rsid w:val="00F23EEF"/>
    <w:rsid w:val="00F23F6B"/>
    <w:rsid w:val="00F2423B"/>
    <w:rsid w:val="00F245D3"/>
    <w:rsid w:val="00F24614"/>
    <w:rsid w:val="00F246E0"/>
    <w:rsid w:val="00F24730"/>
    <w:rsid w:val="00F24BAA"/>
    <w:rsid w:val="00F24CEF"/>
    <w:rsid w:val="00F24E87"/>
    <w:rsid w:val="00F250D4"/>
    <w:rsid w:val="00F2520A"/>
    <w:rsid w:val="00F25550"/>
    <w:rsid w:val="00F25606"/>
    <w:rsid w:val="00F257AA"/>
    <w:rsid w:val="00F25C8D"/>
    <w:rsid w:val="00F25F74"/>
    <w:rsid w:val="00F262A9"/>
    <w:rsid w:val="00F2635A"/>
    <w:rsid w:val="00F26470"/>
    <w:rsid w:val="00F266DA"/>
    <w:rsid w:val="00F26703"/>
    <w:rsid w:val="00F26811"/>
    <w:rsid w:val="00F26892"/>
    <w:rsid w:val="00F26C26"/>
    <w:rsid w:val="00F26C49"/>
    <w:rsid w:val="00F26D0B"/>
    <w:rsid w:val="00F26D68"/>
    <w:rsid w:val="00F26E00"/>
    <w:rsid w:val="00F26FCF"/>
    <w:rsid w:val="00F27006"/>
    <w:rsid w:val="00F270A1"/>
    <w:rsid w:val="00F27404"/>
    <w:rsid w:val="00F27759"/>
    <w:rsid w:val="00F27784"/>
    <w:rsid w:val="00F27BF3"/>
    <w:rsid w:val="00F27C12"/>
    <w:rsid w:val="00F27CE4"/>
    <w:rsid w:val="00F27F1B"/>
    <w:rsid w:val="00F303A6"/>
    <w:rsid w:val="00F304E9"/>
    <w:rsid w:val="00F30846"/>
    <w:rsid w:val="00F3087B"/>
    <w:rsid w:val="00F30DD3"/>
    <w:rsid w:val="00F31437"/>
    <w:rsid w:val="00F319C7"/>
    <w:rsid w:val="00F32042"/>
    <w:rsid w:val="00F320C4"/>
    <w:rsid w:val="00F32642"/>
    <w:rsid w:val="00F32769"/>
    <w:rsid w:val="00F32A37"/>
    <w:rsid w:val="00F32DCE"/>
    <w:rsid w:val="00F3321A"/>
    <w:rsid w:val="00F33665"/>
    <w:rsid w:val="00F33A34"/>
    <w:rsid w:val="00F33A8A"/>
    <w:rsid w:val="00F33B38"/>
    <w:rsid w:val="00F33D5B"/>
    <w:rsid w:val="00F33F32"/>
    <w:rsid w:val="00F34175"/>
    <w:rsid w:val="00F34292"/>
    <w:rsid w:val="00F3435A"/>
    <w:rsid w:val="00F3437C"/>
    <w:rsid w:val="00F34A8F"/>
    <w:rsid w:val="00F34B1B"/>
    <w:rsid w:val="00F34DF1"/>
    <w:rsid w:val="00F34E81"/>
    <w:rsid w:val="00F34F48"/>
    <w:rsid w:val="00F34FB4"/>
    <w:rsid w:val="00F350C2"/>
    <w:rsid w:val="00F35216"/>
    <w:rsid w:val="00F3556C"/>
    <w:rsid w:val="00F35652"/>
    <w:rsid w:val="00F35781"/>
    <w:rsid w:val="00F35A7D"/>
    <w:rsid w:val="00F35C59"/>
    <w:rsid w:val="00F35F62"/>
    <w:rsid w:val="00F360D1"/>
    <w:rsid w:val="00F361B0"/>
    <w:rsid w:val="00F36266"/>
    <w:rsid w:val="00F3658A"/>
    <w:rsid w:val="00F365DC"/>
    <w:rsid w:val="00F36B70"/>
    <w:rsid w:val="00F36C1E"/>
    <w:rsid w:val="00F3703F"/>
    <w:rsid w:val="00F37322"/>
    <w:rsid w:val="00F373F1"/>
    <w:rsid w:val="00F3743B"/>
    <w:rsid w:val="00F3777D"/>
    <w:rsid w:val="00F37AED"/>
    <w:rsid w:val="00F37B24"/>
    <w:rsid w:val="00F37B89"/>
    <w:rsid w:val="00F37DE7"/>
    <w:rsid w:val="00F37E97"/>
    <w:rsid w:val="00F4005B"/>
    <w:rsid w:val="00F40276"/>
    <w:rsid w:val="00F402F0"/>
    <w:rsid w:val="00F4038A"/>
    <w:rsid w:val="00F40397"/>
    <w:rsid w:val="00F403E7"/>
    <w:rsid w:val="00F4055A"/>
    <w:rsid w:val="00F40675"/>
    <w:rsid w:val="00F40707"/>
    <w:rsid w:val="00F4079C"/>
    <w:rsid w:val="00F40A8B"/>
    <w:rsid w:val="00F40E08"/>
    <w:rsid w:val="00F40F02"/>
    <w:rsid w:val="00F40F5F"/>
    <w:rsid w:val="00F40FBA"/>
    <w:rsid w:val="00F4105C"/>
    <w:rsid w:val="00F4110F"/>
    <w:rsid w:val="00F411D7"/>
    <w:rsid w:val="00F41251"/>
    <w:rsid w:val="00F417DF"/>
    <w:rsid w:val="00F41DC0"/>
    <w:rsid w:val="00F41E75"/>
    <w:rsid w:val="00F41F55"/>
    <w:rsid w:val="00F423D9"/>
    <w:rsid w:val="00F4243A"/>
    <w:rsid w:val="00F42697"/>
    <w:rsid w:val="00F4288F"/>
    <w:rsid w:val="00F428E8"/>
    <w:rsid w:val="00F42A13"/>
    <w:rsid w:val="00F42C08"/>
    <w:rsid w:val="00F42FEF"/>
    <w:rsid w:val="00F430B2"/>
    <w:rsid w:val="00F431EE"/>
    <w:rsid w:val="00F436BF"/>
    <w:rsid w:val="00F4372C"/>
    <w:rsid w:val="00F43E46"/>
    <w:rsid w:val="00F44215"/>
    <w:rsid w:val="00F44605"/>
    <w:rsid w:val="00F45199"/>
    <w:rsid w:val="00F451B2"/>
    <w:rsid w:val="00F4570B"/>
    <w:rsid w:val="00F45865"/>
    <w:rsid w:val="00F458C9"/>
    <w:rsid w:val="00F45AA6"/>
    <w:rsid w:val="00F45D47"/>
    <w:rsid w:val="00F45DB6"/>
    <w:rsid w:val="00F45FC0"/>
    <w:rsid w:val="00F4601B"/>
    <w:rsid w:val="00F4607F"/>
    <w:rsid w:val="00F46085"/>
    <w:rsid w:val="00F464EF"/>
    <w:rsid w:val="00F468E9"/>
    <w:rsid w:val="00F46C76"/>
    <w:rsid w:val="00F4723F"/>
    <w:rsid w:val="00F47263"/>
    <w:rsid w:val="00F47939"/>
    <w:rsid w:val="00F47A4B"/>
    <w:rsid w:val="00F47A93"/>
    <w:rsid w:val="00F47B87"/>
    <w:rsid w:val="00F47CB6"/>
    <w:rsid w:val="00F47D24"/>
    <w:rsid w:val="00F47EEC"/>
    <w:rsid w:val="00F50035"/>
    <w:rsid w:val="00F50586"/>
    <w:rsid w:val="00F50644"/>
    <w:rsid w:val="00F50670"/>
    <w:rsid w:val="00F5076E"/>
    <w:rsid w:val="00F508D7"/>
    <w:rsid w:val="00F50CAB"/>
    <w:rsid w:val="00F50CAE"/>
    <w:rsid w:val="00F50F84"/>
    <w:rsid w:val="00F5118F"/>
    <w:rsid w:val="00F51934"/>
    <w:rsid w:val="00F519DF"/>
    <w:rsid w:val="00F51D24"/>
    <w:rsid w:val="00F51FD9"/>
    <w:rsid w:val="00F52050"/>
    <w:rsid w:val="00F5215A"/>
    <w:rsid w:val="00F5226C"/>
    <w:rsid w:val="00F5228C"/>
    <w:rsid w:val="00F5267A"/>
    <w:rsid w:val="00F52729"/>
    <w:rsid w:val="00F52DCF"/>
    <w:rsid w:val="00F53094"/>
    <w:rsid w:val="00F534C0"/>
    <w:rsid w:val="00F53627"/>
    <w:rsid w:val="00F536DA"/>
    <w:rsid w:val="00F536FC"/>
    <w:rsid w:val="00F5376D"/>
    <w:rsid w:val="00F538D4"/>
    <w:rsid w:val="00F53AF1"/>
    <w:rsid w:val="00F53DCF"/>
    <w:rsid w:val="00F53F20"/>
    <w:rsid w:val="00F53F60"/>
    <w:rsid w:val="00F53FCD"/>
    <w:rsid w:val="00F541B5"/>
    <w:rsid w:val="00F543A4"/>
    <w:rsid w:val="00F5471A"/>
    <w:rsid w:val="00F54730"/>
    <w:rsid w:val="00F54852"/>
    <w:rsid w:val="00F5487C"/>
    <w:rsid w:val="00F54BCE"/>
    <w:rsid w:val="00F54C4D"/>
    <w:rsid w:val="00F54CF9"/>
    <w:rsid w:val="00F54F06"/>
    <w:rsid w:val="00F55253"/>
    <w:rsid w:val="00F55282"/>
    <w:rsid w:val="00F553E4"/>
    <w:rsid w:val="00F556B1"/>
    <w:rsid w:val="00F559CB"/>
    <w:rsid w:val="00F55A59"/>
    <w:rsid w:val="00F55EAA"/>
    <w:rsid w:val="00F56141"/>
    <w:rsid w:val="00F566F5"/>
    <w:rsid w:val="00F568AE"/>
    <w:rsid w:val="00F56CAD"/>
    <w:rsid w:val="00F56D61"/>
    <w:rsid w:val="00F57380"/>
    <w:rsid w:val="00F5770A"/>
    <w:rsid w:val="00F57A1F"/>
    <w:rsid w:val="00F57B06"/>
    <w:rsid w:val="00F57D5D"/>
    <w:rsid w:val="00F57E4A"/>
    <w:rsid w:val="00F60148"/>
    <w:rsid w:val="00F60185"/>
    <w:rsid w:val="00F603A6"/>
    <w:rsid w:val="00F60459"/>
    <w:rsid w:val="00F604F4"/>
    <w:rsid w:val="00F60987"/>
    <w:rsid w:val="00F609F3"/>
    <w:rsid w:val="00F60B61"/>
    <w:rsid w:val="00F610FE"/>
    <w:rsid w:val="00F61117"/>
    <w:rsid w:val="00F61405"/>
    <w:rsid w:val="00F614B0"/>
    <w:rsid w:val="00F6188D"/>
    <w:rsid w:val="00F61906"/>
    <w:rsid w:val="00F619FF"/>
    <w:rsid w:val="00F61BB2"/>
    <w:rsid w:val="00F61FDF"/>
    <w:rsid w:val="00F62307"/>
    <w:rsid w:val="00F62ADB"/>
    <w:rsid w:val="00F62BA5"/>
    <w:rsid w:val="00F62C7C"/>
    <w:rsid w:val="00F62CBD"/>
    <w:rsid w:val="00F62D5D"/>
    <w:rsid w:val="00F63051"/>
    <w:rsid w:val="00F6331C"/>
    <w:rsid w:val="00F636A4"/>
    <w:rsid w:val="00F638A1"/>
    <w:rsid w:val="00F63A2C"/>
    <w:rsid w:val="00F63B71"/>
    <w:rsid w:val="00F63BB9"/>
    <w:rsid w:val="00F63C4B"/>
    <w:rsid w:val="00F63E2C"/>
    <w:rsid w:val="00F63FA8"/>
    <w:rsid w:val="00F643D3"/>
    <w:rsid w:val="00F6495C"/>
    <w:rsid w:val="00F64BE2"/>
    <w:rsid w:val="00F64DB7"/>
    <w:rsid w:val="00F64F83"/>
    <w:rsid w:val="00F6514B"/>
    <w:rsid w:val="00F6522B"/>
    <w:rsid w:val="00F6590E"/>
    <w:rsid w:val="00F65E58"/>
    <w:rsid w:val="00F65F0B"/>
    <w:rsid w:val="00F66005"/>
    <w:rsid w:val="00F66281"/>
    <w:rsid w:val="00F66442"/>
    <w:rsid w:val="00F664E5"/>
    <w:rsid w:val="00F667AF"/>
    <w:rsid w:val="00F667EA"/>
    <w:rsid w:val="00F66A5B"/>
    <w:rsid w:val="00F66BF6"/>
    <w:rsid w:val="00F67213"/>
    <w:rsid w:val="00F6729B"/>
    <w:rsid w:val="00F67307"/>
    <w:rsid w:val="00F6734B"/>
    <w:rsid w:val="00F67D49"/>
    <w:rsid w:val="00F7025B"/>
    <w:rsid w:val="00F7036B"/>
    <w:rsid w:val="00F7051B"/>
    <w:rsid w:val="00F705B3"/>
    <w:rsid w:val="00F70658"/>
    <w:rsid w:val="00F70731"/>
    <w:rsid w:val="00F70C99"/>
    <w:rsid w:val="00F7110F"/>
    <w:rsid w:val="00F715AF"/>
    <w:rsid w:val="00F71615"/>
    <w:rsid w:val="00F71B4D"/>
    <w:rsid w:val="00F71B98"/>
    <w:rsid w:val="00F71CB4"/>
    <w:rsid w:val="00F72071"/>
    <w:rsid w:val="00F72147"/>
    <w:rsid w:val="00F7249C"/>
    <w:rsid w:val="00F7251E"/>
    <w:rsid w:val="00F72603"/>
    <w:rsid w:val="00F72CCF"/>
    <w:rsid w:val="00F72EC7"/>
    <w:rsid w:val="00F72F60"/>
    <w:rsid w:val="00F732A1"/>
    <w:rsid w:val="00F73398"/>
    <w:rsid w:val="00F73706"/>
    <w:rsid w:val="00F73A81"/>
    <w:rsid w:val="00F73F37"/>
    <w:rsid w:val="00F7469E"/>
    <w:rsid w:val="00F7474D"/>
    <w:rsid w:val="00F7491E"/>
    <w:rsid w:val="00F74BFA"/>
    <w:rsid w:val="00F74D97"/>
    <w:rsid w:val="00F74FA2"/>
    <w:rsid w:val="00F74FBD"/>
    <w:rsid w:val="00F750FF"/>
    <w:rsid w:val="00F755BA"/>
    <w:rsid w:val="00F75684"/>
    <w:rsid w:val="00F759C8"/>
    <w:rsid w:val="00F75C2A"/>
    <w:rsid w:val="00F75DAB"/>
    <w:rsid w:val="00F75E72"/>
    <w:rsid w:val="00F7603F"/>
    <w:rsid w:val="00F76536"/>
    <w:rsid w:val="00F769B9"/>
    <w:rsid w:val="00F76F9B"/>
    <w:rsid w:val="00F773CE"/>
    <w:rsid w:val="00F77955"/>
    <w:rsid w:val="00F77D50"/>
    <w:rsid w:val="00F77EF2"/>
    <w:rsid w:val="00F77F25"/>
    <w:rsid w:val="00F8030C"/>
    <w:rsid w:val="00F80328"/>
    <w:rsid w:val="00F804E0"/>
    <w:rsid w:val="00F8051F"/>
    <w:rsid w:val="00F808EB"/>
    <w:rsid w:val="00F80A45"/>
    <w:rsid w:val="00F80B3E"/>
    <w:rsid w:val="00F80DA9"/>
    <w:rsid w:val="00F80EA7"/>
    <w:rsid w:val="00F80EF4"/>
    <w:rsid w:val="00F80F6D"/>
    <w:rsid w:val="00F813A5"/>
    <w:rsid w:val="00F815DA"/>
    <w:rsid w:val="00F815E9"/>
    <w:rsid w:val="00F819C3"/>
    <w:rsid w:val="00F81D49"/>
    <w:rsid w:val="00F81D65"/>
    <w:rsid w:val="00F81FB6"/>
    <w:rsid w:val="00F81FF0"/>
    <w:rsid w:val="00F824F4"/>
    <w:rsid w:val="00F82796"/>
    <w:rsid w:val="00F82911"/>
    <w:rsid w:val="00F8296D"/>
    <w:rsid w:val="00F82E97"/>
    <w:rsid w:val="00F832BB"/>
    <w:rsid w:val="00F83598"/>
    <w:rsid w:val="00F83757"/>
    <w:rsid w:val="00F83841"/>
    <w:rsid w:val="00F83850"/>
    <w:rsid w:val="00F83A40"/>
    <w:rsid w:val="00F83A6A"/>
    <w:rsid w:val="00F83C6B"/>
    <w:rsid w:val="00F8415A"/>
    <w:rsid w:val="00F841D0"/>
    <w:rsid w:val="00F84901"/>
    <w:rsid w:val="00F8494A"/>
    <w:rsid w:val="00F84991"/>
    <w:rsid w:val="00F849BB"/>
    <w:rsid w:val="00F84F44"/>
    <w:rsid w:val="00F84FE2"/>
    <w:rsid w:val="00F8504B"/>
    <w:rsid w:val="00F85504"/>
    <w:rsid w:val="00F856CA"/>
    <w:rsid w:val="00F858E2"/>
    <w:rsid w:val="00F85FE6"/>
    <w:rsid w:val="00F860E0"/>
    <w:rsid w:val="00F861A9"/>
    <w:rsid w:val="00F86244"/>
    <w:rsid w:val="00F86640"/>
    <w:rsid w:val="00F8673D"/>
    <w:rsid w:val="00F868E5"/>
    <w:rsid w:val="00F86930"/>
    <w:rsid w:val="00F86970"/>
    <w:rsid w:val="00F86A19"/>
    <w:rsid w:val="00F873A4"/>
    <w:rsid w:val="00F87471"/>
    <w:rsid w:val="00F87711"/>
    <w:rsid w:val="00F87890"/>
    <w:rsid w:val="00F87F72"/>
    <w:rsid w:val="00F87F85"/>
    <w:rsid w:val="00F906BB"/>
    <w:rsid w:val="00F90844"/>
    <w:rsid w:val="00F9084C"/>
    <w:rsid w:val="00F90949"/>
    <w:rsid w:val="00F90FC4"/>
    <w:rsid w:val="00F91224"/>
    <w:rsid w:val="00F91858"/>
    <w:rsid w:val="00F91986"/>
    <w:rsid w:val="00F919BB"/>
    <w:rsid w:val="00F91A60"/>
    <w:rsid w:val="00F91CEB"/>
    <w:rsid w:val="00F91F45"/>
    <w:rsid w:val="00F92180"/>
    <w:rsid w:val="00F9239A"/>
    <w:rsid w:val="00F92B54"/>
    <w:rsid w:val="00F92B80"/>
    <w:rsid w:val="00F93116"/>
    <w:rsid w:val="00F935BD"/>
    <w:rsid w:val="00F939B5"/>
    <w:rsid w:val="00F93C9E"/>
    <w:rsid w:val="00F9428E"/>
    <w:rsid w:val="00F942C2"/>
    <w:rsid w:val="00F9453E"/>
    <w:rsid w:val="00F945BE"/>
    <w:rsid w:val="00F945C3"/>
    <w:rsid w:val="00F94710"/>
    <w:rsid w:val="00F948E2"/>
    <w:rsid w:val="00F94ACF"/>
    <w:rsid w:val="00F94BD9"/>
    <w:rsid w:val="00F94DFD"/>
    <w:rsid w:val="00F94EDA"/>
    <w:rsid w:val="00F94EDE"/>
    <w:rsid w:val="00F952FB"/>
    <w:rsid w:val="00F953BE"/>
    <w:rsid w:val="00F954E2"/>
    <w:rsid w:val="00F95C61"/>
    <w:rsid w:val="00F95DA7"/>
    <w:rsid w:val="00F95E32"/>
    <w:rsid w:val="00F961F6"/>
    <w:rsid w:val="00F962A6"/>
    <w:rsid w:val="00F962BF"/>
    <w:rsid w:val="00F96346"/>
    <w:rsid w:val="00F9672E"/>
    <w:rsid w:val="00F96A16"/>
    <w:rsid w:val="00F96CDB"/>
    <w:rsid w:val="00F96DAD"/>
    <w:rsid w:val="00F96F64"/>
    <w:rsid w:val="00F9722A"/>
    <w:rsid w:val="00F97676"/>
    <w:rsid w:val="00F9779B"/>
    <w:rsid w:val="00F978D2"/>
    <w:rsid w:val="00FA053E"/>
    <w:rsid w:val="00FA0635"/>
    <w:rsid w:val="00FA0774"/>
    <w:rsid w:val="00FA086A"/>
    <w:rsid w:val="00FA0A28"/>
    <w:rsid w:val="00FA0B9A"/>
    <w:rsid w:val="00FA0D58"/>
    <w:rsid w:val="00FA1279"/>
    <w:rsid w:val="00FA12CF"/>
    <w:rsid w:val="00FA14DF"/>
    <w:rsid w:val="00FA150B"/>
    <w:rsid w:val="00FA18D2"/>
    <w:rsid w:val="00FA1960"/>
    <w:rsid w:val="00FA1B19"/>
    <w:rsid w:val="00FA1FB8"/>
    <w:rsid w:val="00FA2107"/>
    <w:rsid w:val="00FA22D8"/>
    <w:rsid w:val="00FA2951"/>
    <w:rsid w:val="00FA29F4"/>
    <w:rsid w:val="00FA2AC6"/>
    <w:rsid w:val="00FA2B5D"/>
    <w:rsid w:val="00FA2EB5"/>
    <w:rsid w:val="00FA2F26"/>
    <w:rsid w:val="00FA3018"/>
    <w:rsid w:val="00FA30D8"/>
    <w:rsid w:val="00FA3212"/>
    <w:rsid w:val="00FA335D"/>
    <w:rsid w:val="00FA33E9"/>
    <w:rsid w:val="00FA3BFA"/>
    <w:rsid w:val="00FA3C30"/>
    <w:rsid w:val="00FA4580"/>
    <w:rsid w:val="00FA46FE"/>
    <w:rsid w:val="00FA4B65"/>
    <w:rsid w:val="00FA4BAC"/>
    <w:rsid w:val="00FA5034"/>
    <w:rsid w:val="00FA55C8"/>
    <w:rsid w:val="00FA5BAA"/>
    <w:rsid w:val="00FA615E"/>
    <w:rsid w:val="00FA61DC"/>
    <w:rsid w:val="00FA628E"/>
    <w:rsid w:val="00FA6433"/>
    <w:rsid w:val="00FA6498"/>
    <w:rsid w:val="00FA67EF"/>
    <w:rsid w:val="00FA68E9"/>
    <w:rsid w:val="00FA69D3"/>
    <w:rsid w:val="00FA69FF"/>
    <w:rsid w:val="00FA6B1C"/>
    <w:rsid w:val="00FA72E1"/>
    <w:rsid w:val="00FA75FE"/>
    <w:rsid w:val="00FA7753"/>
    <w:rsid w:val="00FA776C"/>
    <w:rsid w:val="00FA78E3"/>
    <w:rsid w:val="00FA791C"/>
    <w:rsid w:val="00FA7935"/>
    <w:rsid w:val="00FA7B53"/>
    <w:rsid w:val="00FA7DA4"/>
    <w:rsid w:val="00FA7E8A"/>
    <w:rsid w:val="00FA7EE0"/>
    <w:rsid w:val="00FB01B9"/>
    <w:rsid w:val="00FB026E"/>
    <w:rsid w:val="00FB0361"/>
    <w:rsid w:val="00FB049B"/>
    <w:rsid w:val="00FB0B0D"/>
    <w:rsid w:val="00FB0C11"/>
    <w:rsid w:val="00FB0CD1"/>
    <w:rsid w:val="00FB10EC"/>
    <w:rsid w:val="00FB1251"/>
    <w:rsid w:val="00FB12F9"/>
    <w:rsid w:val="00FB1458"/>
    <w:rsid w:val="00FB19ED"/>
    <w:rsid w:val="00FB1B2F"/>
    <w:rsid w:val="00FB1D4F"/>
    <w:rsid w:val="00FB1FF3"/>
    <w:rsid w:val="00FB210F"/>
    <w:rsid w:val="00FB28FD"/>
    <w:rsid w:val="00FB290F"/>
    <w:rsid w:val="00FB2987"/>
    <w:rsid w:val="00FB2ADB"/>
    <w:rsid w:val="00FB2C53"/>
    <w:rsid w:val="00FB2C94"/>
    <w:rsid w:val="00FB2E50"/>
    <w:rsid w:val="00FB3110"/>
    <w:rsid w:val="00FB3447"/>
    <w:rsid w:val="00FB364C"/>
    <w:rsid w:val="00FB39FA"/>
    <w:rsid w:val="00FB3A3C"/>
    <w:rsid w:val="00FB3BAE"/>
    <w:rsid w:val="00FB3F42"/>
    <w:rsid w:val="00FB413B"/>
    <w:rsid w:val="00FB4183"/>
    <w:rsid w:val="00FB4359"/>
    <w:rsid w:val="00FB4565"/>
    <w:rsid w:val="00FB4633"/>
    <w:rsid w:val="00FB4796"/>
    <w:rsid w:val="00FB4BED"/>
    <w:rsid w:val="00FB4C30"/>
    <w:rsid w:val="00FB4F67"/>
    <w:rsid w:val="00FB533A"/>
    <w:rsid w:val="00FB5463"/>
    <w:rsid w:val="00FB55AD"/>
    <w:rsid w:val="00FB5863"/>
    <w:rsid w:val="00FB5B99"/>
    <w:rsid w:val="00FB5DA7"/>
    <w:rsid w:val="00FB5F2E"/>
    <w:rsid w:val="00FB5F30"/>
    <w:rsid w:val="00FB6161"/>
    <w:rsid w:val="00FB617F"/>
    <w:rsid w:val="00FB61C2"/>
    <w:rsid w:val="00FB63BF"/>
    <w:rsid w:val="00FB6587"/>
    <w:rsid w:val="00FB7474"/>
    <w:rsid w:val="00FB7DE5"/>
    <w:rsid w:val="00FB7ED0"/>
    <w:rsid w:val="00FB7EFE"/>
    <w:rsid w:val="00FB7F6C"/>
    <w:rsid w:val="00FC0B13"/>
    <w:rsid w:val="00FC0B31"/>
    <w:rsid w:val="00FC0DA2"/>
    <w:rsid w:val="00FC114B"/>
    <w:rsid w:val="00FC1B12"/>
    <w:rsid w:val="00FC1FD7"/>
    <w:rsid w:val="00FC23F3"/>
    <w:rsid w:val="00FC2DEE"/>
    <w:rsid w:val="00FC32D2"/>
    <w:rsid w:val="00FC34DA"/>
    <w:rsid w:val="00FC3582"/>
    <w:rsid w:val="00FC37EE"/>
    <w:rsid w:val="00FC3A0F"/>
    <w:rsid w:val="00FC3D2E"/>
    <w:rsid w:val="00FC3FFA"/>
    <w:rsid w:val="00FC4143"/>
    <w:rsid w:val="00FC45DE"/>
    <w:rsid w:val="00FC4883"/>
    <w:rsid w:val="00FC4BCC"/>
    <w:rsid w:val="00FC4BFB"/>
    <w:rsid w:val="00FC52DE"/>
    <w:rsid w:val="00FC53DC"/>
    <w:rsid w:val="00FC5515"/>
    <w:rsid w:val="00FC5520"/>
    <w:rsid w:val="00FC5B95"/>
    <w:rsid w:val="00FC5C57"/>
    <w:rsid w:val="00FC6023"/>
    <w:rsid w:val="00FC6083"/>
    <w:rsid w:val="00FC627D"/>
    <w:rsid w:val="00FC65C8"/>
    <w:rsid w:val="00FC65DB"/>
    <w:rsid w:val="00FC6D2B"/>
    <w:rsid w:val="00FC6EE8"/>
    <w:rsid w:val="00FC6F61"/>
    <w:rsid w:val="00FC6F6D"/>
    <w:rsid w:val="00FC6FAE"/>
    <w:rsid w:val="00FC7756"/>
    <w:rsid w:val="00FC7C96"/>
    <w:rsid w:val="00FC7D08"/>
    <w:rsid w:val="00FD03FA"/>
    <w:rsid w:val="00FD04DF"/>
    <w:rsid w:val="00FD0604"/>
    <w:rsid w:val="00FD070E"/>
    <w:rsid w:val="00FD071E"/>
    <w:rsid w:val="00FD07D8"/>
    <w:rsid w:val="00FD08CD"/>
    <w:rsid w:val="00FD0990"/>
    <w:rsid w:val="00FD0F4E"/>
    <w:rsid w:val="00FD130D"/>
    <w:rsid w:val="00FD1598"/>
    <w:rsid w:val="00FD170A"/>
    <w:rsid w:val="00FD1936"/>
    <w:rsid w:val="00FD1A9F"/>
    <w:rsid w:val="00FD1B2F"/>
    <w:rsid w:val="00FD28D8"/>
    <w:rsid w:val="00FD2ABF"/>
    <w:rsid w:val="00FD2AE1"/>
    <w:rsid w:val="00FD2D78"/>
    <w:rsid w:val="00FD2EC9"/>
    <w:rsid w:val="00FD2EE2"/>
    <w:rsid w:val="00FD33B7"/>
    <w:rsid w:val="00FD3547"/>
    <w:rsid w:val="00FD36DC"/>
    <w:rsid w:val="00FD37B0"/>
    <w:rsid w:val="00FD3AEC"/>
    <w:rsid w:val="00FD3E58"/>
    <w:rsid w:val="00FD3F73"/>
    <w:rsid w:val="00FD4460"/>
    <w:rsid w:val="00FD46C8"/>
    <w:rsid w:val="00FD4F85"/>
    <w:rsid w:val="00FD5005"/>
    <w:rsid w:val="00FD5167"/>
    <w:rsid w:val="00FD51ED"/>
    <w:rsid w:val="00FD563E"/>
    <w:rsid w:val="00FD5716"/>
    <w:rsid w:val="00FD5BC1"/>
    <w:rsid w:val="00FD6061"/>
    <w:rsid w:val="00FD6075"/>
    <w:rsid w:val="00FD62A0"/>
    <w:rsid w:val="00FD6A6E"/>
    <w:rsid w:val="00FD6C0F"/>
    <w:rsid w:val="00FD6E61"/>
    <w:rsid w:val="00FD6F98"/>
    <w:rsid w:val="00FD71BA"/>
    <w:rsid w:val="00FD722B"/>
    <w:rsid w:val="00FD7325"/>
    <w:rsid w:val="00FD73E1"/>
    <w:rsid w:val="00FD7416"/>
    <w:rsid w:val="00FD7596"/>
    <w:rsid w:val="00FD75E3"/>
    <w:rsid w:val="00FD761F"/>
    <w:rsid w:val="00FD78B2"/>
    <w:rsid w:val="00FD7A17"/>
    <w:rsid w:val="00FD7AB9"/>
    <w:rsid w:val="00FD7E13"/>
    <w:rsid w:val="00FE04AF"/>
    <w:rsid w:val="00FE04D7"/>
    <w:rsid w:val="00FE05B8"/>
    <w:rsid w:val="00FE07E2"/>
    <w:rsid w:val="00FE0B1D"/>
    <w:rsid w:val="00FE196F"/>
    <w:rsid w:val="00FE1C06"/>
    <w:rsid w:val="00FE2516"/>
    <w:rsid w:val="00FE28A6"/>
    <w:rsid w:val="00FE2BD1"/>
    <w:rsid w:val="00FE2C66"/>
    <w:rsid w:val="00FE2E71"/>
    <w:rsid w:val="00FE2FA4"/>
    <w:rsid w:val="00FE32BA"/>
    <w:rsid w:val="00FE3382"/>
    <w:rsid w:val="00FE373C"/>
    <w:rsid w:val="00FE37D6"/>
    <w:rsid w:val="00FE3865"/>
    <w:rsid w:val="00FE3D99"/>
    <w:rsid w:val="00FE3F84"/>
    <w:rsid w:val="00FE401D"/>
    <w:rsid w:val="00FE40FE"/>
    <w:rsid w:val="00FE4357"/>
    <w:rsid w:val="00FE43B7"/>
    <w:rsid w:val="00FE46DB"/>
    <w:rsid w:val="00FE4829"/>
    <w:rsid w:val="00FE4912"/>
    <w:rsid w:val="00FE4DFA"/>
    <w:rsid w:val="00FE5049"/>
    <w:rsid w:val="00FE5095"/>
    <w:rsid w:val="00FE53CA"/>
    <w:rsid w:val="00FE5537"/>
    <w:rsid w:val="00FE5C33"/>
    <w:rsid w:val="00FE602C"/>
    <w:rsid w:val="00FE6096"/>
    <w:rsid w:val="00FE6301"/>
    <w:rsid w:val="00FE6485"/>
    <w:rsid w:val="00FE65F7"/>
    <w:rsid w:val="00FE6984"/>
    <w:rsid w:val="00FE699A"/>
    <w:rsid w:val="00FE6C29"/>
    <w:rsid w:val="00FE73AA"/>
    <w:rsid w:val="00FE73F7"/>
    <w:rsid w:val="00FE74E9"/>
    <w:rsid w:val="00FE75DE"/>
    <w:rsid w:val="00FE794A"/>
    <w:rsid w:val="00FE7ACB"/>
    <w:rsid w:val="00FE7BC0"/>
    <w:rsid w:val="00FE7D46"/>
    <w:rsid w:val="00FE7D92"/>
    <w:rsid w:val="00FF0187"/>
    <w:rsid w:val="00FF0426"/>
    <w:rsid w:val="00FF079B"/>
    <w:rsid w:val="00FF07FF"/>
    <w:rsid w:val="00FF09D5"/>
    <w:rsid w:val="00FF0BFA"/>
    <w:rsid w:val="00FF103B"/>
    <w:rsid w:val="00FF1273"/>
    <w:rsid w:val="00FF14E3"/>
    <w:rsid w:val="00FF16C2"/>
    <w:rsid w:val="00FF172C"/>
    <w:rsid w:val="00FF1BE3"/>
    <w:rsid w:val="00FF1DDD"/>
    <w:rsid w:val="00FF1EA4"/>
    <w:rsid w:val="00FF1FD1"/>
    <w:rsid w:val="00FF21A7"/>
    <w:rsid w:val="00FF243D"/>
    <w:rsid w:val="00FF2EDD"/>
    <w:rsid w:val="00FF30E0"/>
    <w:rsid w:val="00FF34C3"/>
    <w:rsid w:val="00FF35C2"/>
    <w:rsid w:val="00FF3A9C"/>
    <w:rsid w:val="00FF3CBC"/>
    <w:rsid w:val="00FF3D18"/>
    <w:rsid w:val="00FF3E2A"/>
    <w:rsid w:val="00FF3E2E"/>
    <w:rsid w:val="00FF4011"/>
    <w:rsid w:val="00FF4154"/>
    <w:rsid w:val="00FF44FA"/>
    <w:rsid w:val="00FF46C9"/>
    <w:rsid w:val="00FF48A6"/>
    <w:rsid w:val="00FF48F8"/>
    <w:rsid w:val="00FF4CA1"/>
    <w:rsid w:val="00FF4F5E"/>
    <w:rsid w:val="00FF5113"/>
    <w:rsid w:val="00FF558E"/>
    <w:rsid w:val="00FF5699"/>
    <w:rsid w:val="00FF592A"/>
    <w:rsid w:val="00FF5960"/>
    <w:rsid w:val="00FF5A0B"/>
    <w:rsid w:val="00FF5C3C"/>
    <w:rsid w:val="00FF5EF2"/>
    <w:rsid w:val="00FF66F3"/>
    <w:rsid w:val="00FF687B"/>
    <w:rsid w:val="00FF6D18"/>
    <w:rsid w:val="00FF726F"/>
    <w:rsid w:val="00FF7455"/>
    <w:rsid w:val="00FF792D"/>
    <w:rsid w:val="00FF79D3"/>
    <w:rsid w:val="00FF7A40"/>
    <w:rsid w:val="00FF7BEE"/>
    <w:rsid w:val="00FF7CB8"/>
    <w:rsid w:val="04F65BCB"/>
    <w:rsid w:val="072A1E64"/>
    <w:rsid w:val="0A1D4DA9"/>
    <w:rsid w:val="0A553099"/>
    <w:rsid w:val="0D2704C0"/>
    <w:rsid w:val="0F3A4366"/>
    <w:rsid w:val="0FEC5D43"/>
    <w:rsid w:val="10170F6F"/>
    <w:rsid w:val="176C265B"/>
    <w:rsid w:val="19F07BA9"/>
    <w:rsid w:val="1DD81486"/>
    <w:rsid w:val="1E0D6BA9"/>
    <w:rsid w:val="1E8E0EED"/>
    <w:rsid w:val="1FF1371E"/>
    <w:rsid w:val="22BD1205"/>
    <w:rsid w:val="24115892"/>
    <w:rsid w:val="273F344C"/>
    <w:rsid w:val="286E0510"/>
    <w:rsid w:val="2DCE18BF"/>
    <w:rsid w:val="2E472651"/>
    <w:rsid w:val="2FE46651"/>
    <w:rsid w:val="30176E09"/>
    <w:rsid w:val="305019D4"/>
    <w:rsid w:val="30AB1649"/>
    <w:rsid w:val="326B55F2"/>
    <w:rsid w:val="357B2AE6"/>
    <w:rsid w:val="39F96104"/>
    <w:rsid w:val="3AB059D4"/>
    <w:rsid w:val="3B7E0E62"/>
    <w:rsid w:val="3EA72D75"/>
    <w:rsid w:val="3FFA00D3"/>
    <w:rsid w:val="411E4D3A"/>
    <w:rsid w:val="42CF5F95"/>
    <w:rsid w:val="4B4B645E"/>
    <w:rsid w:val="4F5A28D3"/>
    <w:rsid w:val="52AB56D3"/>
    <w:rsid w:val="546B2D69"/>
    <w:rsid w:val="5785267B"/>
    <w:rsid w:val="586D5EA2"/>
    <w:rsid w:val="5BE86065"/>
    <w:rsid w:val="5C1A5A54"/>
    <w:rsid w:val="5F2E0438"/>
    <w:rsid w:val="60F246BB"/>
    <w:rsid w:val="61C86E31"/>
    <w:rsid w:val="625B672A"/>
    <w:rsid w:val="64F824C4"/>
    <w:rsid w:val="65170A7D"/>
    <w:rsid w:val="6548191F"/>
    <w:rsid w:val="666814AA"/>
    <w:rsid w:val="68FF29CA"/>
    <w:rsid w:val="6D1C2837"/>
    <w:rsid w:val="71074335"/>
    <w:rsid w:val="776E63C5"/>
    <w:rsid w:val="797D54ED"/>
    <w:rsid w:val="7C212C89"/>
    <w:rsid w:val="7F6100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nhideWhenUsed="0" w:uiPriority="99" w:name="index 1" w:locked="1"/>
    <w:lsdException w:qFormat="1" w:unhideWhenUsed="0" w:uiPriority="99" w:name="index 2" w:locked="1"/>
    <w:lsdException w:qFormat="1" w:unhideWhenUsed="0" w:uiPriority="99" w:name="index 3" w:locked="1"/>
    <w:lsdException w:qFormat="1" w:unhideWhenUsed="0" w:uiPriority="99" w:name="index 4" w:locked="1"/>
    <w:lsdException w:qFormat="1" w:unhideWhenUsed="0" w:uiPriority="99" w:name="index 5" w:locked="1"/>
    <w:lsdException w:qFormat="1" w:unhideWhenUsed="0" w:uiPriority="99" w:name="index 6" w:locked="1"/>
    <w:lsdException w:qFormat="1" w:unhideWhenUsed="0" w:uiPriority="99" w:name="index 7" w:locked="1"/>
    <w:lsdException w:qFormat="1" w:unhideWhenUsed="0" w:uiPriority="99" w:name="index 8" w:locked="1"/>
    <w:lsdException w:qFormat="1" w:unhideWhenUsed="0" w:uiPriority="99" w:name="index 9" w:locked="1"/>
    <w:lsdException w:qFormat="1" w:uiPriority="39" w:semiHidden="0" w:name="toc 1"/>
    <w:lsdException w:qFormat="1" w:uiPriority="39" w:semiHidden="0" w:name="toc 2"/>
    <w:lsdException w:qFormat="1" w:uiPriority="39" w:semiHidden="0" w:name="toc 3"/>
    <w:lsdException w:qFormat="1" w:uiPriority="39" w:semiHidden="0" w:name="toc 4" w:locked="1"/>
    <w:lsdException w:qFormat="1" w:uiPriority="39" w:semiHidden="0" w:name="toc 5" w:locked="1"/>
    <w:lsdException w:qFormat="1" w:uiPriority="39" w:semiHidden="0" w:name="toc 6" w:locked="1"/>
    <w:lsdException w:qFormat="1" w:uiPriority="39" w:semiHidden="0" w:name="toc 7" w:locked="1"/>
    <w:lsdException w:qFormat="1" w:uiPriority="39" w:semiHidden="0" w:name="toc 8" w:locked="1"/>
    <w:lsdException w:qFormat="1" w:uiPriority="39" w:semiHidden="0" w:name="toc 9" w:locked="1"/>
    <w:lsdException w:qFormat="1" w:unhideWhenUsed="0" w:uiPriority="99" w:semiHidden="0" w:name="Normal Indent" w:locked="1"/>
    <w:lsdException w:qFormat="1" w:unhideWhenUsed="0" w:uiPriority="99" w:name="footnote text" w:locked="1"/>
    <w:lsdException w:qFormat="1" w:uiPriority="0" w:semiHidden="0" w:name="annotation text" w:locked="1"/>
    <w:lsdException w:qFormat="1" w:uiPriority="99" w:semiHidden="0" w:name="header"/>
    <w:lsdException w:qFormat="1" w:uiPriority="99" w:semiHidden="0" w:name="footer"/>
    <w:lsdException w:qFormat="1" w:unhideWhenUsed="0" w:uiPriority="99" w:name="index heading" w:locked="1"/>
    <w:lsdException w:qFormat="1" w:unhideWhenUsed="0" w:uiPriority="0" w:semiHidden="0" w:name="caption"/>
    <w:lsdException w:qFormat="1" w:unhideWhenUsed="0" w:uiPriority="99" w:name="table of figures" w:locked="1"/>
    <w:lsdException w:qFormat="1" w:unhideWhenUsed="0" w:uiPriority="99" w:name="envelope address" w:locked="1"/>
    <w:lsdException w:qFormat="1" w:unhideWhenUsed="0" w:uiPriority="99" w:name="envelope return" w:locked="1"/>
    <w:lsdException w:qFormat="1" w:unhideWhenUsed="0" w:uiPriority="99" w:name="footnote reference" w:locked="1"/>
    <w:lsdException w:qFormat="1" w:uiPriority="99" w:semiHidden="0" w:name="annotation reference" w:locked="1"/>
    <w:lsdException w:qFormat="1" w:unhideWhenUsed="0" w:uiPriority="99" w:name="line number" w:locked="1"/>
    <w:lsdException w:qFormat="1" w:unhideWhenUsed="0" w:uiPriority="0" w:semiHidden="0" w:name="page number"/>
    <w:lsdException w:qFormat="1" w:unhideWhenUsed="0" w:uiPriority="99" w:name="endnote reference" w:locked="1"/>
    <w:lsdException w:qFormat="1" w:unhideWhenUsed="0" w:uiPriority="99" w:name="endnote text" w:locked="1"/>
    <w:lsdException w:qFormat="1" w:unhideWhenUsed="0" w:uiPriority="99" w:name="table of authorities" w:locked="1"/>
    <w:lsdException w:qFormat="1" w:unhideWhenUsed="0" w:uiPriority="0" w:semiHidden="0" w:name="macro" w:locked="1"/>
    <w:lsdException w:qFormat="1" w:unhideWhenUsed="0" w:uiPriority="99" w:name="toa heading" w:locked="1"/>
    <w:lsdException w:qFormat="1" w:unhideWhenUsed="0" w:uiPriority="99" w:name="List" w:locked="1"/>
    <w:lsdException w:qFormat="1" w:unhideWhenUsed="0" w:uiPriority="99" w:name="List Bullet" w:locked="1"/>
    <w:lsdException w:qFormat="1" w:unhideWhenUsed="0" w:uiPriority="99" w:name="List Number" w:locked="1"/>
    <w:lsdException w:qFormat="1" w:unhideWhenUsed="0" w:uiPriority="99" w:name="List 2" w:locked="1"/>
    <w:lsdException w:qFormat="1" w:unhideWhenUsed="0" w:uiPriority="99" w:name="List 3" w:locked="1"/>
    <w:lsdException w:qFormat="1" w:unhideWhenUsed="0" w:uiPriority="99" w:name="List 4" w:locked="1"/>
    <w:lsdException w:qFormat="1" w:unhideWhenUsed="0" w:uiPriority="99" w:name="List 5" w:locked="1"/>
    <w:lsdException w:qFormat="1" w:unhideWhenUsed="0" w:uiPriority="99" w:semiHidden="0" w:name="List Bullet 2" w:locked="1"/>
    <w:lsdException w:qFormat="1" w:unhideWhenUsed="0" w:uiPriority="99" w:name="List Bullet 3" w:locked="1"/>
    <w:lsdException w:qFormat="1" w:unhideWhenUsed="0" w:uiPriority="99" w:name="List Bullet 4" w:locked="1"/>
    <w:lsdException w:qFormat="1" w:unhideWhenUsed="0" w:uiPriority="99" w:name="List Bullet 5" w:locked="1"/>
    <w:lsdException w:qFormat="1" w:unhideWhenUsed="0" w:uiPriority="99" w:name="List Number 2" w:locked="1"/>
    <w:lsdException w:qFormat="1" w:unhideWhenUsed="0" w:uiPriority="99" w:semiHidden="0" w:name="List Number 3" w:locked="1"/>
    <w:lsdException w:qFormat="1" w:unhideWhenUsed="0" w:uiPriority="99" w:name="List Number 4" w:locked="1"/>
    <w:lsdException w:qFormat="1" w:unhideWhenUsed="0" w:uiPriority="99" w:name="List Number 5" w:locked="1"/>
    <w:lsdException w:qFormat="1" w:unhideWhenUsed="0" w:uiPriority="10" w:semiHidden="0" w:name="Title" w:locked="1"/>
    <w:lsdException w:qFormat="1" w:unhideWhenUsed="0" w:uiPriority="99" w:name="Closing" w:locked="1"/>
    <w:lsdException w:qFormat="1" w:unhideWhenUsed="0" w:uiPriority="99" w:name="Signature" w:locked="1"/>
    <w:lsdException w:qFormat="1" w:uiPriority="1" w:name="Default Paragraph Font"/>
    <w:lsdException w:qFormat="1" w:uiPriority="99" w:semiHidden="0" w:name="Body Text" w:locked="1"/>
    <w:lsdException w:qFormat="1" w:unhideWhenUsed="0" w:uiPriority="99" w:semiHidden="0" w:name="Body Text Indent" w:locked="1"/>
    <w:lsdException w:qFormat="1" w:unhideWhenUsed="0" w:uiPriority="99" w:name="List Continue" w:locked="1"/>
    <w:lsdException w:qFormat="1" w:unhideWhenUsed="0" w:uiPriority="99" w:name="List Continue 2" w:locked="1"/>
    <w:lsdException w:qFormat="1" w:unhideWhenUsed="0" w:uiPriority="99" w:semiHidden="0" w:name="List Continue 3" w:locked="1"/>
    <w:lsdException w:qFormat="1" w:unhideWhenUsed="0" w:uiPriority="99" w:name="List Continue 4" w:locked="1"/>
    <w:lsdException w:qFormat="1" w:unhideWhenUsed="0" w:uiPriority="99" w:name="List Continue 5" w:locked="1"/>
    <w:lsdException w:qFormat="1" w:unhideWhenUsed="0" w:uiPriority="99" w:name="Message Header" w:locked="1"/>
    <w:lsdException w:qFormat="1" w:unhideWhenUsed="0" w:uiPriority="0" w:semiHidden="0" w:name="Subtitle" w:locked="1"/>
    <w:lsdException w:qFormat="1" w:unhideWhenUsed="0" w:uiPriority="99" w:name="Salutation" w:locked="1"/>
    <w:lsdException w:qFormat="1" w:unhideWhenUsed="0" w:uiPriority="0" w:name="Date" w:locked="1"/>
    <w:lsdException w:qFormat="1" w:unhideWhenUsed="0" w:uiPriority="99" w:name="Body Text First Indent" w:locked="1"/>
    <w:lsdException w:qFormat="1" w:uiPriority="0" w:name="Body Text First Indent 2" w:locked="1"/>
    <w:lsdException w:qFormat="1" w:unhideWhenUsed="0" w:uiPriority="0" w:name="Note Heading" w:locked="1"/>
    <w:lsdException w:qFormat="1" w:unhideWhenUsed="0" w:uiPriority="99" w:semiHidden="0" w:name="Body Text 2" w:locked="1"/>
    <w:lsdException w:qFormat="1" w:unhideWhenUsed="0" w:uiPriority="99" w:name="Body Text 3" w:locked="1"/>
    <w:lsdException w:qFormat="1" w:unhideWhenUsed="0" w:uiPriority="99" w:name="Body Text Indent 2" w:locked="1"/>
    <w:lsdException w:qFormat="1" w:unhideWhenUsed="0" w:uiPriority="99" w:semiHidden="0" w:name="Body Text Indent 3" w:locked="1"/>
    <w:lsdException w:qFormat="1" w:unhideWhenUsed="0" w:uiPriority="99" w:name="Block Text" w:locked="1"/>
    <w:lsdException w:qFormat="1" w:uiPriority="99" w:semiHidden="0" w:name="Hyperlink"/>
    <w:lsdException w:qFormat="1" w:uiPriority="99" w:semiHidden="0" w:name="FollowedHyperlink" w:locked="1"/>
    <w:lsdException w:qFormat="1" w:unhideWhenUsed="0" w:uiPriority="22" w:semiHidden="0" w:name="Strong" w:locked="1"/>
    <w:lsdException w:qFormat="1" w:unhideWhenUsed="0" w:uiPriority="20" w:semiHidden="0" w:name="Emphasis" w:locked="1"/>
    <w:lsdException w:qFormat="1" w:unhideWhenUsed="0" w:uiPriority="99" w:name="Document Map" w:locked="1"/>
    <w:lsdException w:qFormat="1" w:uiPriority="99" w:semiHidden="0" w:name="Plain Text" w:locked="1"/>
    <w:lsdException w:qFormat="1" w:unhideWhenUsed="0" w:uiPriority="99" w:name="E-mail Signature" w:locked="1"/>
    <w:lsdException w:qFormat="1" w:unhideWhenUsed="0" w:uiPriority="99" w:semiHidden="0" w:name="Normal (Web)" w:locked="1"/>
    <w:lsdException w:unhideWhenUsed="0" w:uiPriority="99" w:name="HTML Acronym" w:locked="1"/>
    <w:lsdException w:unhideWhenUsed="0" w:uiPriority="99" w:name="HTML Address" w:locked="1"/>
    <w:lsdException w:qFormat="1" w:unhideWhenUsed="0" w:uiPriority="99" w:name="HTML Cite" w:locked="1"/>
    <w:lsdException w:unhideWhenUsed="0" w:uiPriority="99" w:name="HTML Code" w:locked="1"/>
    <w:lsdException w:unhideWhenUsed="0" w:uiPriority="99" w:name="HTML Definition" w:locked="1"/>
    <w:lsdException w:uiPriority="99" w:name="HTML Keyboard" w:locked="1"/>
    <w:lsdException w:unhideWhenUsed="0" w:uiPriority="99" w:name="HTML Preformatted" w:locked="1"/>
    <w:lsdException w:unhideWhenUsed="0" w:uiPriority="99" w:name="HTML Sample" w:locked="1"/>
    <w:lsdException w:unhideWhenUsed="0" w:uiPriority="99" w:name="HTML Typewriter" w:locked="1"/>
    <w:lsdException w:unhideWhenUsed="0" w:uiPriority="99" w:name="HTML Variable" w:locked="1"/>
    <w:lsdException w:qFormat="1" w:uiPriority="99" w:name="Normal Table"/>
    <w:lsdException w:qFormat="1" w:uiPriority="99" w:semiHidden="0" w:name="annotation subject" w:locked="1"/>
    <w:lsdException w:qFormat="1" w:uiPriority="99" w:name="Table Simple 1" w:locked="1"/>
    <w:lsdException w:qFormat="1" w:uiPriority="99" w:name="Table Simple 2" w:locked="1"/>
    <w:lsdException w:qFormat="1" w:uiPriority="99" w:name="Table Simple 3" w:locked="1"/>
    <w:lsdException w:qFormat="1" w:uiPriority="99" w:name="Table Classic 1" w:locked="1"/>
    <w:lsdException w:qFormat="1" w:uiPriority="99" w:name="Table Classic 2" w:locked="1"/>
    <w:lsdException w:qFormat="1" w:uiPriority="99" w:name="Table Classic 3" w:locked="1"/>
    <w:lsdException w:qFormat="1" w:uiPriority="99" w:name="Table Classic 4" w:locked="1"/>
    <w:lsdException w:qFormat="1" w:uiPriority="99" w:name="Table Colorful 1" w:locked="1"/>
    <w:lsdException w:qFormat="1" w:uiPriority="99" w:name="Table Colorful 2" w:locked="1"/>
    <w:lsdException w:qFormat="1" w:uiPriority="99" w:name="Table Colorful 3" w:locked="1"/>
    <w:lsdException w:qFormat="1" w:uiPriority="99" w:name="Table Columns 1" w:locked="1"/>
    <w:lsdException w:qFormat="1" w:uiPriority="99" w:name="Table Columns 2" w:locked="1"/>
    <w:lsdException w:qFormat="1" w:uiPriority="99" w:name="Table Columns 3" w:locked="1"/>
    <w:lsdException w:qFormat="1" w:uiPriority="99" w:name="Table Columns 4" w:locked="1"/>
    <w:lsdException w:qFormat="1" w:uiPriority="99" w:name="Table Columns 5" w:locked="1"/>
    <w:lsdException w:qFormat="1" w:uiPriority="99" w:name="Table Grid 1" w:locked="1"/>
    <w:lsdException w:qFormat="1" w:uiPriority="99" w:name="Table Grid 2" w:locked="1"/>
    <w:lsdException w:qFormat="1" w:uiPriority="99" w:name="Table Grid 3" w:locked="1"/>
    <w:lsdException w:qFormat="1" w:uiPriority="99" w:name="Table Grid 4" w:locked="1"/>
    <w:lsdException w:qFormat="1" w:uiPriority="99" w:name="Table Grid 5" w:locked="1"/>
    <w:lsdException w:qFormat="1" w:uiPriority="99" w:name="Table Grid 6" w:locked="1"/>
    <w:lsdException w:qFormat="1" w:uiPriority="99" w:name="Table Grid 7" w:locked="1"/>
    <w:lsdException w:qFormat="1" w:uiPriority="99" w:name="Table Grid 8" w:locked="1"/>
    <w:lsdException w:qFormat="1" w:uiPriority="99" w:name="Table List 1" w:locked="1"/>
    <w:lsdException w:qFormat="1" w:uiPriority="99" w:name="Table List 2" w:locked="1"/>
    <w:lsdException w:qFormat="1" w:uiPriority="99" w:name="Table List 3" w:locked="1"/>
    <w:lsdException w:qFormat="1" w:uiPriority="99" w:name="Table List 4" w:locked="1"/>
    <w:lsdException w:qFormat="1" w:uiPriority="99" w:name="Table List 5" w:locked="1"/>
    <w:lsdException w:qFormat="1" w:uiPriority="99" w:name="Table List 6" w:locked="1"/>
    <w:lsdException w:qFormat="1" w:uiPriority="99" w:name="Table List 7" w:locked="1"/>
    <w:lsdException w:qFormat="1" w:uiPriority="99" w:name="Table List 8" w:locked="1"/>
    <w:lsdException w:qFormat="1" w:uiPriority="99" w:name="Table 3D effects 1" w:locked="1"/>
    <w:lsdException w:qFormat="1" w:uiPriority="99" w:name="Table 3D effects 2" w:locked="1"/>
    <w:lsdException w:qFormat="1" w:uiPriority="99" w:name="Table 3D effects 3" w:locked="1"/>
    <w:lsdException w:qFormat="1" w:uiPriority="99" w:name="Table Contemporary" w:locked="1"/>
    <w:lsdException w:qFormat="1" w:uiPriority="0" w:name="Table Elegant" w:locked="1"/>
    <w:lsdException w:qFormat="1" w:uiPriority="0" w:name="Table Professional" w:locked="1"/>
    <w:lsdException w:qFormat="1" w:uiPriority="99" w:name="Table Subtle 1" w:locked="1"/>
    <w:lsdException w:qFormat="1" w:uiPriority="99" w:name="Table Subtle 2" w:locked="1"/>
    <w:lsdException w:qFormat="1" w:uiPriority="99" w:name="Table Web 1" w:locked="1"/>
    <w:lsdException w:qFormat="1" w:uiPriority="99" w:name="Table Web 2" w:locked="1"/>
    <w:lsdException w:qFormat="1" w:uiPriority="99" w:name="Table Web 3" w:locked="1"/>
    <w:lsdException w:qFormat="1" w:unhideWhenUsed="0" w:uiPriority="0" w:semiHidden="0" w:name="Balloon Text" w:locked="1"/>
    <w:lsdException w:qFormat="1" w:unhideWhenUsed="0" w:uiPriority="0" w:semiHidden="0" w:name="Table Grid" w:locked="1"/>
    <w:lsdException w:qFormat="1"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ocked="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14:ligatures w14:val="standardContextual"/>
    </w:rPr>
  </w:style>
  <w:style w:type="paragraph" w:styleId="2">
    <w:name w:val="heading 1"/>
    <w:next w:val="1"/>
    <w:link w:val="47"/>
    <w:qFormat/>
    <w:uiPriority w:val="0"/>
    <w:pPr>
      <w:widowControl w:val="0"/>
      <w:numPr>
        <w:ilvl w:val="0"/>
        <w:numId w:val="1"/>
      </w:numPr>
      <w:adjustRightInd w:val="0"/>
      <w:snapToGrid w:val="0"/>
      <w:spacing w:before="100" w:beforeAutospacing="1" w:line="360" w:lineRule="auto"/>
      <w:outlineLvl w:val="0"/>
    </w:pPr>
    <w:rPr>
      <w:rFonts w:ascii="黑体" w:hAnsi="Times New Roman" w:eastAsia="黑体" w:cstheme="minorBidi"/>
      <w:kern w:val="44"/>
      <w:sz w:val="30"/>
      <w:szCs w:val="44"/>
      <w:lang w:val="en-US" w:eastAsia="zh-CN" w:bidi="ar-SA"/>
    </w:rPr>
  </w:style>
  <w:style w:type="paragraph" w:styleId="3">
    <w:name w:val="heading 2"/>
    <w:next w:val="1"/>
    <w:link w:val="48"/>
    <w:unhideWhenUsed/>
    <w:qFormat/>
    <w:uiPriority w:val="0"/>
    <w:pPr>
      <w:keepNext/>
      <w:widowControl w:val="0"/>
      <w:numPr>
        <w:ilvl w:val="1"/>
        <w:numId w:val="1"/>
      </w:numPr>
      <w:adjustRightInd w:val="0"/>
      <w:snapToGrid w:val="0"/>
      <w:spacing w:before="100" w:beforeAutospacing="1" w:line="360" w:lineRule="auto"/>
      <w:outlineLvl w:val="1"/>
    </w:pPr>
    <w:rPr>
      <w:rFonts w:ascii="黑体" w:eastAsia="黑体" w:hAnsiTheme="majorHAnsi" w:cstheme="majorBidi"/>
      <w:bCs/>
      <w:kern w:val="2"/>
      <w:sz w:val="28"/>
      <w:szCs w:val="32"/>
      <w:lang w:val="en-US" w:eastAsia="zh-CN" w:bidi="ar-SA"/>
    </w:rPr>
  </w:style>
  <w:style w:type="paragraph" w:styleId="4">
    <w:name w:val="heading 3"/>
    <w:next w:val="1"/>
    <w:link w:val="49"/>
    <w:unhideWhenUsed/>
    <w:qFormat/>
    <w:uiPriority w:val="0"/>
    <w:pPr>
      <w:keepNext/>
      <w:widowControl w:val="0"/>
      <w:numPr>
        <w:ilvl w:val="2"/>
        <w:numId w:val="1"/>
      </w:numPr>
      <w:adjustRightInd w:val="0"/>
      <w:snapToGrid w:val="0"/>
      <w:spacing w:before="100" w:beforeAutospacing="1" w:line="360" w:lineRule="auto"/>
      <w:outlineLvl w:val="2"/>
    </w:pPr>
    <w:rPr>
      <w:rFonts w:ascii="黑体" w:eastAsia="黑体" w:hAnsiTheme="minorHAnsi" w:cstheme="minorBidi"/>
      <w:bCs/>
      <w:kern w:val="2"/>
      <w:sz w:val="24"/>
      <w:szCs w:val="32"/>
      <w:lang w:val="en-US" w:eastAsia="zh-CN" w:bidi="ar-SA"/>
    </w:rPr>
  </w:style>
  <w:style w:type="paragraph" w:styleId="5">
    <w:name w:val="heading 4"/>
    <w:next w:val="1"/>
    <w:link w:val="50"/>
    <w:unhideWhenUsed/>
    <w:qFormat/>
    <w:uiPriority w:val="0"/>
    <w:pPr>
      <w:keepNext/>
      <w:widowControl w:val="0"/>
      <w:numPr>
        <w:ilvl w:val="3"/>
        <w:numId w:val="1"/>
      </w:numPr>
      <w:adjustRightInd w:val="0"/>
      <w:snapToGrid w:val="0"/>
      <w:spacing w:before="100" w:beforeAutospacing="1" w:line="360" w:lineRule="auto"/>
      <w:outlineLvl w:val="3"/>
    </w:pPr>
    <w:rPr>
      <w:rFonts w:ascii="宋体" w:eastAsia="宋体" w:hAnsiTheme="majorHAnsi" w:cstheme="majorBidi"/>
      <w:b/>
      <w:bCs/>
      <w:kern w:val="2"/>
      <w:sz w:val="24"/>
      <w:szCs w:val="28"/>
      <w:lang w:val="en-US" w:eastAsia="zh-CN" w:bidi="ar-SA"/>
    </w:rPr>
  </w:style>
  <w:style w:type="paragraph" w:styleId="6">
    <w:name w:val="heading 5"/>
    <w:next w:val="7"/>
    <w:link w:val="51"/>
    <w:unhideWhenUsed/>
    <w:qFormat/>
    <w:uiPriority w:val="0"/>
    <w:pPr>
      <w:keepNext/>
      <w:keepLines/>
      <w:spacing w:before="100" w:beforeAutospacing="1" w:line="360" w:lineRule="auto"/>
      <w:outlineLvl w:val="4"/>
    </w:pPr>
    <w:rPr>
      <w:rFonts w:ascii="宋体" w:eastAsia="宋体" w:hAnsiTheme="minorHAnsi" w:cstheme="minorBidi"/>
      <w:bCs/>
      <w:kern w:val="2"/>
      <w:sz w:val="24"/>
      <w:szCs w:val="28"/>
      <w:lang w:val="en-US" w:eastAsia="zh-CN" w:bidi="ar-SA"/>
    </w:rPr>
  </w:style>
  <w:style w:type="paragraph" w:styleId="8">
    <w:name w:val="heading 6"/>
    <w:next w:val="7"/>
    <w:link w:val="52"/>
    <w:unhideWhenUsed/>
    <w:qFormat/>
    <w:uiPriority w:val="0"/>
    <w:pPr>
      <w:keepNext/>
      <w:keepLines/>
      <w:spacing w:line="360" w:lineRule="auto"/>
      <w:outlineLvl w:val="5"/>
    </w:pPr>
    <w:rPr>
      <w:rFonts w:ascii="宋体" w:eastAsia="宋体" w:hAnsiTheme="majorHAnsi" w:cstheme="majorBidi"/>
      <w:bCs/>
      <w:kern w:val="2"/>
      <w:sz w:val="24"/>
      <w:szCs w:val="24"/>
      <w:lang w:val="en-US" w:eastAsia="zh-CN" w:bidi="ar-SA"/>
    </w:rPr>
  </w:style>
  <w:style w:type="paragraph" w:styleId="9">
    <w:name w:val="heading 7"/>
    <w:next w:val="7"/>
    <w:link w:val="53"/>
    <w:unhideWhenUsed/>
    <w:qFormat/>
    <w:uiPriority w:val="0"/>
    <w:pPr>
      <w:keepNext/>
      <w:keepLines/>
      <w:spacing w:line="360" w:lineRule="auto"/>
      <w:outlineLvl w:val="6"/>
    </w:pPr>
    <w:rPr>
      <w:rFonts w:ascii="宋体" w:eastAsia="宋体" w:hAnsiTheme="minorHAnsi" w:cstheme="minorBidi"/>
      <w:bCs/>
      <w:kern w:val="2"/>
      <w:sz w:val="24"/>
      <w:szCs w:val="24"/>
      <w:lang w:val="en-US" w:eastAsia="zh-CN" w:bidi="ar-SA"/>
    </w:rPr>
  </w:style>
  <w:style w:type="paragraph" w:styleId="10">
    <w:name w:val="heading 8"/>
    <w:next w:val="7"/>
    <w:link w:val="54"/>
    <w:unhideWhenUsed/>
    <w:qFormat/>
    <w:uiPriority w:val="0"/>
    <w:pPr>
      <w:keepNext/>
      <w:keepLines/>
      <w:spacing w:line="360" w:lineRule="auto"/>
      <w:outlineLvl w:val="7"/>
    </w:pPr>
    <w:rPr>
      <w:rFonts w:ascii="宋体" w:eastAsia="宋体" w:hAnsiTheme="majorHAnsi" w:cstheme="majorBidi"/>
      <w:kern w:val="2"/>
      <w:sz w:val="24"/>
      <w:szCs w:val="24"/>
      <w:lang w:val="en-US" w:eastAsia="zh-CN" w:bidi="ar-SA"/>
    </w:rPr>
  </w:style>
  <w:style w:type="paragraph" w:styleId="11">
    <w:name w:val="heading 9"/>
    <w:next w:val="7"/>
    <w:link w:val="55"/>
    <w:unhideWhenUsed/>
    <w:qFormat/>
    <w:uiPriority w:val="0"/>
    <w:pPr>
      <w:keepNext/>
      <w:keepLines/>
      <w:spacing w:line="360" w:lineRule="auto"/>
      <w:outlineLvl w:val="8"/>
    </w:pPr>
    <w:rPr>
      <w:rFonts w:ascii="宋体" w:eastAsia="宋体" w:hAnsiTheme="majorHAnsi" w:cstheme="majorBidi"/>
      <w:kern w:val="2"/>
      <w:sz w:val="24"/>
      <w:szCs w:val="21"/>
      <w:lang w:val="en-US" w:eastAsia="zh-CN" w:bidi="ar-SA"/>
    </w:rPr>
  </w:style>
  <w:style w:type="character" w:default="1" w:styleId="36">
    <w:name w:val="Default Paragraph Font"/>
    <w:semiHidden/>
    <w:unhideWhenUsed/>
    <w:qFormat/>
    <w:uiPriority w:val="1"/>
  </w:style>
  <w:style w:type="table" w:default="1" w:styleId="43">
    <w:name w:val="Normal Table"/>
    <w:semiHidden/>
    <w:unhideWhenUsed/>
    <w:qFormat/>
    <w:uiPriority w:val="99"/>
    <w:tblPr>
      <w:tblLayout w:type="fixed"/>
      <w:tblCellMar>
        <w:top w:w="0" w:type="dxa"/>
        <w:left w:w="108" w:type="dxa"/>
        <w:bottom w:w="0" w:type="dxa"/>
        <w:right w:w="108" w:type="dxa"/>
      </w:tblCellMar>
    </w:tblPr>
  </w:style>
  <w:style w:type="paragraph" w:customStyle="1" w:styleId="7">
    <w:name w:val="SSEC 正文"/>
    <w:link w:val="46"/>
    <w:qFormat/>
    <w:uiPriority w:val="0"/>
    <w:pPr>
      <w:widowControl w:val="0"/>
      <w:adjustRightInd w:val="0"/>
      <w:snapToGrid w:val="0"/>
      <w:spacing w:line="331" w:lineRule="auto"/>
      <w:ind w:firstLine="200" w:firstLineChars="200"/>
      <w:jc w:val="both"/>
    </w:pPr>
    <w:rPr>
      <w:rFonts w:ascii="宋体" w:hAnsi="宋体" w:eastAsia="宋体" w:cstheme="minorBidi"/>
      <w:kern w:val="2"/>
      <w:sz w:val="24"/>
      <w:szCs w:val="24"/>
      <w:lang w:val="en-US" w:eastAsia="zh-CN" w:bidi="ar-SA"/>
    </w:rPr>
  </w:style>
  <w:style w:type="paragraph" w:styleId="12">
    <w:name w:val="annotation subject"/>
    <w:basedOn w:val="13"/>
    <w:next w:val="13"/>
    <w:link w:val="101"/>
    <w:unhideWhenUsed/>
    <w:qFormat/>
    <w:locked/>
    <w:uiPriority w:val="99"/>
    <w:rPr>
      <w:b/>
      <w:bCs/>
    </w:rPr>
  </w:style>
  <w:style w:type="paragraph" w:styleId="13">
    <w:name w:val="annotation text"/>
    <w:basedOn w:val="1"/>
    <w:link w:val="100"/>
    <w:unhideWhenUsed/>
    <w:qFormat/>
    <w:locked/>
    <w:uiPriority w:val="0"/>
    <w:pPr>
      <w:jc w:val="left"/>
    </w:pPr>
  </w:style>
  <w:style w:type="paragraph" w:styleId="14">
    <w:name w:val="toc 7"/>
    <w:basedOn w:val="1"/>
    <w:next w:val="1"/>
    <w:unhideWhenUsed/>
    <w:qFormat/>
    <w:locked/>
    <w:uiPriority w:val="39"/>
    <w:pPr>
      <w:ind w:left="2520" w:leftChars="1200"/>
    </w:pPr>
  </w:style>
  <w:style w:type="paragraph" w:styleId="15">
    <w:name w:val="macro"/>
    <w:link w:val="121"/>
    <w:qFormat/>
    <w:locked/>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16">
    <w:name w:val="Normal Indent"/>
    <w:basedOn w:val="1"/>
    <w:qFormat/>
    <w:locked/>
    <w:uiPriority w:val="99"/>
    <w:pPr>
      <w:ind w:firstLine="420" w:firstLineChars="200"/>
    </w:pPr>
  </w:style>
  <w:style w:type="paragraph" w:styleId="17">
    <w:name w:val="caption"/>
    <w:next w:val="1"/>
    <w:link w:val="172"/>
    <w:qFormat/>
    <w:uiPriority w:val="0"/>
    <w:pPr>
      <w:widowControl w:val="0"/>
      <w:adjustRightInd w:val="0"/>
      <w:snapToGrid w:val="0"/>
      <w:spacing w:beforeLines="50" w:line="360" w:lineRule="auto"/>
      <w:jc w:val="center"/>
    </w:pPr>
    <w:rPr>
      <w:rFonts w:ascii="宋体" w:eastAsia="宋体" w:hAnsiTheme="majorHAnsi" w:cstheme="majorBidi"/>
      <w:kern w:val="2"/>
      <w:sz w:val="21"/>
      <w:lang w:val="en-US" w:eastAsia="zh-CN" w:bidi="ar-SA"/>
    </w:rPr>
  </w:style>
  <w:style w:type="paragraph" w:styleId="18">
    <w:name w:val="Closing"/>
    <w:basedOn w:val="1"/>
    <w:link w:val="119"/>
    <w:semiHidden/>
    <w:qFormat/>
    <w:locked/>
    <w:uiPriority w:val="99"/>
    <w:pPr>
      <w:ind w:left="100" w:leftChars="2100"/>
    </w:pPr>
  </w:style>
  <w:style w:type="paragraph" w:styleId="19">
    <w:name w:val="Body Text"/>
    <w:basedOn w:val="1"/>
    <w:link w:val="165"/>
    <w:unhideWhenUsed/>
    <w:qFormat/>
    <w:locked/>
    <w:uiPriority w:val="99"/>
    <w:pPr>
      <w:spacing w:after="120"/>
    </w:pPr>
    <w:rPr>
      <w:rFonts w:hAnsi="宋体" w:cs="Times New Roman"/>
      <w:szCs w:val="24"/>
    </w:rPr>
  </w:style>
  <w:style w:type="paragraph" w:styleId="20">
    <w:name w:val="toc 5"/>
    <w:basedOn w:val="1"/>
    <w:next w:val="1"/>
    <w:unhideWhenUsed/>
    <w:qFormat/>
    <w:locked/>
    <w:uiPriority w:val="39"/>
    <w:pPr>
      <w:ind w:left="1680" w:leftChars="800"/>
    </w:pPr>
  </w:style>
  <w:style w:type="paragraph" w:styleId="21">
    <w:name w:val="toc 3"/>
    <w:basedOn w:val="1"/>
    <w:next w:val="1"/>
    <w:unhideWhenUsed/>
    <w:qFormat/>
    <w:uiPriority w:val="39"/>
    <w:pPr>
      <w:ind w:left="420"/>
      <w:jc w:val="left"/>
    </w:pPr>
    <w:rPr>
      <w:rFonts w:cstheme="minorHAnsi"/>
      <w:sz w:val="20"/>
      <w:szCs w:val="20"/>
    </w:rPr>
  </w:style>
  <w:style w:type="paragraph" w:styleId="22">
    <w:name w:val="Plain Text"/>
    <w:basedOn w:val="1"/>
    <w:link w:val="103"/>
    <w:unhideWhenUsed/>
    <w:qFormat/>
    <w:locked/>
    <w:uiPriority w:val="99"/>
    <w:rPr>
      <w:rFonts w:ascii="宋体" w:hAnsi="Courier New" w:eastAsia="宋体" w:cs="Courier New"/>
    </w:rPr>
  </w:style>
  <w:style w:type="paragraph" w:styleId="23">
    <w:name w:val="toc 8"/>
    <w:basedOn w:val="1"/>
    <w:next w:val="1"/>
    <w:unhideWhenUsed/>
    <w:qFormat/>
    <w:locked/>
    <w:uiPriority w:val="39"/>
    <w:pPr>
      <w:ind w:left="2940" w:leftChars="1400"/>
    </w:pPr>
  </w:style>
  <w:style w:type="paragraph" w:styleId="24">
    <w:name w:val="Date"/>
    <w:basedOn w:val="1"/>
    <w:next w:val="1"/>
    <w:link w:val="166"/>
    <w:semiHidden/>
    <w:qFormat/>
    <w:locked/>
    <w:uiPriority w:val="0"/>
    <w:pPr>
      <w:ind w:left="100" w:leftChars="2500"/>
    </w:pPr>
  </w:style>
  <w:style w:type="paragraph" w:styleId="25">
    <w:name w:val="Balloon Text"/>
    <w:basedOn w:val="1"/>
    <w:link w:val="109"/>
    <w:qFormat/>
    <w:locked/>
    <w:uiPriority w:val="0"/>
    <w:rPr>
      <w:rFonts w:ascii="Times New Roman" w:hAnsi="Times New Roman" w:eastAsia="宋体" w:cs="Times New Roman"/>
      <w:sz w:val="18"/>
      <w:szCs w:val="18"/>
    </w:rPr>
  </w:style>
  <w:style w:type="paragraph" w:styleId="26">
    <w:name w:val="footer"/>
    <w:link w:val="57"/>
    <w:unhideWhenUsed/>
    <w:qFormat/>
    <w:uiPriority w:val="99"/>
    <w:pPr>
      <w:tabs>
        <w:tab w:val="center" w:pos="4153"/>
        <w:tab w:val="right" w:pos="8306"/>
      </w:tabs>
      <w:snapToGrid w:val="0"/>
      <w:textAlignment w:val="center"/>
    </w:pPr>
    <w:rPr>
      <w:rFonts w:ascii="宋体" w:eastAsia="宋体" w:hAnsiTheme="minorHAnsi" w:cstheme="minorBidi"/>
      <w:kern w:val="2"/>
      <w:sz w:val="18"/>
      <w:szCs w:val="18"/>
      <w:lang w:val="en-US" w:eastAsia="zh-CN" w:bidi="ar-SA"/>
    </w:rPr>
  </w:style>
  <w:style w:type="paragraph" w:styleId="27">
    <w:name w:val="header"/>
    <w:link w:val="56"/>
    <w:unhideWhenUsed/>
    <w:qFormat/>
    <w:uiPriority w:val="99"/>
    <w:pPr>
      <w:pBdr>
        <w:bottom w:val="single" w:color="auto" w:sz="4" w:space="1"/>
      </w:pBdr>
      <w:tabs>
        <w:tab w:val="center" w:pos="4153"/>
        <w:tab w:val="right" w:pos="8306"/>
      </w:tabs>
      <w:snapToGrid w:val="0"/>
      <w:jc w:val="center"/>
    </w:pPr>
    <w:rPr>
      <w:rFonts w:ascii="宋体" w:eastAsia="宋体" w:hAnsiTheme="minorHAnsi" w:cstheme="minorBidi"/>
      <w:kern w:val="2"/>
      <w:sz w:val="18"/>
      <w:szCs w:val="18"/>
      <w:lang w:val="en-US" w:eastAsia="zh-CN" w:bidi="ar-SA"/>
    </w:rPr>
  </w:style>
  <w:style w:type="paragraph" w:styleId="28">
    <w:name w:val="toc 1"/>
    <w:next w:val="1"/>
    <w:link w:val="210"/>
    <w:unhideWhenUsed/>
    <w:qFormat/>
    <w:uiPriority w:val="39"/>
    <w:pPr>
      <w:adjustRightInd w:val="0"/>
      <w:snapToGrid w:val="0"/>
      <w:spacing w:line="360" w:lineRule="auto"/>
      <w:jc w:val="both"/>
    </w:pPr>
    <w:rPr>
      <w:rFonts w:ascii="黑体" w:eastAsia="宋体" w:hAnsiTheme="minorHAnsi" w:cstheme="minorHAnsi"/>
      <w:b/>
      <w:bCs/>
      <w:kern w:val="2"/>
      <w:sz w:val="28"/>
      <w:lang w:val="en-US" w:eastAsia="zh-CN" w:bidi="ar-SA"/>
    </w:rPr>
  </w:style>
  <w:style w:type="paragraph" w:styleId="29">
    <w:name w:val="toc 4"/>
    <w:basedOn w:val="1"/>
    <w:next w:val="1"/>
    <w:unhideWhenUsed/>
    <w:qFormat/>
    <w:locked/>
    <w:uiPriority w:val="39"/>
    <w:pPr>
      <w:ind w:left="1260" w:leftChars="600"/>
    </w:pPr>
  </w:style>
  <w:style w:type="paragraph" w:styleId="30">
    <w:name w:val="List"/>
    <w:basedOn w:val="1"/>
    <w:semiHidden/>
    <w:qFormat/>
    <w:locked/>
    <w:uiPriority w:val="99"/>
    <w:pPr>
      <w:ind w:left="200" w:hanging="200" w:hangingChars="200"/>
      <w:contextualSpacing/>
    </w:pPr>
  </w:style>
  <w:style w:type="paragraph" w:styleId="31">
    <w:name w:val="toc 6"/>
    <w:basedOn w:val="1"/>
    <w:next w:val="1"/>
    <w:unhideWhenUsed/>
    <w:qFormat/>
    <w:locked/>
    <w:uiPriority w:val="39"/>
    <w:pPr>
      <w:ind w:left="2100" w:leftChars="1000"/>
    </w:pPr>
  </w:style>
  <w:style w:type="paragraph" w:styleId="32">
    <w:name w:val="toc 2"/>
    <w:next w:val="1"/>
    <w:link w:val="211"/>
    <w:unhideWhenUsed/>
    <w:qFormat/>
    <w:uiPriority w:val="39"/>
    <w:pPr>
      <w:tabs>
        <w:tab w:val="right" w:leader="dot" w:pos="8302"/>
      </w:tabs>
      <w:adjustRightInd w:val="0"/>
      <w:snapToGrid w:val="0"/>
      <w:spacing w:line="360" w:lineRule="auto"/>
      <w:ind w:left="420" w:leftChars="200"/>
      <w:jc w:val="both"/>
    </w:pPr>
    <w:rPr>
      <w:rFonts w:ascii="黑体" w:eastAsia="宋体" w:hAnsiTheme="minorHAnsi" w:cstheme="minorHAnsi"/>
      <w:iCs/>
      <w:kern w:val="2"/>
      <w:sz w:val="24"/>
      <w:lang w:val="en-US" w:eastAsia="zh-CN" w:bidi="ar-SA"/>
    </w:rPr>
  </w:style>
  <w:style w:type="paragraph" w:styleId="33">
    <w:name w:val="toc 9"/>
    <w:basedOn w:val="1"/>
    <w:next w:val="1"/>
    <w:unhideWhenUsed/>
    <w:qFormat/>
    <w:locked/>
    <w:uiPriority w:val="39"/>
    <w:pPr>
      <w:ind w:left="3360" w:leftChars="1600"/>
    </w:pPr>
  </w:style>
  <w:style w:type="paragraph" w:styleId="34">
    <w:name w:val="Normal (Web)"/>
    <w:basedOn w:val="1"/>
    <w:qFormat/>
    <w:locked/>
    <w:uiPriority w:val="99"/>
    <w:pPr>
      <w:spacing w:after="100" w:afterAutospacing="1"/>
    </w:pPr>
    <w:rPr>
      <w:rFonts w:hAnsi="宋体" w:cs="宋体"/>
      <w:kern w:val="0"/>
      <w:szCs w:val="24"/>
    </w:rPr>
  </w:style>
  <w:style w:type="paragraph" w:styleId="35">
    <w:name w:val="Title"/>
    <w:basedOn w:val="1"/>
    <w:next w:val="1"/>
    <w:link w:val="71"/>
    <w:qFormat/>
    <w:locked/>
    <w:uiPriority w:val="10"/>
    <w:pPr>
      <w:spacing w:before="240" w:after="60"/>
      <w:jc w:val="center"/>
      <w:outlineLvl w:val="0"/>
    </w:pPr>
    <w:rPr>
      <w:rFonts w:eastAsia="宋体" w:asciiTheme="majorHAnsi" w:hAnsiTheme="majorHAnsi" w:cstheme="majorBidi"/>
      <w:b/>
      <w:bCs/>
      <w:sz w:val="32"/>
      <w:szCs w:val="32"/>
    </w:rPr>
  </w:style>
  <w:style w:type="character" w:styleId="37">
    <w:name w:val="Strong"/>
    <w:basedOn w:val="36"/>
    <w:qFormat/>
    <w:locked/>
    <w:uiPriority w:val="22"/>
    <w:rPr>
      <w:b/>
    </w:rPr>
  </w:style>
  <w:style w:type="character" w:styleId="38">
    <w:name w:val="page number"/>
    <w:qFormat/>
    <w:uiPriority w:val="0"/>
  </w:style>
  <w:style w:type="character" w:styleId="39">
    <w:name w:val="FollowedHyperlink"/>
    <w:basedOn w:val="36"/>
    <w:unhideWhenUsed/>
    <w:qFormat/>
    <w:locked/>
    <w:uiPriority w:val="99"/>
    <w:rPr>
      <w:color w:val="954F72"/>
      <w:u w:val="single"/>
    </w:rPr>
  </w:style>
  <w:style w:type="character" w:styleId="40">
    <w:name w:val="Emphasis"/>
    <w:basedOn w:val="36"/>
    <w:qFormat/>
    <w:locked/>
    <w:uiPriority w:val="20"/>
    <w:rPr>
      <w:i/>
      <w:iCs/>
    </w:rPr>
  </w:style>
  <w:style w:type="character" w:styleId="41">
    <w:name w:val="Hyperlink"/>
    <w:basedOn w:val="36"/>
    <w:unhideWhenUsed/>
    <w:qFormat/>
    <w:uiPriority w:val="99"/>
    <w:rPr>
      <w:color w:val="0000FF" w:themeColor="hyperlink"/>
      <w:u w:val="single"/>
      <w14:textFill>
        <w14:solidFill>
          <w14:schemeClr w14:val="hlink"/>
        </w14:solidFill>
      </w14:textFill>
    </w:rPr>
  </w:style>
  <w:style w:type="character" w:styleId="42">
    <w:name w:val="annotation reference"/>
    <w:basedOn w:val="36"/>
    <w:unhideWhenUsed/>
    <w:qFormat/>
    <w:locked/>
    <w:uiPriority w:val="99"/>
    <w:rPr>
      <w:sz w:val="21"/>
      <w:szCs w:val="21"/>
    </w:rPr>
  </w:style>
  <w:style w:type="table" w:styleId="44">
    <w:name w:val="Table Grid"/>
    <w:basedOn w:val="43"/>
    <w:qFormat/>
    <w:locked/>
    <w:uiPriority w:val="0"/>
    <w:rPr>
      <w:rFonts w:asciiTheme="minorHAnsi" w:hAnsiTheme="minorHAnsi" w:eastAsiaTheme="minorEastAsia" w:cstheme="minorBidi"/>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45">
    <w:name w:val="Table Grid 2"/>
    <w:basedOn w:val="43"/>
    <w:semiHidden/>
    <w:unhideWhenUsed/>
    <w:qFormat/>
    <w:locked/>
    <w:uiPriority w:val="99"/>
    <w:pPr>
      <w:widowControl w:val="0"/>
      <w:jc w:val="both"/>
    </w:pPr>
    <w:rPr>
      <w:rFonts w:ascii="宋体" w:hAnsi="宋体" w:cstheme="minorBidi"/>
      <w:kern w:val="2"/>
      <w:sz w:val="21"/>
      <w:szCs w:val="21"/>
    </w:rPr>
    <w:tblPr>
      <w:tblBorders>
        <w:insideH w:val="single" w:color="000000" w:sz="6" w:space="0"/>
        <w:insideV w:val="single" w:color="000000" w:sz="6" w:space="0"/>
      </w:tblBorders>
      <w:tblLayout w:type="fixed"/>
    </w:tblPr>
    <w:tcPr>
      <w:shd w:val="clear" w:color="auto" w:fill="auto"/>
    </w:tcPr>
    <w:tblStylePr w:type="firstRow">
      <w:rPr>
        <w:b/>
        <w:bCs/>
      </w:rPr>
      <w:tblPr>
        <w:tblLayout w:type="fixed"/>
      </w:tblPr>
      <w:tcPr>
        <w:tcBorders>
          <w:tl2br w:val="nil"/>
          <w:tr2bl w:val="nil"/>
        </w:tcBorders>
      </w:tcPr>
    </w:tblStylePr>
    <w:tblStylePr w:type="lastRow">
      <w:rPr>
        <w:b/>
        <w:bCs/>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style>
  <w:style w:type="character" w:customStyle="1" w:styleId="46">
    <w:name w:val="SSEC 正文 字符"/>
    <w:basedOn w:val="36"/>
    <w:link w:val="7"/>
    <w:qFormat/>
    <w:uiPriority w:val="0"/>
    <w:rPr>
      <w:rFonts w:ascii="宋体" w:hAnsi="宋体" w:cstheme="minorBidi"/>
      <w:kern w:val="2"/>
      <w:sz w:val="24"/>
      <w:szCs w:val="24"/>
    </w:rPr>
  </w:style>
  <w:style w:type="character" w:customStyle="1" w:styleId="47">
    <w:name w:val="标题 1 字符"/>
    <w:basedOn w:val="36"/>
    <w:link w:val="2"/>
    <w:qFormat/>
    <w:uiPriority w:val="0"/>
    <w:rPr>
      <w:rFonts w:ascii="黑体" w:eastAsia="黑体" w:cstheme="minorBidi"/>
      <w:kern w:val="44"/>
      <w:sz w:val="30"/>
      <w:szCs w:val="44"/>
    </w:rPr>
  </w:style>
  <w:style w:type="character" w:customStyle="1" w:styleId="48">
    <w:name w:val="标题 2 字符"/>
    <w:basedOn w:val="36"/>
    <w:link w:val="3"/>
    <w:qFormat/>
    <w:uiPriority w:val="0"/>
    <w:rPr>
      <w:rFonts w:ascii="黑体" w:eastAsia="黑体" w:hAnsiTheme="majorHAnsi" w:cstheme="majorBidi"/>
      <w:bCs/>
      <w:kern w:val="2"/>
      <w:sz w:val="28"/>
      <w:szCs w:val="32"/>
    </w:rPr>
  </w:style>
  <w:style w:type="character" w:customStyle="1" w:styleId="49">
    <w:name w:val="标题 3 字符"/>
    <w:basedOn w:val="36"/>
    <w:link w:val="4"/>
    <w:qFormat/>
    <w:uiPriority w:val="0"/>
    <w:rPr>
      <w:rFonts w:ascii="黑体" w:eastAsia="黑体" w:hAnsiTheme="minorHAnsi" w:cstheme="minorBidi"/>
      <w:bCs/>
      <w:kern w:val="2"/>
      <w:sz w:val="24"/>
      <w:szCs w:val="32"/>
    </w:rPr>
  </w:style>
  <w:style w:type="character" w:customStyle="1" w:styleId="50">
    <w:name w:val="标题 4 字符"/>
    <w:basedOn w:val="36"/>
    <w:link w:val="5"/>
    <w:qFormat/>
    <w:uiPriority w:val="0"/>
    <w:rPr>
      <w:rFonts w:ascii="宋体" w:hAnsiTheme="majorHAnsi" w:cstheme="majorBidi"/>
      <w:b/>
      <w:bCs/>
      <w:kern w:val="2"/>
      <w:sz w:val="24"/>
      <w:szCs w:val="28"/>
    </w:rPr>
  </w:style>
  <w:style w:type="character" w:customStyle="1" w:styleId="51">
    <w:name w:val="标题 5 字符"/>
    <w:basedOn w:val="36"/>
    <w:link w:val="6"/>
    <w:qFormat/>
    <w:uiPriority w:val="0"/>
    <w:rPr>
      <w:rFonts w:ascii="宋体" w:hAnsiTheme="minorHAnsi" w:cstheme="minorBidi"/>
      <w:bCs/>
      <w:kern w:val="2"/>
      <w:sz w:val="24"/>
      <w:szCs w:val="28"/>
    </w:rPr>
  </w:style>
  <w:style w:type="character" w:customStyle="1" w:styleId="52">
    <w:name w:val="标题 6 字符"/>
    <w:basedOn w:val="36"/>
    <w:link w:val="8"/>
    <w:qFormat/>
    <w:uiPriority w:val="0"/>
    <w:rPr>
      <w:rFonts w:ascii="宋体" w:hAnsiTheme="majorHAnsi" w:cstheme="majorBidi"/>
      <w:bCs/>
      <w:kern w:val="2"/>
      <w:sz w:val="24"/>
      <w:szCs w:val="24"/>
    </w:rPr>
  </w:style>
  <w:style w:type="character" w:customStyle="1" w:styleId="53">
    <w:name w:val="标题 7 字符"/>
    <w:basedOn w:val="36"/>
    <w:link w:val="9"/>
    <w:qFormat/>
    <w:uiPriority w:val="0"/>
    <w:rPr>
      <w:rFonts w:ascii="宋体" w:hAnsiTheme="minorHAnsi" w:cstheme="minorBidi"/>
      <w:bCs/>
      <w:kern w:val="2"/>
      <w:sz w:val="24"/>
      <w:szCs w:val="24"/>
    </w:rPr>
  </w:style>
  <w:style w:type="character" w:customStyle="1" w:styleId="54">
    <w:name w:val="标题 8 字符"/>
    <w:basedOn w:val="36"/>
    <w:link w:val="10"/>
    <w:qFormat/>
    <w:uiPriority w:val="0"/>
    <w:rPr>
      <w:rFonts w:ascii="宋体" w:hAnsiTheme="majorHAnsi" w:cstheme="majorBidi"/>
      <w:kern w:val="2"/>
      <w:sz w:val="24"/>
      <w:szCs w:val="24"/>
    </w:rPr>
  </w:style>
  <w:style w:type="character" w:customStyle="1" w:styleId="55">
    <w:name w:val="标题 9 字符"/>
    <w:basedOn w:val="36"/>
    <w:link w:val="11"/>
    <w:qFormat/>
    <w:uiPriority w:val="0"/>
    <w:rPr>
      <w:rFonts w:ascii="宋体" w:hAnsiTheme="majorHAnsi" w:cstheme="majorBidi"/>
      <w:kern w:val="2"/>
      <w:sz w:val="24"/>
      <w:szCs w:val="21"/>
    </w:rPr>
  </w:style>
  <w:style w:type="character" w:customStyle="1" w:styleId="56">
    <w:name w:val="页眉 字符"/>
    <w:basedOn w:val="36"/>
    <w:link w:val="27"/>
    <w:qFormat/>
    <w:uiPriority w:val="99"/>
    <w:rPr>
      <w:rFonts w:ascii="宋体" w:hAnsiTheme="minorHAnsi" w:cstheme="minorBidi"/>
      <w:kern w:val="2"/>
      <w:sz w:val="18"/>
      <w:szCs w:val="18"/>
    </w:rPr>
  </w:style>
  <w:style w:type="character" w:customStyle="1" w:styleId="57">
    <w:name w:val="页脚 字符"/>
    <w:basedOn w:val="36"/>
    <w:link w:val="26"/>
    <w:qFormat/>
    <w:uiPriority w:val="99"/>
    <w:rPr>
      <w:rFonts w:ascii="宋体" w:hAnsiTheme="minorHAnsi" w:cstheme="minorBidi"/>
      <w:kern w:val="2"/>
      <w:sz w:val="18"/>
      <w:szCs w:val="18"/>
    </w:rPr>
  </w:style>
  <w:style w:type="paragraph" w:customStyle="1" w:styleId="58">
    <w:name w:val="修订1"/>
    <w:hidden/>
    <w:qFormat/>
    <w:uiPriority w:val="0"/>
    <w:rPr>
      <w:rFonts w:ascii="Times New Roman" w:hAnsi="Times New Roman" w:eastAsia="宋体" w:cs="Times New Roman"/>
      <w:kern w:val="2"/>
      <w:sz w:val="21"/>
      <w:szCs w:val="24"/>
      <w:lang w:val="en-US" w:eastAsia="zh-CN" w:bidi="ar-SA"/>
    </w:rPr>
  </w:style>
  <w:style w:type="paragraph" w:customStyle="1" w:styleId="59">
    <w:name w:val="STC表头"/>
    <w:basedOn w:val="1"/>
    <w:link w:val="60"/>
    <w:qFormat/>
    <w:uiPriority w:val="0"/>
    <w:pPr>
      <w:adjustRightInd w:val="0"/>
      <w:snapToGrid w:val="0"/>
      <w:spacing w:before="50" w:beforeLines="50" w:line="360" w:lineRule="auto"/>
      <w:jc w:val="center"/>
    </w:pPr>
    <w:rPr>
      <w:rFonts w:cs="宋体" w:asciiTheme="minorEastAsia" w:hAnsiTheme="minorEastAsia"/>
      <w:szCs w:val="20"/>
    </w:rPr>
  </w:style>
  <w:style w:type="character" w:customStyle="1" w:styleId="60">
    <w:name w:val="STC表头 字符"/>
    <w:basedOn w:val="36"/>
    <w:link w:val="59"/>
    <w:qFormat/>
    <w:uiPriority w:val="0"/>
    <w:rPr>
      <w:rFonts w:cs="宋体" w:asciiTheme="minorEastAsia" w:hAnsiTheme="minorEastAsia" w:eastAsiaTheme="minorEastAsia"/>
      <w:kern w:val="2"/>
      <w:sz w:val="21"/>
    </w:rPr>
  </w:style>
  <w:style w:type="character" w:customStyle="1" w:styleId="61">
    <w:name w:val="STC 正文 字符"/>
    <w:basedOn w:val="36"/>
    <w:link w:val="62"/>
    <w:qFormat/>
    <w:locked/>
    <w:uiPriority w:val="0"/>
    <w:rPr>
      <w:rFonts w:ascii="宋体" w:hAnsi="宋体" w:cstheme="minorBidi"/>
      <w:kern w:val="2"/>
      <w:sz w:val="24"/>
      <w:szCs w:val="21"/>
    </w:rPr>
  </w:style>
  <w:style w:type="paragraph" w:customStyle="1" w:styleId="62">
    <w:name w:val="STC 正文"/>
    <w:link w:val="61"/>
    <w:qFormat/>
    <w:uiPriority w:val="0"/>
    <w:pPr>
      <w:widowControl w:val="0"/>
      <w:adjustRightInd w:val="0"/>
      <w:snapToGrid w:val="0"/>
      <w:spacing w:line="331" w:lineRule="auto"/>
      <w:ind w:firstLine="200" w:firstLineChars="200"/>
      <w:jc w:val="both"/>
    </w:pPr>
    <w:rPr>
      <w:rFonts w:ascii="宋体" w:hAnsi="宋体" w:eastAsia="宋体" w:cstheme="minorBidi"/>
      <w:kern w:val="2"/>
      <w:sz w:val="24"/>
      <w:szCs w:val="21"/>
      <w:lang w:val="en-US" w:eastAsia="zh-CN" w:bidi="ar-SA"/>
    </w:rPr>
  </w:style>
  <w:style w:type="paragraph" w:customStyle="1" w:styleId="63">
    <w:name w:val="修订2"/>
    <w:hidden/>
    <w:qFormat/>
    <w:uiPriority w:val="99"/>
    <w:rPr>
      <w:rFonts w:ascii="Times New Roman" w:hAnsi="Times New Roman" w:eastAsia="宋体" w:cs="Times New Roman"/>
      <w:kern w:val="2"/>
      <w:sz w:val="21"/>
      <w:szCs w:val="24"/>
      <w:lang w:val="en-US" w:eastAsia="zh-CN" w:bidi="ar-SA"/>
    </w:rPr>
  </w:style>
  <w:style w:type="paragraph" w:customStyle="1" w:styleId="64">
    <w:name w:val="修订4"/>
    <w:hidden/>
    <w:qFormat/>
    <w:uiPriority w:val="99"/>
    <w:rPr>
      <w:rFonts w:ascii="Times New Roman" w:hAnsi="Times New Roman" w:eastAsia="宋体" w:cs="Times New Roman"/>
      <w:kern w:val="2"/>
      <w:sz w:val="21"/>
      <w:szCs w:val="24"/>
      <w:lang w:val="en-US" w:eastAsia="zh-CN" w:bidi="ar-SA"/>
    </w:rPr>
  </w:style>
  <w:style w:type="paragraph" w:customStyle="1" w:styleId="65">
    <w:name w:val="修订5"/>
    <w:hidden/>
    <w:qFormat/>
    <w:uiPriority w:val="99"/>
    <w:rPr>
      <w:rFonts w:ascii="Times New Roman" w:hAnsi="Times New Roman" w:eastAsia="宋体" w:cs="Times New Roman"/>
      <w:kern w:val="2"/>
      <w:sz w:val="21"/>
      <w:szCs w:val="24"/>
      <w:lang w:val="en-US" w:eastAsia="zh-CN" w:bidi="ar-SA"/>
    </w:rPr>
  </w:style>
  <w:style w:type="paragraph" w:customStyle="1" w:styleId="66">
    <w:name w:val="修订6"/>
    <w:hidden/>
    <w:qFormat/>
    <w:uiPriority w:val="99"/>
    <w:rPr>
      <w:rFonts w:ascii="Times New Roman" w:hAnsi="Times New Roman" w:eastAsia="宋体" w:cs="Times New Roman"/>
      <w:kern w:val="2"/>
      <w:sz w:val="21"/>
      <w:szCs w:val="24"/>
      <w:lang w:val="en-US" w:eastAsia="zh-CN" w:bidi="ar-SA"/>
    </w:rPr>
  </w:style>
  <w:style w:type="paragraph" w:customStyle="1" w:styleId="67">
    <w:name w:val="修订7"/>
    <w:hidden/>
    <w:qFormat/>
    <w:uiPriority w:val="99"/>
    <w:rPr>
      <w:rFonts w:ascii="Times New Roman" w:hAnsi="Times New Roman" w:eastAsia="宋体" w:cs="Times New Roman"/>
      <w:kern w:val="2"/>
      <w:sz w:val="21"/>
      <w:szCs w:val="24"/>
      <w:lang w:val="en-US" w:eastAsia="zh-CN" w:bidi="ar-SA"/>
    </w:rPr>
  </w:style>
  <w:style w:type="paragraph" w:customStyle="1" w:styleId="68">
    <w:name w:val="修订8"/>
    <w:hidden/>
    <w:qFormat/>
    <w:uiPriority w:val="99"/>
    <w:rPr>
      <w:rFonts w:ascii="Times New Roman" w:hAnsi="Times New Roman" w:eastAsia="宋体" w:cs="Times New Roman"/>
      <w:kern w:val="2"/>
      <w:sz w:val="21"/>
      <w:szCs w:val="24"/>
      <w:lang w:val="en-US" w:eastAsia="zh-CN" w:bidi="ar-SA"/>
    </w:rPr>
  </w:style>
  <w:style w:type="paragraph" w:customStyle="1" w:styleId="69">
    <w:name w:val="修订9"/>
    <w:hidden/>
    <w:qFormat/>
    <w:uiPriority w:val="99"/>
    <w:rPr>
      <w:rFonts w:ascii="Times New Roman" w:hAnsi="Times New Roman" w:eastAsia="宋体" w:cs="Times New Roman"/>
      <w:kern w:val="2"/>
      <w:sz w:val="21"/>
      <w:szCs w:val="24"/>
      <w:lang w:val="en-US" w:eastAsia="zh-CN" w:bidi="ar-SA"/>
    </w:rPr>
  </w:style>
  <w:style w:type="paragraph" w:customStyle="1" w:styleId="70">
    <w:name w:val="修订3"/>
    <w:hidden/>
    <w:qFormat/>
    <w:uiPriority w:val="99"/>
    <w:rPr>
      <w:rFonts w:ascii="Times New Roman" w:hAnsi="Times New Roman" w:eastAsia="宋体" w:cs="Times New Roman"/>
      <w:kern w:val="2"/>
      <w:sz w:val="21"/>
      <w:szCs w:val="24"/>
      <w:lang w:val="en-US" w:eastAsia="zh-CN" w:bidi="ar-SA"/>
    </w:rPr>
  </w:style>
  <w:style w:type="character" w:customStyle="1" w:styleId="71">
    <w:name w:val="标题 字符"/>
    <w:basedOn w:val="36"/>
    <w:link w:val="35"/>
    <w:qFormat/>
    <w:uiPriority w:val="10"/>
    <w:rPr>
      <w:rFonts w:asciiTheme="majorHAnsi" w:hAnsiTheme="majorHAnsi" w:cstheme="majorBidi"/>
      <w:b/>
      <w:bCs/>
      <w:kern w:val="2"/>
      <w:sz w:val="32"/>
      <w:szCs w:val="32"/>
    </w:rPr>
  </w:style>
  <w:style w:type="character" w:customStyle="1" w:styleId="72">
    <w:name w:val="STC 表格 字符"/>
    <w:link w:val="73"/>
    <w:qFormat/>
    <w:locked/>
    <w:uiPriority w:val="0"/>
    <w:rPr>
      <w:rFonts w:hAnsi="宋体" w:cs="宋体" w:asciiTheme="majorEastAsia" w:eastAsiaTheme="majorEastAsia"/>
      <w:sz w:val="21"/>
      <w:szCs w:val="22"/>
      <w:lang w:eastAsia="en-US"/>
    </w:rPr>
  </w:style>
  <w:style w:type="paragraph" w:customStyle="1" w:styleId="73">
    <w:name w:val="STC 表格"/>
    <w:basedOn w:val="1"/>
    <w:link w:val="72"/>
    <w:qFormat/>
    <w:uiPriority w:val="0"/>
    <w:pPr>
      <w:adjustRightInd w:val="0"/>
      <w:snapToGrid w:val="0"/>
      <w:jc w:val="center"/>
    </w:pPr>
    <w:rPr>
      <w:rFonts w:hAnsi="宋体" w:cs="宋体" w:asciiTheme="majorEastAsia" w:eastAsiaTheme="majorEastAsia"/>
      <w:kern w:val="0"/>
      <w:lang w:eastAsia="en-US"/>
    </w:rPr>
  </w:style>
  <w:style w:type="paragraph" w:customStyle="1" w:styleId="74">
    <w:name w:val="SSEC 表内序号"/>
    <w:link w:val="75"/>
    <w:qFormat/>
    <w:uiPriority w:val="0"/>
    <w:pPr>
      <w:widowControl w:val="0"/>
      <w:numPr>
        <w:ilvl w:val="0"/>
        <w:numId w:val="2"/>
      </w:numPr>
      <w:adjustRightInd w:val="0"/>
      <w:snapToGrid w:val="0"/>
      <w:jc w:val="center"/>
      <w:textAlignment w:val="center"/>
    </w:pPr>
    <w:rPr>
      <w:rFonts w:ascii="宋体" w:hAnsi="Times New Roman" w:eastAsia="宋体" w:cstheme="minorBidi"/>
      <w:kern w:val="2"/>
      <w:sz w:val="21"/>
      <w:szCs w:val="21"/>
      <w:lang w:val="en-US" w:eastAsia="zh-CN" w:bidi="ar-SA"/>
    </w:rPr>
  </w:style>
  <w:style w:type="character" w:customStyle="1" w:styleId="75">
    <w:name w:val="SSEC 表内序号 字符"/>
    <w:basedOn w:val="36"/>
    <w:link w:val="74"/>
    <w:qFormat/>
    <w:uiPriority w:val="0"/>
    <w:rPr>
      <w:rFonts w:ascii="宋体" w:cstheme="minorBidi"/>
      <w:kern w:val="2"/>
      <w:sz w:val="21"/>
      <w:szCs w:val="21"/>
    </w:rPr>
  </w:style>
  <w:style w:type="paragraph" w:customStyle="1" w:styleId="76">
    <w:name w:val="SSEC 目录名"/>
    <w:link w:val="77"/>
    <w:qFormat/>
    <w:uiPriority w:val="0"/>
    <w:pPr>
      <w:widowControl w:val="0"/>
      <w:adjustRightInd w:val="0"/>
      <w:snapToGrid w:val="0"/>
      <w:spacing w:before="100" w:beforeAutospacing="1" w:line="360" w:lineRule="auto"/>
      <w:jc w:val="center"/>
    </w:pPr>
    <w:rPr>
      <w:rFonts w:ascii="黑体" w:hAnsi="黑体" w:eastAsia="黑体" w:cstheme="minorBidi"/>
      <w:kern w:val="2"/>
      <w:sz w:val="32"/>
      <w:szCs w:val="30"/>
      <w:lang w:val="en-US" w:eastAsia="zh-CN" w:bidi="ar-SA"/>
    </w:rPr>
  </w:style>
  <w:style w:type="character" w:customStyle="1" w:styleId="77">
    <w:name w:val="SSEC 目录名 字符"/>
    <w:basedOn w:val="36"/>
    <w:link w:val="76"/>
    <w:qFormat/>
    <w:uiPriority w:val="0"/>
    <w:rPr>
      <w:rFonts w:ascii="黑体" w:hAnsi="黑体" w:eastAsia="黑体" w:cstheme="minorBidi"/>
      <w:kern w:val="2"/>
      <w:sz w:val="32"/>
      <w:szCs w:val="30"/>
    </w:rPr>
  </w:style>
  <w:style w:type="paragraph" w:customStyle="1" w:styleId="78">
    <w:name w:val="SSEC 表字居左"/>
    <w:link w:val="79"/>
    <w:qFormat/>
    <w:uiPriority w:val="0"/>
    <w:pPr>
      <w:keepNext/>
      <w:widowControl w:val="0"/>
      <w:adjustRightInd w:val="0"/>
      <w:snapToGrid w:val="0"/>
      <w:jc w:val="right"/>
    </w:pPr>
    <w:rPr>
      <w:rFonts w:ascii="宋体" w:eastAsia="宋体" w:hAnsiTheme="minorHAnsi" w:cstheme="minorBidi"/>
      <w:kern w:val="2"/>
      <w:sz w:val="21"/>
      <w:szCs w:val="21"/>
      <w:lang w:val="en-US" w:eastAsia="zh-CN" w:bidi="ar-SA"/>
    </w:rPr>
  </w:style>
  <w:style w:type="character" w:customStyle="1" w:styleId="79">
    <w:name w:val="SSEC 表字居左 字符"/>
    <w:basedOn w:val="36"/>
    <w:link w:val="78"/>
    <w:qFormat/>
    <w:uiPriority w:val="0"/>
    <w:rPr>
      <w:rFonts w:ascii="宋体" w:hAnsiTheme="minorHAnsi" w:cstheme="minorBidi"/>
      <w:kern w:val="2"/>
      <w:sz w:val="21"/>
      <w:szCs w:val="21"/>
    </w:rPr>
  </w:style>
  <w:style w:type="paragraph" w:customStyle="1" w:styleId="80">
    <w:name w:val="SSEC 表字居中"/>
    <w:link w:val="81"/>
    <w:qFormat/>
    <w:uiPriority w:val="0"/>
    <w:pPr>
      <w:widowControl w:val="0"/>
      <w:adjustRightInd w:val="0"/>
      <w:snapToGrid w:val="0"/>
      <w:jc w:val="center"/>
      <w:textAlignment w:val="center"/>
    </w:pPr>
    <w:rPr>
      <w:rFonts w:ascii="宋体" w:hAnsi="Times New Roman" w:eastAsia="宋体" w:cstheme="minorBidi"/>
      <w:kern w:val="2"/>
      <w:sz w:val="21"/>
      <w:szCs w:val="21"/>
      <w:lang w:val="en-US" w:eastAsia="zh-CN" w:bidi="ar-SA"/>
    </w:rPr>
  </w:style>
  <w:style w:type="character" w:customStyle="1" w:styleId="81">
    <w:name w:val="SSEC 表字居中 字符"/>
    <w:basedOn w:val="36"/>
    <w:link w:val="80"/>
    <w:qFormat/>
    <w:uiPriority w:val="0"/>
    <w:rPr>
      <w:rFonts w:ascii="宋体" w:cstheme="minorBidi"/>
      <w:kern w:val="2"/>
      <w:sz w:val="21"/>
      <w:szCs w:val="21"/>
    </w:rPr>
  </w:style>
  <w:style w:type="paragraph" w:customStyle="1" w:styleId="82">
    <w:name w:val="SSEC 1级序号"/>
    <w:link w:val="83"/>
    <w:qFormat/>
    <w:uiPriority w:val="0"/>
    <w:pPr>
      <w:widowControl w:val="0"/>
      <w:numPr>
        <w:ilvl w:val="0"/>
        <w:numId w:val="3"/>
      </w:numPr>
      <w:adjustRightInd w:val="0"/>
      <w:snapToGrid w:val="0"/>
      <w:spacing w:line="331" w:lineRule="auto"/>
      <w:jc w:val="both"/>
    </w:pPr>
    <w:rPr>
      <w:rFonts w:ascii="宋体" w:hAnsi="宋体" w:eastAsia="宋体" w:cstheme="minorBidi"/>
      <w:kern w:val="2"/>
      <w:sz w:val="24"/>
      <w:szCs w:val="24"/>
      <w:lang w:val="en-US" w:eastAsia="zh-CN" w:bidi="ar-SA"/>
    </w:rPr>
  </w:style>
  <w:style w:type="character" w:customStyle="1" w:styleId="83">
    <w:name w:val="SSEC 1级序号 字符"/>
    <w:basedOn w:val="46"/>
    <w:link w:val="82"/>
    <w:qFormat/>
    <w:uiPriority w:val="0"/>
    <w:rPr>
      <w:rFonts w:ascii="宋体" w:hAnsi="宋体" w:cstheme="minorBidi"/>
      <w:kern w:val="2"/>
      <w:sz w:val="24"/>
      <w:szCs w:val="24"/>
    </w:rPr>
  </w:style>
  <w:style w:type="paragraph" w:customStyle="1" w:styleId="84">
    <w:name w:val="SSEC 2级序号"/>
    <w:basedOn w:val="82"/>
    <w:link w:val="85"/>
    <w:qFormat/>
    <w:uiPriority w:val="0"/>
    <w:pPr>
      <w:numPr>
        <w:ilvl w:val="1"/>
      </w:numPr>
    </w:pPr>
  </w:style>
  <w:style w:type="character" w:customStyle="1" w:styleId="85">
    <w:name w:val="SSEC 2级序号 字符"/>
    <w:basedOn w:val="83"/>
    <w:link w:val="84"/>
    <w:qFormat/>
    <w:uiPriority w:val="0"/>
    <w:rPr>
      <w:rFonts w:ascii="宋体" w:hAnsi="宋体" w:cstheme="minorBidi"/>
      <w:kern w:val="2"/>
      <w:sz w:val="24"/>
      <w:szCs w:val="24"/>
    </w:rPr>
  </w:style>
  <w:style w:type="paragraph" w:customStyle="1" w:styleId="86">
    <w:name w:val="SSEC 3级序号"/>
    <w:basedOn w:val="82"/>
    <w:link w:val="87"/>
    <w:qFormat/>
    <w:uiPriority w:val="0"/>
    <w:pPr>
      <w:numPr>
        <w:ilvl w:val="2"/>
      </w:numPr>
    </w:pPr>
  </w:style>
  <w:style w:type="character" w:customStyle="1" w:styleId="87">
    <w:name w:val="SSEC 3级序号 字符"/>
    <w:basedOn w:val="83"/>
    <w:link w:val="86"/>
    <w:qFormat/>
    <w:uiPriority w:val="0"/>
    <w:rPr>
      <w:rFonts w:ascii="宋体" w:hAnsi="宋体" w:cstheme="minorBidi"/>
      <w:kern w:val="2"/>
      <w:sz w:val="24"/>
      <w:szCs w:val="24"/>
    </w:rPr>
  </w:style>
  <w:style w:type="paragraph" w:customStyle="1" w:styleId="88">
    <w:name w:val="SSEC 4级序号"/>
    <w:basedOn w:val="82"/>
    <w:link w:val="89"/>
    <w:qFormat/>
    <w:uiPriority w:val="0"/>
    <w:pPr>
      <w:numPr>
        <w:ilvl w:val="3"/>
      </w:numPr>
    </w:pPr>
  </w:style>
  <w:style w:type="character" w:customStyle="1" w:styleId="89">
    <w:name w:val="SSEC 4级序号 字符"/>
    <w:basedOn w:val="87"/>
    <w:link w:val="88"/>
    <w:qFormat/>
    <w:uiPriority w:val="0"/>
    <w:rPr>
      <w:rFonts w:ascii="宋体" w:hAnsi="宋体" w:cstheme="minorBidi"/>
      <w:kern w:val="2"/>
      <w:sz w:val="24"/>
      <w:szCs w:val="24"/>
    </w:rPr>
  </w:style>
  <w:style w:type="paragraph" w:customStyle="1" w:styleId="90">
    <w:name w:val="SSEC 5级序号"/>
    <w:basedOn w:val="82"/>
    <w:link w:val="91"/>
    <w:qFormat/>
    <w:uiPriority w:val="0"/>
    <w:pPr>
      <w:numPr>
        <w:ilvl w:val="4"/>
      </w:numPr>
    </w:pPr>
  </w:style>
  <w:style w:type="character" w:customStyle="1" w:styleId="91">
    <w:name w:val="SSEC 5级序号 字符"/>
    <w:basedOn w:val="83"/>
    <w:link w:val="90"/>
    <w:qFormat/>
    <w:uiPriority w:val="0"/>
    <w:rPr>
      <w:rFonts w:ascii="宋体" w:hAnsi="宋体" w:cstheme="minorBidi"/>
      <w:kern w:val="2"/>
      <w:sz w:val="24"/>
      <w:szCs w:val="24"/>
    </w:rPr>
  </w:style>
  <w:style w:type="paragraph" w:customStyle="1" w:styleId="92">
    <w:name w:val="SSEC 6级序号"/>
    <w:basedOn w:val="82"/>
    <w:link w:val="93"/>
    <w:qFormat/>
    <w:uiPriority w:val="0"/>
    <w:pPr>
      <w:numPr>
        <w:ilvl w:val="5"/>
      </w:numPr>
    </w:pPr>
  </w:style>
  <w:style w:type="character" w:customStyle="1" w:styleId="93">
    <w:name w:val="SSEC 6级序号 字符"/>
    <w:basedOn w:val="91"/>
    <w:link w:val="92"/>
    <w:qFormat/>
    <w:uiPriority w:val="0"/>
    <w:rPr>
      <w:rFonts w:ascii="宋体" w:hAnsi="宋体" w:cstheme="minorBidi"/>
      <w:kern w:val="2"/>
      <w:sz w:val="24"/>
      <w:szCs w:val="24"/>
    </w:rPr>
  </w:style>
  <w:style w:type="paragraph" w:customStyle="1" w:styleId="94">
    <w:name w:val="SSEC 7级序号"/>
    <w:basedOn w:val="82"/>
    <w:link w:val="95"/>
    <w:qFormat/>
    <w:uiPriority w:val="0"/>
    <w:pPr>
      <w:numPr>
        <w:ilvl w:val="6"/>
      </w:numPr>
    </w:pPr>
  </w:style>
  <w:style w:type="character" w:customStyle="1" w:styleId="95">
    <w:name w:val="SSEC 7级序号 字符"/>
    <w:basedOn w:val="93"/>
    <w:link w:val="94"/>
    <w:qFormat/>
    <w:uiPriority w:val="0"/>
    <w:rPr>
      <w:rFonts w:ascii="宋体" w:hAnsi="宋体" w:cstheme="minorBidi"/>
      <w:kern w:val="2"/>
      <w:sz w:val="24"/>
      <w:szCs w:val="24"/>
    </w:rPr>
  </w:style>
  <w:style w:type="paragraph" w:customStyle="1" w:styleId="96">
    <w:name w:val="STC备注"/>
    <w:basedOn w:val="1"/>
    <w:link w:val="97"/>
    <w:qFormat/>
    <w:uiPriority w:val="0"/>
    <w:pPr>
      <w:adjustRightInd w:val="0"/>
      <w:snapToGrid w:val="0"/>
      <w:textAlignment w:val="center"/>
    </w:pPr>
    <w:rPr>
      <w:rFonts w:hAnsi="Times New Roman" w:cs="Times New Roman" w:asciiTheme="minorEastAsia"/>
    </w:rPr>
  </w:style>
  <w:style w:type="character" w:customStyle="1" w:styleId="97">
    <w:name w:val="STC备注 字符"/>
    <w:link w:val="96"/>
    <w:qFormat/>
    <w:uiPriority w:val="0"/>
    <w:rPr>
      <w:rFonts w:asciiTheme="minorEastAsia" w:eastAsiaTheme="minorEastAsia"/>
      <w:kern w:val="2"/>
      <w:sz w:val="21"/>
      <w:szCs w:val="22"/>
    </w:rPr>
  </w:style>
  <w:style w:type="character" w:customStyle="1" w:styleId="98">
    <w:name w:val="备注 Char"/>
    <w:link w:val="99"/>
    <w:qFormat/>
    <w:locked/>
    <w:uiPriority w:val="0"/>
    <w:rPr>
      <w:rFonts w:ascii="宋体" w:hAnsi="宋体" w:cs="宋体"/>
      <w:sz w:val="21"/>
      <w:szCs w:val="21"/>
    </w:rPr>
  </w:style>
  <w:style w:type="paragraph" w:customStyle="1" w:styleId="99">
    <w:name w:val="备注"/>
    <w:basedOn w:val="1"/>
    <w:link w:val="98"/>
    <w:qFormat/>
    <w:uiPriority w:val="0"/>
    <w:pPr>
      <w:snapToGrid w:val="0"/>
    </w:pPr>
    <w:rPr>
      <w:rFonts w:hAnsi="宋体" w:cs="宋体"/>
      <w:kern w:val="0"/>
    </w:rPr>
  </w:style>
  <w:style w:type="character" w:customStyle="1" w:styleId="100">
    <w:name w:val="批注文字 字符"/>
    <w:basedOn w:val="36"/>
    <w:link w:val="13"/>
    <w:qFormat/>
    <w:uiPriority w:val="0"/>
    <w:rPr>
      <w:rFonts w:asciiTheme="minorHAnsi" w:hAnsiTheme="minorHAnsi" w:eastAsiaTheme="minorEastAsia" w:cstheme="minorBidi"/>
      <w:kern w:val="2"/>
      <w:sz w:val="21"/>
      <w:szCs w:val="21"/>
    </w:rPr>
  </w:style>
  <w:style w:type="character" w:customStyle="1" w:styleId="101">
    <w:name w:val="批注主题 字符"/>
    <w:basedOn w:val="100"/>
    <w:link w:val="12"/>
    <w:qFormat/>
    <w:uiPriority w:val="99"/>
    <w:rPr>
      <w:rFonts w:asciiTheme="minorHAnsi" w:hAnsiTheme="minorHAnsi" w:eastAsiaTheme="minorEastAsia" w:cstheme="minorBidi"/>
      <w:b/>
      <w:bCs/>
      <w:kern w:val="2"/>
      <w:sz w:val="21"/>
      <w:szCs w:val="21"/>
    </w:rPr>
  </w:style>
  <w:style w:type="paragraph" w:customStyle="1" w:styleId="102">
    <w:name w:val="附件"/>
    <w:basedOn w:val="3"/>
    <w:link w:val="104"/>
    <w:qFormat/>
    <w:uiPriority w:val="0"/>
    <w:pPr>
      <w:numPr>
        <w:ilvl w:val="0"/>
        <w:numId w:val="4"/>
      </w:numPr>
      <w:adjustRightInd/>
      <w:snapToGrid/>
      <w:spacing w:before="0" w:beforeAutospacing="0" w:line="240" w:lineRule="auto"/>
    </w:pPr>
  </w:style>
  <w:style w:type="character" w:customStyle="1" w:styleId="103">
    <w:name w:val="纯文本 字符"/>
    <w:basedOn w:val="36"/>
    <w:link w:val="22"/>
    <w:qFormat/>
    <w:uiPriority w:val="99"/>
    <w:rPr>
      <w:rFonts w:ascii="宋体" w:hAnsi="Courier New" w:cs="Courier New"/>
      <w:kern w:val="2"/>
      <w:sz w:val="21"/>
      <w:szCs w:val="21"/>
    </w:rPr>
  </w:style>
  <w:style w:type="character" w:customStyle="1" w:styleId="104">
    <w:name w:val="附件 Char"/>
    <w:basedOn w:val="48"/>
    <w:link w:val="102"/>
    <w:qFormat/>
    <w:uiPriority w:val="0"/>
    <w:rPr>
      <w:rFonts w:ascii="黑体" w:eastAsia="黑体" w:hAnsiTheme="majorHAnsi" w:cstheme="majorBidi"/>
      <w:kern w:val="2"/>
      <w:sz w:val="28"/>
      <w:szCs w:val="32"/>
    </w:rPr>
  </w:style>
  <w:style w:type="paragraph" w:customStyle="1" w:styleId="105">
    <w:name w:val="附图"/>
    <w:link w:val="107"/>
    <w:qFormat/>
    <w:uiPriority w:val="0"/>
    <w:pPr>
      <w:keepNext/>
      <w:numPr>
        <w:ilvl w:val="0"/>
        <w:numId w:val="5"/>
      </w:numPr>
      <w:outlineLvl w:val="1"/>
    </w:pPr>
    <w:rPr>
      <w:rFonts w:ascii="黑体" w:hAnsi="黑体" w:eastAsia="黑体" w:cstheme="minorBidi"/>
      <w:kern w:val="2"/>
      <w:sz w:val="28"/>
      <w:szCs w:val="28"/>
      <w:lang w:val="en-US" w:eastAsia="zh-CN" w:bidi="ar-SA"/>
    </w:rPr>
  </w:style>
  <w:style w:type="paragraph" w:customStyle="1" w:styleId="106">
    <w:name w:val="附表"/>
    <w:basedOn w:val="1"/>
    <w:link w:val="108"/>
    <w:qFormat/>
    <w:uiPriority w:val="0"/>
    <w:pPr>
      <w:keepNext/>
      <w:numPr>
        <w:ilvl w:val="0"/>
        <w:numId w:val="6"/>
      </w:numPr>
      <w:outlineLvl w:val="1"/>
    </w:pPr>
    <w:rPr>
      <w:rFonts w:ascii="黑体" w:hAnsi="黑体" w:eastAsia="黑体"/>
      <w:sz w:val="28"/>
      <w:szCs w:val="28"/>
    </w:rPr>
  </w:style>
  <w:style w:type="character" w:customStyle="1" w:styleId="107">
    <w:name w:val="附图 Char"/>
    <w:basedOn w:val="36"/>
    <w:link w:val="105"/>
    <w:qFormat/>
    <w:uiPriority w:val="0"/>
    <w:rPr>
      <w:rFonts w:ascii="黑体" w:hAnsi="黑体" w:eastAsia="黑体" w:cstheme="minorBidi"/>
      <w:kern w:val="2"/>
      <w:sz w:val="28"/>
      <w:szCs w:val="28"/>
    </w:rPr>
  </w:style>
  <w:style w:type="character" w:customStyle="1" w:styleId="108">
    <w:name w:val="附表 Char"/>
    <w:basedOn w:val="36"/>
    <w:link w:val="106"/>
    <w:qFormat/>
    <w:uiPriority w:val="0"/>
    <w:rPr>
      <w:rFonts w:ascii="黑体" w:hAnsi="黑体" w:eastAsia="黑体" w:cstheme="minorBidi"/>
      <w:kern w:val="2"/>
      <w:sz w:val="28"/>
      <w:szCs w:val="28"/>
    </w:rPr>
  </w:style>
  <w:style w:type="character" w:customStyle="1" w:styleId="109">
    <w:name w:val="批注框文本 字符"/>
    <w:basedOn w:val="36"/>
    <w:link w:val="25"/>
    <w:qFormat/>
    <w:uiPriority w:val="0"/>
    <w:rPr>
      <w:kern w:val="2"/>
      <w:sz w:val="18"/>
      <w:szCs w:val="18"/>
    </w:rPr>
  </w:style>
  <w:style w:type="character" w:customStyle="1" w:styleId="110">
    <w:name w:val="STC目录名 字符"/>
    <w:basedOn w:val="36"/>
    <w:link w:val="111"/>
    <w:semiHidden/>
    <w:qFormat/>
    <w:locked/>
    <w:uiPriority w:val="0"/>
    <w:rPr>
      <w:rFonts w:ascii="黑体" w:hAnsi="黑体" w:eastAsia="黑体"/>
      <w:kern w:val="2"/>
      <w:sz w:val="32"/>
      <w:szCs w:val="30"/>
    </w:rPr>
  </w:style>
  <w:style w:type="paragraph" w:customStyle="1" w:styleId="111">
    <w:name w:val="STC目录名"/>
    <w:link w:val="110"/>
    <w:semiHidden/>
    <w:qFormat/>
    <w:uiPriority w:val="0"/>
    <w:pPr>
      <w:widowControl w:val="0"/>
      <w:adjustRightInd w:val="0"/>
      <w:snapToGrid w:val="0"/>
      <w:spacing w:before="100" w:beforeAutospacing="1" w:line="360" w:lineRule="auto"/>
      <w:jc w:val="center"/>
    </w:pPr>
    <w:rPr>
      <w:rFonts w:ascii="黑体" w:hAnsi="黑体" w:eastAsia="黑体" w:cstheme="minorBidi"/>
      <w:kern w:val="2"/>
      <w:sz w:val="32"/>
      <w:szCs w:val="30"/>
      <w:lang w:val="en-US" w:eastAsia="zh-CN" w:bidi="ar-SA"/>
    </w:rPr>
  </w:style>
  <w:style w:type="paragraph" w:styleId="112">
    <w:name w:val="List Paragraph"/>
    <w:basedOn w:val="1"/>
    <w:link w:val="113"/>
    <w:qFormat/>
    <w:locked/>
    <w:uiPriority w:val="34"/>
    <w:pPr>
      <w:ind w:firstLine="420" w:firstLineChars="200"/>
    </w:pPr>
  </w:style>
  <w:style w:type="character" w:customStyle="1" w:styleId="113">
    <w:name w:val="列表段落 字符"/>
    <w:link w:val="112"/>
    <w:qFormat/>
    <w:uiPriority w:val="34"/>
    <w:rPr>
      <w:kern w:val="2"/>
      <w:sz w:val="21"/>
      <w:szCs w:val="21"/>
    </w:rPr>
  </w:style>
  <w:style w:type="character" w:customStyle="1" w:styleId="114">
    <w:name w:val="标题 5 Char"/>
    <w:qFormat/>
    <w:uiPriority w:val="0"/>
    <w:rPr>
      <w:rFonts w:ascii="宋体"/>
      <w:bCs/>
      <w:kern w:val="2"/>
      <w:sz w:val="24"/>
      <w:szCs w:val="28"/>
    </w:rPr>
  </w:style>
  <w:style w:type="character" w:customStyle="1" w:styleId="115">
    <w:name w:val="标题 6 Char"/>
    <w:qFormat/>
    <w:uiPriority w:val="0"/>
    <w:rPr>
      <w:rFonts w:ascii="宋体" w:hAnsi="Cambria"/>
      <w:bCs/>
      <w:kern w:val="2"/>
      <w:sz w:val="24"/>
      <w:szCs w:val="24"/>
    </w:rPr>
  </w:style>
  <w:style w:type="character" w:customStyle="1" w:styleId="116">
    <w:name w:val="标题 7 Char"/>
    <w:qFormat/>
    <w:uiPriority w:val="0"/>
    <w:rPr>
      <w:rFonts w:ascii="宋体"/>
      <w:bCs/>
      <w:kern w:val="2"/>
      <w:sz w:val="24"/>
      <w:szCs w:val="24"/>
    </w:rPr>
  </w:style>
  <w:style w:type="character" w:customStyle="1" w:styleId="117">
    <w:name w:val="标题 8 Char"/>
    <w:qFormat/>
    <w:uiPriority w:val="0"/>
    <w:rPr>
      <w:rFonts w:ascii="宋体" w:hAnsi="Cambria"/>
      <w:kern w:val="2"/>
      <w:sz w:val="24"/>
      <w:szCs w:val="24"/>
    </w:rPr>
  </w:style>
  <w:style w:type="character" w:customStyle="1" w:styleId="118">
    <w:name w:val="标题 9 Char"/>
    <w:qFormat/>
    <w:uiPriority w:val="0"/>
    <w:rPr>
      <w:rFonts w:ascii="宋体" w:hAnsi="Cambria"/>
      <w:kern w:val="2"/>
      <w:sz w:val="24"/>
      <w:szCs w:val="21"/>
    </w:rPr>
  </w:style>
  <w:style w:type="character" w:customStyle="1" w:styleId="119">
    <w:name w:val="结束语 字符"/>
    <w:basedOn w:val="36"/>
    <w:link w:val="18"/>
    <w:semiHidden/>
    <w:qFormat/>
    <w:uiPriority w:val="99"/>
    <w:rPr>
      <w:kern w:val="2"/>
      <w:sz w:val="21"/>
      <w:szCs w:val="21"/>
    </w:rPr>
  </w:style>
  <w:style w:type="character" w:customStyle="1" w:styleId="120">
    <w:name w:val="结束语 字符1"/>
    <w:basedOn w:val="36"/>
    <w:semiHidden/>
    <w:qFormat/>
    <w:uiPriority w:val="99"/>
    <w:rPr>
      <w:kern w:val="2"/>
      <w:sz w:val="21"/>
      <w:szCs w:val="21"/>
    </w:rPr>
  </w:style>
  <w:style w:type="character" w:customStyle="1" w:styleId="121">
    <w:name w:val="宏文本 字符"/>
    <w:basedOn w:val="36"/>
    <w:link w:val="15"/>
    <w:qFormat/>
    <w:uiPriority w:val="0"/>
    <w:rPr>
      <w:rFonts w:ascii="Courier New" w:hAnsi="Courier New" w:eastAsia="宋体" w:cs="Courier New"/>
      <w:kern w:val="2"/>
      <w:sz w:val="24"/>
      <w:szCs w:val="24"/>
    </w:rPr>
  </w:style>
  <w:style w:type="paragraph" w:customStyle="1" w:styleId="122">
    <w:name w:val="修订10"/>
    <w:hidden/>
    <w:qFormat/>
    <w:uiPriority w:val="99"/>
    <w:rPr>
      <w:rFonts w:ascii="Times New Roman" w:hAnsi="Times New Roman" w:eastAsia="宋体" w:cs="Times New Roman"/>
      <w:kern w:val="2"/>
      <w:sz w:val="21"/>
      <w:szCs w:val="24"/>
      <w:lang w:val="en-US" w:eastAsia="zh-CN" w:bidi="ar-SA"/>
    </w:rPr>
  </w:style>
  <w:style w:type="paragraph" w:customStyle="1" w:styleId="123">
    <w:name w:val="z-窗体顶端1"/>
    <w:basedOn w:val="1"/>
    <w:next w:val="1"/>
    <w:link w:val="124"/>
    <w:unhideWhenUsed/>
    <w:qFormat/>
    <w:uiPriority w:val="0"/>
    <w:pPr>
      <w:pBdr>
        <w:bottom w:val="single" w:color="auto" w:sz="6" w:space="1"/>
      </w:pBdr>
      <w:jc w:val="center"/>
    </w:pPr>
    <w:rPr>
      <w:rFonts w:ascii="Arial" w:hAnsi="Arial" w:cs="宋体"/>
      <w:vanish/>
      <w:kern w:val="0"/>
      <w:sz w:val="16"/>
      <w:szCs w:val="16"/>
      <w:lang w:val="zh-CN"/>
    </w:rPr>
  </w:style>
  <w:style w:type="character" w:customStyle="1" w:styleId="124">
    <w:name w:val="z-窗体顶端 字符"/>
    <w:link w:val="123"/>
    <w:qFormat/>
    <w:uiPriority w:val="0"/>
    <w:rPr>
      <w:rFonts w:ascii="Arial" w:hAnsi="Arial" w:cs="宋体" w:eastAsiaTheme="minorEastAsia"/>
      <w:vanish/>
      <w:sz w:val="16"/>
      <w:szCs w:val="16"/>
      <w:lang w:val="zh-CN" w:eastAsia="zh-CN"/>
    </w:rPr>
  </w:style>
  <w:style w:type="paragraph" w:customStyle="1" w:styleId="125">
    <w:name w:val="z-窗体底端1"/>
    <w:basedOn w:val="1"/>
    <w:next w:val="1"/>
    <w:link w:val="126"/>
    <w:unhideWhenUsed/>
    <w:qFormat/>
    <w:uiPriority w:val="0"/>
    <w:pPr>
      <w:pBdr>
        <w:top w:val="single" w:color="auto" w:sz="6" w:space="1"/>
      </w:pBdr>
      <w:jc w:val="center"/>
    </w:pPr>
    <w:rPr>
      <w:rFonts w:ascii="Arial" w:hAnsi="Arial" w:cs="宋体"/>
      <w:vanish/>
      <w:kern w:val="0"/>
      <w:sz w:val="16"/>
      <w:szCs w:val="16"/>
      <w:lang w:val="zh-CN"/>
    </w:rPr>
  </w:style>
  <w:style w:type="character" w:customStyle="1" w:styleId="126">
    <w:name w:val="z-窗体底端 字符"/>
    <w:basedOn w:val="36"/>
    <w:link w:val="125"/>
    <w:qFormat/>
    <w:uiPriority w:val="0"/>
    <w:rPr>
      <w:rFonts w:ascii="Arial" w:hAnsi="Arial" w:cs="宋体" w:eastAsiaTheme="minorEastAsia"/>
      <w:vanish/>
      <w:sz w:val="16"/>
      <w:szCs w:val="16"/>
      <w:lang w:val="zh-CN" w:eastAsia="zh-CN"/>
    </w:rPr>
  </w:style>
  <w:style w:type="paragraph" w:customStyle="1" w:styleId="127">
    <w:name w:val="STC正文"/>
    <w:link w:val="128"/>
    <w:qFormat/>
    <w:uiPriority w:val="0"/>
    <w:pPr>
      <w:widowControl w:val="0"/>
      <w:adjustRightInd w:val="0"/>
      <w:snapToGrid w:val="0"/>
      <w:spacing w:line="331" w:lineRule="auto"/>
      <w:ind w:firstLine="200" w:firstLineChars="200"/>
      <w:jc w:val="both"/>
    </w:pPr>
    <w:rPr>
      <w:rFonts w:ascii="宋体" w:hAnsi="宋体" w:eastAsia="宋体" w:cs="Times New Roman"/>
      <w:kern w:val="2"/>
      <w:sz w:val="24"/>
      <w:szCs w:val="24"/>
      <w:lang w:val="en-US" w:eastAsia="zh-CN" w:bidi="ar-SA"/>
    </w:rPr>
  </w:style>
  <w:style w:type="character" w:customStyle="1" w:styleId="128">
    <w:name w:val="STC正文 字符"/>
    <w:link w:val="127"/>
    <w:qFormat/>
    <w:uiPriority w:val="0"/>
    <w:rPr>
      <w:rFonts w:ascii="宋体" w:hAnsi="宋体"/>
      <w:kern w:val="2"/>
      <w:sz w:val="24"/>
      <w:szCs w:val="24"/>
    </w:rPr>
  </w:style>
  <w:style w:type="character" w:customStyle="1" w:styleId="129">
    <w:name w:val="页眉 Char2"/>
    <w:semiHidden/>
    <w:qFormat/>
    <w:uiPriority w:val="0"/>
    <w:rPr>
      <w:rFonts w:ascii="宋体" w:eastAsia="宋体"/>
      <w:sz w:val="18"/>
      <w:szCs w:val="18"/>
    </w:rPr>
  </w:style>
  <w:style w:type="character" w:customStyle="1" w:styleId="130">
    <w:name w:val="页眉 Char3"/>
    <w:semiHidden/>
    <w:qFormat/>
    <w:uiPriority w:val="0"/>
    <w:rPr>
      <w:rFonts w:ascii="宋体" w:eastAsia="宋体"/>
      <w:sz w:val="18"/>
      <w:szCs w:val="18"/>
    </w:rPr>
  </w:style>
  <w:style w:type="character" w:customStyle="1" w:styleId="131">
    <w:name w:val="标题 2 Char4"/>
    <w:semiHidden/>
    <w:qFormat/>
    <w:uiPriority w:val="9"/>
    <w:rPr>
      <w:rFonts w:ascii="黑体" w:hAnsi="Cambria" w:eastAsia="黑体"/>
      <w:bCs/>
      <w:kern w:val="2"/>
      <w:sz w:val="28"/>
      <w:szCs w:val="32"/>
    </w:rPr>
  </w:style>
  <w:style w:type="character" w:customStyle="1" w:styleId="132">
    <w:name w:val="标题 9 Char3"/>
    <w:semiHidden/>
    <w:qFormat/>
    <w:uiPriority w:val="0"/>
    <w:rPr>
      <w:rFonts w:ascii="宋体" w:hAnsi="Cambria"/>
      <w:kern w:val="2"/>
      <w:sz w:val="24"/>
      <w:szCs w:val="21"/>
    </w:rPr>
  </w:style>
  <w:style w:type="character" w:customStyle="1" w:styleId="133">
    <w:name w:val="页眉 Char4"/>
    <w:semiHidden/>
    <w:qFormat/>
    <w:uiPriority w:val="0"/>
    <w:rPr>
      <w:rFonts w:ascii="宋体" w:eastAsia="宋体"/>
      <w:sz w:val="18"/>
      <w:szCs w:val="18"/>
    </w:rPr>
  </w:style>
  <w:style w:type="character" w:customStyle="1" w:styleId="134">
    <w:name w:val="标题 2 Char5"/>
    <w:semiHidden/>
    <w:qFormat/>
    <w:uiPriority w:val="9"/>
    <w:rPr>
      <w:rFonts w:ascii="黑体" w:hAnsi="Cambria" w:eastAsia="黑体"/>
      <w:bCs/>
      <w:kern w:val="2"/>
      <w:sz w:val="28"/>
      <w:szCs w:val="32"/>
    </w:rPr>
  </w:style>
  <w:style w:type="character" w:customStyle="1" w:styleId="135">
    <w:name w:val="标题 9 Char4"/>
    <w:semiHidden/>
    <w:qFormat/>
    <w:uiPriority w:val="0"/>
    <w:rPr>
      <w:rFonts w:ascii="宋体" w:hAnsi="Cambria"/>
      <w:kern w:val="2"/>
      <w:sz w:val="24"/>
      <w:szCs w:val="21"/>
    </w:rPr>
  </w:style>
  <w:style w:type="character" w:customStyle="1" w:styleId="136">
    <w:name w:val="页眉 Char5"/>
    <w:semiHidden/>
    <w:qFormat/>
    <w:uiPriority w:val="0"/>
    <w:rPr>
      <w:rFonts w:ascii="宋体" w:eastAsia="宋体"/>
      <w:sz w:val="18"/>
      <w:szCs w:val="18"/>
    </w:rPr>
  </w:style>
  <w:style w:type="character" w:customStyle="1" w:styleId="137">
    <w:name w:val="页眉 Char6"/>
    <w:semiHidden/>
    <w:qFormat/>
    <w:uiPriority w:val="0"/>
    <w:rPr>
      <w:rFonts w:ascii="宋体" w:eastAsia="宋体"/>
      <w:sz w:val="18"/>
      <w:szCs w:val="18"/>
    </w:rPr>
  </w:style>
  <w:style w:type="character" w:customStyle="1" w:styleId="138">
    <w:name w:val="标题 2 Char7"/>
    <w:semiHidden/>
    <w:qFormat/>
    <w:uiPriority w:val="9"/>
    <w:rPr>
      <w:rFonts w:ascii="黑体" w:hAnsi="Cambria" w:eastAsia="黑体"/>
      <w:bCs/>
      <w:kern w:val="2"/>
      <w:sz w:val="28"/>
      <w:szCs w:val="32"/>
    </w:rPr>
  </w:style>
  <w:style w:type="character" w:customStyle="1" w:styleId="139">
    <w:name w:val="标题 9 Char5"/>
    <w:semiHidden/>
    <w:qFormat/>
    <w:uiPriority w:val="0"/>
    <w:rPr>
      <w:rFonts w:ascii="宋体" w:hAnsi="Cambria"/>
      <w:kern w:val="2"/>
      <w:sz w:val="24"/>
      <w:szCs w:val="21"/>
    </w:rPr>
  </w:style>
  <w:style w:type="character" w:customStyle="1" w:styleId="140">
    <w:name w:val="页眉 Char7"/>
    <w:semiHidden/>
    <w:qFormat/>
    <w:uiPriority w:val="0"/>
    <w:rPr>
      <w:rFonts w:ascii="宋体" w:eastAsia="宋体"/>
      <w:sz w:val="18"/>
      <w:szCs w:val="18"/>
    </w:rPr>
  </w:style>
  <w:style w:type="character" w:customStyle="1" w:styleId="141">
    <w:name w:val="标题 2 Char8"/>
    <w:semiHidden/>
    <w:qFormat/>
    <w:uiPriority w:val="9"/>
    <w:rPr>
      <w:rFonts w:ascii="黑体" w:hAnsi="Cambria" w:eastAsia="黑体" w:cs="Times New Roman"/>
      <w:bCs/>
      <w:sz w:val="28"/>
      <w:szCs w:val="32"/>
    </w:rPr>
  </w:style>
  <w:style w:type="character" w:customStyle="1" w:styleId="142">
    <w:name w:val="页眉 Char8"/>
    <w:semiHidden/>
    <w:qFormat/>
    <w:uiPriority w:val="0"/>
    <w:rPr>
      <w:rFonts w:ascii="宋体" w:eastAsia="宋体"/>
      <w:sz w:val="18"/>
      <w:szCs w:val="18"/>
    </w:rPr>
  </w:style>
  <w:style w:type="character" w:customStyle="1" w:styleId="143">
    <w:name w:val="标题 2 Char9"/>
    <w:semiHidden/>
    <w:qFormat/>
    <w:uiPriority w:val="9"/>
    <w:rPr>
      <w:rFonts w:ascii="黑体" w:hAnsi="Cambria" w:eastAsia="黑体"/>
      <w:bCs/>
      <w:kern w:val="2"/>
      <w:sz w:val="28"/>
      <w:szCs w:val="32"/>
    </w:rPr>
  </w:style>
  <w:style w:type="character" w:customStyle="1" w:styleId="144">
    <w:name w:val="标题 9 Char6"/>
    <w:semiHidden/>
    <w:qFormat/>
    <w:uiPriority w:val="0"/>
    <w:rPr>
      <w:rFonts w:ascii="宋体" w:hAnsi="Cambria"/>
      <w:kern w:val="2"/>
      <w:sz w:val="24"/>
      <w:szCs w:val="21"/>
    </w:rPr>
  </w:style>
  <w:style w:type="character" w:customStyle="1" w:styleId="145">
    <w:name w:val="页眉 Char9"/>
    <w:semiHidden/>
    <w:qFormat/>
    <w:uiPriority w:val="0"/>
    <w:rPr>
      <w:rFonts w:ascii="宋体" w:eastAsia="宋体"/>
      <w:sz w:val="18"/>
      <w:szCs w:val="18"/>
    </w:rPr>
  </w:style>
  <w:style w:type="character" w:customStyle="1" w:styleId="146">
    <w:name w:val="标题 2 Char10"/>
    <w:semiHidden/>
    <w:qFormat/>
    <w:uiPriority w:val="9"/>
    <w:rPr>
      <w:rFonts w:ascii="黑体" w:hAnsi="Cambria" w:eastAsia="黑体" w:cs="Times New Roman"/>
      <w:bCs/>
      <w:sz w:val="28"/>
      <w:szCs w:val="32"/>
    </w:rPr>
  </w:style>
  <w:style w:type="character" w:customStyle="1" w:styleId="147">
    <w:name w:val="页眉 Char10"/>
    <w:semiHidden/>
    <w:qFormat/>
    <w:uiPriority w:val="0"/>
    <w:rPr>
      <w:rFonts w:ascii="宋体" w:eastAsia="宋体"/>
      <w:sz w:val="18"/>
      <w:szCs w:val="18"/>
    </w:rPr>
  </w:style>
  <w:style w:type="character" w:customStyle="1" w:styleId="148">
    <w:name w:val="标题 2 Char11"/>
    <w:semiHidden/>
    <w:qFormat/>
    <w:uiPriority w:val="9"/>
    <w:rPr>
      <w:rFonts w:ascii="黑体" w:hAnsi="Cambria" w:eastAsia="黑体" w:cs="Times New Roman"/>
      <w:bCs/>
      <w:sz w:val="28"/>
      <w:szCs w:val="32"/>
    </w:rPr>
  </w:style>
  <w:style w:type="character" w:customStyle="1" w:styleId="149">
    <w:name w:val="标题 2 Char14"/>
    <w:semiHidden/>
    <w:qFormat/>
    <w:uiPriority w:val="9"/>
    <w:rPr>
      <w:rFonts w:ascii="黑体" w:hAnsi="Cambria" w:eastAsia="黑体"/>
      <w:bCs/>
      <w:kern w:val="2"/>
      <w:sz w:val="28"/>
      <w:szCs w:val="32"/>
    </w:rPr>
  </w:style>
  <w:style w:type="character" w:customStyle="1" w:styleId="150">
    <w:name w:val="标题 9 Char7"/>
    <w:semiHidden/>
    <w:qFormat/>
    <w:uiPriority w:val="0"/>
    <w:rPr>
      <w:rFonts w:ascii="宋体" w:hAnsi="Cambria"/>
      <w:kern w:val="2"/>
      <w:sz w:val="24"/>
      <w:szCs w:val="21"/>
    </w:rPr>
  </w:style>
  <w:style w:type="character" w:customStyle="1" w:styleId="151">
    <w:name w:val="标题 2 Char15"/>
    <w:semiHidden/>
    <w:qFormat/>
    <w:uiPriority w:val="9"/>
    <w:rPr>
      <w:rFonts w:ascii="黑体" w:hAnsi="Cambria" w:eastAsia="黑体" w:cs="Times New Roman"/>
      <w:bCs/>
      <w:sz w:val="28"/>
      <w:szCs w:val="32"/>
    </w:rPr>
  </w:style>
  <w:style w:type="character" w:customStyle="1" w:styleId="152">
    <w:name w:val="标题 1 Char17"/>
    <w:semiHidden/>
    <w:qFormat/>
    <w:uiPriority w:val="9"/>
    <w:rPr>
      <w:rFonts w:ascii="黑体" w:hAnsi="Times New Roman" w:eastAsia="黑体"/>
      <w:kern w:val="44"/>
      <w:sz w:val="30"/>
      <w:szCs w:val="44"/>
    </w:rPr>
  </w:style>
  <w:style w:type="character" w:customStyle="1" w:styleId="153">
    <w:name w:val="标题 2 Char17"/>
    <w:semiHidden/>
    <w:qFormat/>
    <w:uiPriority w:val="9"/>
    <w:rPr>
      <w:rFonts w:ascii="黑体" w:hAnsi="Cambria" w:eastAsia="黑体" w:cs="Times New Roman"/>
      <w:bCs/>
      <w:sz w:val="28"/>
      <w:szCs w:val="32"/>
    </w:rPr>
  </w:style>
  <w:style w:type="character" w:customStyle="1" w:styleId="154">
    <w:name w:val="标题 1 Char18"/>
    <w:semiHidden/>
    <w:qFormat/>
    <w:uiPriority w:val="9"/>
    <w:rPr>
      <w:rFonts w:ascii="黑体" w:hAnsi="Times New Roman" w:eastAsia="黑体"/>
      <w:kern w:val="44"/>
      <w:sz w:val="30"/>
      <w:szCs w:val="44"/>
    </w:rPr>
  </w:style>
  <w:style w:type="character" w:customStyle="1" w:styleId="155">
    <w:name w:val="标题 2 Char18"/>
    <w:semiHidden/>
    <w:qFormat/>
    <w:uiPriority w:val="9"/>
    <w:rPr>
      <w:rFonts w:ascii="黑体" w:hAnsi="Cambria" w:eastAsia="黑体" w:cs="Times New Roman"/>
      <w:bCs/>
      <w:sz w:val="28"/>
      <w:szCs w:val="32"/>
    </w:rPr>
  </w:style>
  <w:style w:type="character" w:customStyle="1" w:styleId="156">
    <w:name w:val="标题 1 Char19"/>
    <w:semiHidden/>
    <w:qFormat/>
    <w:uiPriority w:val="9"/>
    <w:rPr>
      <w:rFonts w:ascii="黑体" w:hAnsi="Times New Roman" w:eastAsia="黑体"/>
      <w:kern w:val="44"/>
      <w:sz w:val="30"/>
      <w:szCs w:val="44"/>
    </w:rPr>
  </w:style>
  <w:style w:type="character" w:customStyle="1" w:styleId="157">
    <w:name w:val="标题 2 Char19"/>
    <w:semiHidden/>
    <w:qFormat/>
    <w:uiPriority w:val="9"/>
    <w:rPr>
      <w:rFonts w:ascii="黑体" w:hAnsi="Cambria" w:eastAsia="黑体" w:cs="Times New Roman"/>
      <w:bCs/>
      <w:sz w:val="28"/>
      <w:szCs w:val="32"/>
    </w:rPr>
  </w:style>
  <w:style w:type="character" w:customStyle="1" w:styleId="158">
    <w:name w:val="标题 1 Char20"/>
    <w:semiHidden/>
    <w:qFormat/>
    <w:uiPriority w:val="9"/>
    <w:rPr>
      <w:rFonts w:ascii="黑体" w:hAnsi="Times New Roman" w:eastAsia="黑体"/>
      <w:kern w:val="44"/>
      <w:sz w:val="30"/>
      <w:szCs w:val="44"/>
    </w:rPr>
  </w:style>
  <w:style w:type="character" w:customStyle="1" w:styleId="159">
    <w:name w:val="标题 2 Char20"/>
    <w:semiHidden/>
    <w:qFormat/>
    <w:uiPriority w:val="9"/>
    <w:rPr>
      <w:rFonts w:ascii="黑体" w:hAnsi="Cambria" w:eastAsia="黑体" w:cs="Times New Roman"/>
      <w:bCs/>
      <w:sz w:val="28"/>
      <w:szCs w:val="32"/>
    </w:rPr>
  </w:style>
  <w:style w:type="character" w:customStyle="1" w:styleId="160">
    <w:name w:val="标题 1 Char21"/>
    <w:semiHidden/>
    <w:qFormat/>
    <w:uiPriority w:val="9"/>
    <w:rPr>
      <w:rFonts w:ascii="黑体" w:hAnsi="Times New Roman" w:eastAsia="黑体"/>
      <w:kern w:val="44"/>
      <w:sz w:val="30"/>
      <w:szCs w:val="44"/>
    </w:rPr>
  </w:style>
  <w:style w:type="character" w:customStyle="1" w:styleId="161">
    <w:name w:val="标题 2 Char21"/>
    <w:semiHidden/>
    <w:qFormat/>
    <w:uiPriority w:val="9"/>
    <w:rPr>
      <w:rFonts w:ascii="黑体" w:hAnsi="Cambria" w:eastAsia="黑体" w:cs="Times New Roman"/>
      <w:bCs/>
      <w:sz w:val="28"/>
      <w:szCs w:val="32"/>
    </w:rPr>
  </w:style>
  <w:style w:type="character" w:customStyle="1" w:styleId="162">
    <w:name w:val="标题 1 Char22"/>
    <w:semiHidden/>
    <w:qFormat/>
    <w:uiPriority w:val="9"/>
    <w:rPr>
      <w:rFonts w:ascii="黑体" w:hAnsi="Times New Roman" w:eastAsia="黑体"/>
      <w:kern w:val="44"/>
      <w:sz w:val="30"/>
      <w:szCs w:val="44"/>
    </w:rPr>
  </w:style>
  <w:style w:type="character" w:customStyle="1" w:styleId="163">
    <w:name w:val="标题 2 Char22"/>
    <w:semiHidden/>
    <w:qFormat/>
    <w:uiPriority w:val="9"/>
    <w:rPr>
      <w:rFonts w:ascii="黑体" w:hAnsi="Cambria" w:eastAsia="黑体" w:cs="Times New Roman"/>
      <w:bCs/>
      <w:sz w:val="28"/>
      <w:szCs w:val="32"/>
    </w:rPr>
  </w:style>
  <w:style w:type="character" w:customStyle="1" w:styleId="164">
    <w:name w:val="页脚 Char"/>
    <w:semiHidden/>
    <w:qFormat/>
    <w:uiPriority w:val="0"/>
    <w:rPr>
      <w:rFonts w:ascii="宋体"/>
      <w:kern w:val="2"/>
      <w:sz w:val="18"/>
      <w:szCs w:val="18"/>
    </w:rPr>
  </w:style>
  <w:style w:type="character" w:customStyle="1" w:styleId="165">
    <w:name w:val="正文文本 字符"/>
    <w:basedOn w:val="36"/>
    <w:link w:val="19"/>
    <w:qFormat/>
    <w:uiPriority w:val="0"/>
    <w:rPr>
      <w:rFonts w:hAnsi="宋体" w:asciiTheme="minorHAnsi" w:eastAsiaTheme="minorEastAsia"/>
      <w:kern w:val="2"/>
      <w:sz w:val="21"/>
      <w:szCs w:val="24"/>
    </w:rPr>
  </w:style>
  <w:style w:type="character" w:customStyle="1" w:styleId="166">
    <w:name w:val="日期 字符"/>
    <w:basedOn w:val="36"/>
    <w:link w:val="24"/>
    <w:semiHidden/>
    <w:qFormat/>
    <w:uiPriority w:val="0"/>
    <w:rPr>
      <w:rFonts w:asciiTheme="minorHAnsi" w:hAnsiTheme="minorHAnsi" w:eastAsiaTheme="minorEastAsia" w:cstheme="minorBidi"/>
      <w:kern w:val="2"/>
      <w:sz w:val="21"/>
      <w:szCs w:val="22"/>
    </w:rPr>
  </w:style>
  <w:style w:type="paragraph" w:customStyle="1" w:styleId="167">
    <w:name w:val="正文 首行缩进:  2 字符 SL CON"/>
    <w:basedOn w:val="1"/>
    <w:link w:val="168"/>
    <w:qFormat/>
    <w:uiPriority w:val="0"/>
    <w:pPr>
      <w:widowControl/>
      <w:tabs>
        <w:tab w:val="left" w:pos="377"/>
      </w:tabs>
      <w:spacing w:line="360" w:lineRule="auto"/>
      <w:ind w:firstLine="200" w:firstLineChars="200"/>
    </w:pPr>
    <w:rPr>
      <w:rFonts w:ascii="宋体" w:hAnsi="Times New Roman" w:eastAsia="宋体" w:cs="Times New Roman"/>
      <w:kern w:val="0"/>
      <w:sz w:val="24"/>
      <w:szCs w:val="24"/>
      <w:lang w:val="zh-CN"/>
    </w:rPr>
  </w:style>
  <w:style w:type="character" w:customStyle="1" w:styleId="168">
    <w:name w:val="正文 首行缩进:  2 字符 SL CON Char"/>
    <w:link w:val="167"/>
    <w:qFormat/>
    <w:uiPriority w:val="0"/>
    <w:rPr>
      <w:rFonts w:ascii="宋体"/>
      <w:sz w:val="24"/>
      <w:szCs w:val="24"/>
      <w:lang w:val="zh-CN" w:eastAsia="zh-CN"/>
    </w:rPr>
  </w:style>
  <w:style w:type="character" w:customStyle="1" w:styleId="169">
    <w:name w:val="表格 Char Char"/>
    <w:link w:val="170"/>
    <w:qFormat/>
    <w:uiPriority w:val="0"/>
    <w:rPr>
      <w:kern w:val="2"/>
      <w:sz w:val="21"/>
    </w:rPr>
  </w:style>
  <w:style w:type="paragraph" w:customStyle="1" w:styleId="170">
    <w:name w:val="表格"/>
    <w:basedOn w:val="30"/>
    <w:next w:val="1"/>
    <w:link w:val="169"/>
    <w:qFormat/>
    <w:uiPriority w:val="0"/>
    <w:pPr>
      <w:widowControl/>
      <w:adjustRightInd w:val="0"/>
      <w:spacing w:line="400" w:lineRule="atLeast"/>
      <w:ind w:left="0" w:firstLine="200" w:firstLineChars="200"/>
      <w:contextualSpacing w:val="0"/>
      <w:jc w:val="center"/>
      <w:textAlignment w:val="baseline"/>
    </w:pPr>
    <w:rPr>
      <w:rFonts w:ascii="Times New Roman" w:hAnsi="Times New Roman" w:eastAsia="宋体" w:cs="Times New Roman"/>
      <w:szCs w:val="20"/>
    </w:rPr>
  </w:style>
  <w:style w:type="paragraph" w:customStyle="1" w:styleId="171">
    <w:name w:val="邵表内容"/>
    <w:basedOn w:val="1"/>
    <w:qFormat/>
    <w:uiPriority w:val="0"/>
    <w:pPr>
      <w:widowControl/>
      <w:spacing w:after="120"/>
      <w:jc w:val="center"/>
    </w:pPr>
    <w:rPr>
      <w:rFonts w:ascii="Times New Roman" w:hAnsi="Times New Roman" w:eastAsia="宋体" w:cs="宋体"/>
      <w:kern w:val="0"/>
      <w:szCs w:val="24"/>
    </w:rPr>
  </w:style>
  <w:style w:type="character" w:customStyle="1" w:styleId="172">
    <w:name w:val="题注 字符"/>
    <w:link w:val="17"/>
    <w:qFormat/>
    <w:uiPriority w:val="0"/>
    <w:rPr>
      <w:rFonts w:ascii="宋体" w:hAnsiTheme="majorHAnsi" w:cstheme="majorBidi"/>
      <w:kern w:val="2"/>
      <w:sz w:val="21"/>
    </w:rPr>
  </w:style>
  <w:style w:type="character" w:customStyle="1" w:styleId="173">
    <w:name w:val="未处理的提及1"/>
    <w:basedOn w:val="36"/>
    <w:semiHidden/>
    <w:unhideWhenUsed/>
    <w:qFormat/>
    <w:uiPriority w:val="99"/>
    <w:rPr>
      <w:color w:val="605E5C"/>
      <w:shd w:val="clear" w:color="auto" w:fill="E1DFDD"/>
    </w:rPr>
  </w:style>
  <w:style w:type="table" w:customStyle="1" w:styleId="174">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Layout w:type="fixed"/>
      <w:tblCellMar>
        <w:top w:w="0" w:type="dxa"/>
        <w:left w:w="0" w:type="dxa"/>
        <w:bottom w:w="0" w:type="dxa"/>
        <w:right w:w="0" w:type="dxa"/>
      </w:tblCellMar>
    </w:tblPr>
  </w:style>
  <w:style w:type="paragraph" w:customStyle="1" w:styleId="175">
    <w:name w:val="Table Paragraph"/>
    <w:basedOn w:val="1"/>
    <w:qFormat/>
    <w:uiPriority w:val="1"/>
    <w:pPr>
      <w:autoSpaceDE w:val="0"/>
      <w:autoSpaceDN w:val="0"/>
      <w:jc w:val="center"/>
    </w:pPr>
    <w:rPr>
      <w:rFonts w:ascii="Times New Roman" w:hAnsi="Times New Roman" w:eastAsia="Times New Roman" w:cs="Times New Roman"/>
      <w:kern w:val="0"/>
      <w:sz w:val="22"/>
      <w:lang w:eastAsia="en-US"/>
    </w:rPr>
  </w:style>
  <w:style w:type="paragraph" w:customStyle="1" w:styleId="176">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7">
    <w:name w:val="font5"/>
    <w:basedOn w:val="1"/>
    <w:qFormat/>
    <w:uiPriority w:val="0"/>
    <w:pPr>
      <w:widowControl/>
      <w:spacing w:before="100" w:beforeAutospacing="1" w:after="100" w:afterAutospacing="1"/>
      <w:jc w:val="left"/>
    </w:pPr>
    <w:rPr>
      <w:rFonts w:ascii="等线" w:hAnsi="等线" w:eastAsia="等线" w:cs="宋体"/>
      <w:kern w:val="0"/>
      <w:sz w:val="18"/>
      <w:szCs w:val="18"/>
    </w:rPr>
  </w:style>
  <w:style w:type="paragraph" w:customStyle="1" w:styleId="178">
    <w:name w:val="font6"/>
    <w:basedOn w:val="1"/>
    <w:qFormat/>
    <w:uiPriority w:val="0"/>
    <w:pPr>
      <w:widowControl/>
      <w:spacing w:before="100" w:beforeAutospacing="1" w:after="100" w:afterAutospacing="1"/>
      <w:jc w:val="left"/>
    </w:pPr>
    <w:rPr>
      <w:rFonts w:ascii="宋体" w:hAnsi="宋体" w:eastAsia="宋体" w:cs="宋体"/>
      <w:color w:val="000000"/>
      <w:kern w:val="0"/>
      <w:sz w:val="18"/>
      <w:szCs w:val="18"/>
    </w:rPr>
  </w:style>
  <w:style w:type="paragraph" w:customStyle="1" w:styleId="179">
    <w:name w:val="font7"/>
    <w:basedOn w:val="1"/>
    <w:qFormat/>
    <w:uiPriority w:val="0"/>
    <w:pPr>
      <w:widowControl/>
      <w:spacing w:before="100" w:beforeAutospacing="1" w:after="100" w:afterAutospacing="1"/>
      <w:jc w:val="left"/>
    </w:pPr>
    <w:rPr>
      <w:rFonts w:ascii="宋体" w:hAnsi="宋体" w:eastAsia="宋体" w:cs="宋体"/>
      <w:b/>
      <w:bCs/>
      <w:color w:val="000000"/>
      <w:kern w:val="0"/>
      <w:sz w:val="18"/>
      <w:szCs w:val="18"/>
    </w:rPr>
  </w:style>
  <w:style w:type="paragraph" w:customStyle="1" w:styleId="180">
    <w:name w:val="font8"/>
    <w:basedOn w:val="1"/>
    <w:qFormat/>
    <w:uiPriority w:val="0"/>
    <w:pPr>
      <w:widowControl/>
      <w:spacing w:before="100" w:beforeAutospacing="1" w:after="100" w:afterAutospacing="1"/>
      <w:jc w:val="left"/>
    </w:pPr>
    <w:rPr>
      <w:rFonts w:ascii="宋体" w:hAnsi="宋体" w:eastAsia="宋体" w:cs="宋体"/>
      <w:kern w:val="0"/>
    </w:rPr>
  </w:style>
  <w:style w:type="paragraph" w:customStyle="1" w:styleId="181">
    <w:name w:val="font9"/>
    <w:basedOn w:val="1"/>
    <w:qFormat/>
    <w:uiPriority w:val="0"/>
    <w:pPr>
      <w:widowControl/>
      <w:spacing w:before="100" w:beforeAutospacing="1" w:after="100" w:afterAutospacing="1"/>
      <w:jc w:val="left"/>
    </w:pPr>
    <w:rPr>
      <w:rFonts w:ascii="Times New Roman" w:hAnsi="Times New Roman" w:eastAsia="宋体" w:cs="Times New Roman"/>
      <w:kern w:val="0"/>
    </w:rPr>
  </w:style>
  <w:style w:type="paragraph" w:customStyle="1" w:styleId="182">
    <w:name w:val="font10"/>
    <w:basedOn w:val="1"/>
    <w:qFormat/>
    <w:uiPriority w:val="0"/>
    <w:pPr>
      <w:widowControl/>
      <w:spacing w:before="100" w:beforeAutospacing="1" w:after="100" w:afterAutospacing="1"/>
      <w:jc w:val="left"/>
    </w:pPr>
    <w:rPr>
      <w:rFonts w:ascii="宋体" w:hAnsi="宋体" w:eastAsia="宋体" w:cs="宋体"/>
      <w:kern w:val="0"/>
    </w:rPr>
  </w:style>
  <w:style w:type="paragraph" w:customStyle="1" w:styleId="183">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rPr>
  </w:style>
  <w:style w:type="paragraph" w:customStyle="1" w:styleId="184">
    <w:name w:val="xl6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rPr>
  </w:style>
  <w:style w:type="paragraph" w:customStyle="1" w:styleId="185">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rPr>
  </w:style>
  <w:style w:type="paragraph" w:customStyle="1" w:styleId="186">
    <w:name w:val="xl6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rPr>
  </w:style>
  <w:style w:type="paragraph" w:customStyle="1" w:styleId="187">
    <w:name w:val="xl67"/>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eastAsia="宋体" w:cs="宋体"/>
      <w:kern w:val="0"/>
    </w:rPr>
  </w:style>
  <w:style w:type="paragraph" w:customStyle="1" w:styleId="188">
    <w:name w:val="xl68"/>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rPr>
  </w:style>
  <w:style w:type="paragraph" w:customStyle="1" w:styleId="189">
    <w:name w:val="xl69"/>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宋体"/>
      <w:kern w:val="0"/>
    </w:rPr>
  </w:style>
  <w:style w:type="paragraph" w:customStyle="1" w:styleId="190">
    <w:name w:val="xl70"/>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rPr>
  </w:style>
  <w:style w:type="paragraph" w:customStyle="1" w:styleId="191">
    <w:name w:val="xl71"/>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eastAsia="宋体" w:cs="宋体"/>
      <w:kern w:val="0"/>
    </w:rPr>
  </w:style>
  <w:style w:type="paragraph" w:customStyle="1" w:styleId="192">
    <w:name w:val="xl72"/>
    <w:basedOn w:val="1"/>
    <w:qFormat/>
    <w:uiPriority w:val="0"/>
    <w:pPr>
      <w:widowControl/>
      <w:pBdr>
        <w:top w:val="single" w:color="000000" w:sz="8" w:space="0"/>
        <w:left w:val="single" w:color="000000" w:sz="8" w:space="0"/>
        <w:bottom w:val="single" w:color="000000" w:sz="8" w:space="0"/>
        <w:right w:val="single" w:color="000000" w:sz="8" w:space="0"/>
      </w:pBdr>
      <w:spacing w:before="100" w:beforeAutospacing="1" w:after="100" w:afterAutospacing="1"/>
      <w:jc w:val="center"/>
      <w:textAlignment w:val="center"/>
    </w:pPr>
    <w:rPr>
      <w:rFonts w:ascii="Times New Roman" w:hAnsi="Times New Roman" w:eastAsia="宋体" w:cs="Times New Roman"/>
      <w:kern w:val="0"/>
    </w:rPr>
  </w:style>
  <w:style w:type="paragraph" w:customStyle="1" w:styleId="193">
    <w:name w:val="xl73"/>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textAlignment w:val="center"/>
    </w:pPr>
    <w:rPr>
      <w:rFonts w:ascii="Times New Roman" w:hAnsi="Times New Roman" w:eastAsia="宋体" w:cs="Times New Roman"/>
      <w:kern w:val="0"/>
    </w:rPr>
  </w:style>
  <w:style w:type="paragraph" w:customStyle="1" w:styleId="194">
    <w:name w:val="xl74"/>
    <w:basedOn w:val="1"/>
    <w:qFormat/>
    <w:uiPriority w:val="0"/>
    <w:pPr>
      <w:widowControl/>
      <w:pBdr>
        <w:left w:val="single" w:color="000000" w:sz="8" w:space="0"/>
        <w:bottom w:val="single" w:color="000000" w:sz="8" w:space="0"/>
        <w:right w:val="single" w:color="000000" w:sz="8" w:space="0"/>
      </w:pBdr>
      <w:spacing w:before="100" w:beforeAutospacing="1" w:after="100" w:afterAutospacing="1"/>
      <w:jc w:val="center"/>
      <w:textAlignment w:val="center"/>
    </w:pPr>
    <w:rPr>
      <w:rFonts w:ascii="Times New Roman" w:hAnsi="Times New Roman" w:eastAsia="宋体" w:cs="Times New Roman"/>
      <w:kern w:val="0"/>
    </w:rPr>
  </w:style>
  <w:style w:type="paragraph" w:customStyle="1" w:styleId="195">
    <w:name w:val="xl75"/>
    <w:basedOn w:val="1"/>
    <w:qFormat/>
    <w:uiPriority w:val="0"/>
    <w:pPr>
      <w:widowControl/>
      <w:pBdr>
        <w:bottom w:val="single" w:color="000000" w:sz="8" w:space="0"/>
        <w:right w:val="single" w:color="000000" w:sz="8" w:space="0"/>
      </w:pBdr>
      <w:spacing w:before="100" w:beforeAutospacing="1" w:after="100" w:afterAutospacing="1"/>
      <w:jc w:val="center"/>
      <w:textAlignment w:val="center"/>
    </w:pPr>
    <w:rPr>
      <w:rFonts w:ascii="Times New Roman" w:hAnsi="Times New Roman" w:eastAsia="宋体" w:cs="Times New Roman"/>
      <w:kern w:val="0"/>
    </w:rPr>
  </w:style>
  <w:style w:type="paragraph" w:customStyle="1" w:styleId="196">
    <w:name w:val="xl76"/>
    <w:basedOn w:val="1"/>
    <w:qFormat/>
    <w:uiPriority w:val="0"/>
    <w:pPr>
      <w:widowControl/>
      <w:pBdr>
        <w:bottom w:val="single" w:color="000000" w:sz="8" w:space="0"/>
        <w:right w:val="single" w:color="000000" w:sz="8" w:space="0"/>
      </w:pBdr>
      <w:spacing w:before="100" w:beforeAutospacing="1" w:after="100" w:afterAutospacing="1"/>
      <w:jc w:val="center"/>
      <w:textAlignment w:val="center"/>
    </w:pPr>
    <w:rPr>
      <w:rFonts w:ascii="宋体" w:hAnsi="宋体" w:eastAsia="宋体" w:cs="宋体"/>
      <w:kern w:val="0"/>
    </w:rPr>
  </w:style>
  <w:style w:type="paragraph" w:customStyle="1" w:styleId="197">
    <w:name w:val="xl77"/>
    <w:basedOn w:val="1"/>
    <w:qFormat/>
    <w:uiPriority w:val="0"/>
    <w:pPr>
      <w:widowControl/>
      <w:pBdr>
        <w:left w:val="single" w:color="000000" w:sz="8" w:space="0"/>
        <w:bottom w:val="single" w:color="000000" w:sz="8" w:space="0"/>
        <w:right w:val="single" w:color="000000" w:sz="8" w:space="0"/>
      </w:pBdr>
      <w:spacing w:before="100" w:beforeAutospacing="1" w:after="100" w:afterAutospacing="1"/>
      <w:jc w:val="center"/>
      <w:textAlignment w:val="center"/>
    </w:pPr>
    <w:rPr>
      <w:rFonts w:ascii="宋体" w:hAnsi="宋体" w:eastAsia="宋体" w:cs="宋体"/>
      <w:kern w:val="0"/>
    </w:rPr>
  </w:style>
  <w:style w:type="paragraph" w:customStyle="1" w:styleId="198">
    <w:name w:val="xl78"/>
    <w:basedOn w:val="1"/>
    <w:qFormat/>
    <w:uiPriority w:val="0"/>
    <w:pPr>
      <w:widowControl/>
      <w:pBdr>
        <w:top w:val="single" w:color="000000" w:sz="8" w:space="0"/>
        <w:left w:val="single" w:color="000000" w:sz="8" w:space="0"/>
        <w:bottom w:val="single" w:color="000000" w:sz="8" w:space="0"/>
        <w:right w:val="single" w:color="000000" w:sz="8" w:space="0"/>
      </w:pBdr>
      <w:spacing w:before="100" w:beforeAutospacing="1" w:after="100" w:afterAutospacing="1"/>
      <w:jc w:val="center"/>
      <w:textAlignment w:val="center"/>
    </w:pPr>
    <w:rPr>
      <w:rFonts w:ascii="宋体" w:hAnsi="宋体" w:eastAsia="宋体" w:cs="宋体"/>
      <w:kern w:val="0"/>
    </w:rPr>
  </w:style>
  <w:style w:type="paragraph" w:customStyle="1" w:styleId="199">
    <w:name w:val="xl79"/>
    <w:basedOn w:val="1"/>
    <w:qFormat/>
    <w:uiPriority w:val="0"/>
    <w:pPr>
      <w:widowControl/>
      <w:pBdr>
        <w:left w:val="single" w:color="000000" w:sz="8" w:space="18"/>
        <w:bottom w:val="single" w:color="000000" w:sz="8" w:space="0"/>
        <w:right w:val="single" w:color="000000" w:sz="8" w:space="0"/>
      </w:pBdr>
      <w:spacing w:before="100" w:beforeAutospacing="1" w:after="100" w:afterAutospacing="1"/>
      <w:ind w:firstLine="200" w:firstLineChars="200"/>
      <w:jc w:val="left"/>
      <w:textAlignment w:val="center"/>
    </w:pPr>
    <w:rPr>
      <w:rFonts w:ascii="宋体" w:hAnsi="宋体" w:eastAsia="宋体" w:cs="宋体"/>
      <w:kern w:val="0"/>
    </w:rPr>
  </w:style>
  <w:style w:type="paragraph" w:customStyle="1" w:styleId="200">
    <w:name w:val="xl80"/>
    <w:basedOn w:val="1"/>
    <w:qFormat/>
    <w:uiPriority w:val="0"/>
    <w:pPr>
      <w:widowControl/>
      <w:pBdr>
        <w:top w:val="single" w:color="000000" w:sz="8" w:space="0"/>
        <w:left w:val="single" w:color="000000" w:sz="8" w:space="27"/>
        <w:bottom w:val="single" w:color="000000" w:sz="8" w:space="0"/>
        <w:right w:val="single" w:color="000000" w:sz="8" w:space="0"/>
      </w:pBdr>
      <w:spacing w:before="100" w:beforeAutospacing="1" w:after="100" w:afterAutospacing="1"/>
      <w:ind w:firstLine="300" w:firstLineChars="300"/>
      <w:jc w:val="left"/>
      <w:textAlignment w:val="center"/>
    </w:pPr>
    <w:rPr>
      <w:rFonts w:ascii="宋体" w:hAnsi="宋体" w:eastAsia="宋体" w:cs="宋体"/>
      <w:kern w:val="0"/>
    </w:rPr>
  </w:style>
  <w:style w:type="paragraph" w:customStyle="1" w:styleId="201">
    <w:name w:val="xl81"/>
    <w:basedOn w:val="1"/>
    <w:qFormat/>
    <w:uiPriority w:val="0"/>
    <w:pPr>
      <w:widowControl/>
      <w:pBdr>
        <w:left w:val="single" w:color="000000" w:sz="8" w:space="18"/>
        <w:bottom w:val="single" w:color="000000" w:sz="8" w:space="0"/>
        <w:right w:val="single" w:color="000000" w:sz="8" w:space="0"/>
      </w:pBdr>
      <w:spacing w:before="100" w:beforeAutospacing="1" w:after="100" w:afterAutospacing="1"/>
      <w:ind w:firstLine="200" w:firstLineChars="200"/>
      <w:jc w:val="left"/>
      <w:textAlignment w:val="center"/>
    </w:pPr>
    <w:rPr>
      <w:rFonts w:ascii="Times New Roman" w:hAnsi="Times New Roman" w:eastAsia="宋体" w:cs="Times New Roman"/>
      <w:kern w:val="0"/>
    </w:rPr>
  </w:style>
  <w:style w:type="paragraph" w:customStyle="1" w:styleId="202">
    <w:name w:val="xl82"/>
    <w:basedOn w:val="1"/>
    <w:qFormat/>
    <w:uiPriority w:val="0"/>
    <w:pPr>
      <w:widowControl/>
      <w:pBdr>
        <w:left w:val="single" w:color="000000" w:sz="8" w:space="9"/>
        <w:bottom w:val="single" w:color="000000" w:sz="8" w:space="0"/>
        <w:right w:val="single" w:color="000000" w:sz="8" w:space="0"/>
      </w:pBdr>
      <w:spacing w:before="100" w:beforeAutospacing="1" w:after="100" w:afterAutospacing="1"/>
      <w:ind w:firstLine="100" w:firstLineChars="100"/>
      <w:jc w:val="left"/>
      <w:textAlignment w:val="center"/>
    </w:pPr>
    <w:rPr>
      <w:rFonts w:ascii="宋体" w:hAnsi="宋体" w:eastAsia="宋体" w:cs="宋体"/>
      <w:kern w:val="0"/>
    </w:rPr>
  </w:style>
  <w:style w:type="paragraph" w:customStyle="1" w:styleId="203">
    <w:name w:val="xl83"/>
    <w:basedOn w:val="1"/>
    <w:qFormat/>
    <w:uiPriority w:val="0"/>
    <w:pPr>
      <w:widowControl/>
      <w:pBdr>
        <w:left w:val="single" w:color="000000" w:sz="8" w:space="27"/>
        <w:bottom w:val="single" w:color="000000" w:sz="8" w:space="0"/>
        <w:right w:val="single" w:color="000000" w:sz="8" w:space="0"/>
      </w:pBdr>
      <w:spacing w:before="100" w:beforeAutospacing="1" w:after="100" w:afterAutospacing="1"/>
      <w:ind w:firstLine="300" w:firstLineChars="300"/>
      <w:jc w:val="left"/>
      <w:textAlignment w:val="center"/>
    </w:pPr>
    <w:rPr>
      <w:rFonts w:ascii="宋体" w:hAnsi="宋体" w:eastAsia="宋体" w:cs="宋体"/>
      <w:kern w:val="0"/>
    </w:rPr>
  </w:style>
  <w:style w:type="paragraph" w:customStyle="1" w:styleId="204">
    <w:name w:val="xl84"/>
    <w:basedOn w:val="1"/>
    <w:qFormat/>
    <w:uiPriority w:val="0"/>
    <w:pPr>
      <w:widowControl/>
      <w:pBdr>
        <w:left w:val="single" w:color="000000" w:sz="8" w:space="9"/>
        <w:bottom w:val="single" w:color="000000" w:sz="8" w:space="0"/>
        <w:right w:val="single" w:color="000000" w:sz="8" w:space="0"/>
      </w:pBdr>
      <w:spacing w:before="100" w:beforeAutospacing="1" w:after="100" w:afterAutospacing="1"/>
      <w:ind w:firstLine="100" w:firstLineChars="100"/>
      <w:jc w:val="left"/>
      <w:textAlignment w:val="center"/>
    </w:pPr>
    <w:rPr>
      <w:rFonts w:ascii="Times New Roman" w:hAnsi="Times New Roman" w:eastAsia="宋体" w:cs="Times New Roman"/>
      <w:kern w:val="0"/>
    </w:rPr>
  </w:style>
  <w:style w:type="paragraph" w:customStyle="1" w:styleId="205">
    <w:name w:val="xl85"/>
    <w:basedOn w:val="1"/>
    <w:qFormat/>
    <w:uiPriority w:val="0"/>
    <w:pPr>
      <w:widowControl/>
      <w:pBdr>
        <w:left w:val="single" w:color="000000" w:sz="8" w:space="31"/>
        <w:bottom w:val="single" w:color="000000" w:sz="8" w:space="0"/>
        <w:right w:val="single" w:color="000000" w:sz="8" w:space="0"/>
      </w:pBdr>
      <w:spacing w:before="100" w:beforeAutospacing="1" w:after="100" w:afterAutospacing="1"/>
      <w:ind w:firstLine="400" w:firstLineChars="400"/>
      <w:jc w:val="left"/>
      <w:textAlignment w:val="center"/>
    </w:pPr>
    <w:rPr>
      <w:rFonts w:ascii="宋体" w:hAnsi="宋体" w:eastAsia="宋体" w:cs="宋体"/>
      <w:kern w:val="0"/>
    </w:rPr>
  </w:style>
  <w:style w:type="paragraph" w:customStyle="1" w:styleId="206">
    <w:name w:val="xl86"/>
    <w:basedOn w:val="1"/>
    <w:qFormat/>
    <w:uiPriority w:val="0"/>
    <w:pPr>
      <w:widowControl/>
      <w:pBdr>
        <w:left w:val="single" w:color="000000" w:sz="8" w:space="0"/>
        <w:bottom w:val="single" w:color="000000" w:sz="8" w:space="0"/>
        <w:right w:val="single" w:color="000000" w:sz="8" w:space="0"/>
      </w:pBdr>
      <w:spacing w:before="100" w:beforeAutospacing="1" w:after="100" w:afterAutospacing="1"/>
      <w:jc w:val="left"/>
      <w:textAlignment w:val="center"/>
    </w:pPr>
    <w:rPr>
      <w:rFonts w:ascii="宋体" w:hAnsi="宋体" w:eastAsia="宋体" w:cs="宋体"/>
      <w:kern w:val="0"/>
    </w:rPr>
  </w:style>
  <w:style w:type="paragraph" w:customStyle="1" w:styleId="207">
    <w:name w:val="xl87"/>
    <w:basedOn w:val="1"/>
    <w:qFormat/>
    <w:uiPriority w:val="0"/>
    <w:pPr>
      <w:widowControl/>
      <w:pBdr>
        <w:top w:val="single" w:color="000000" w:sz="8" w:space="0"/>
        <w:bottom w:val="single" w:color="000000" w:sz="8" w:space="0"/>
        <w:right w:val="single" w:color="000000" w:sz="8" w:space="0"/>
      </w:pBdr>
      <w:shd w:val="clear" w:color="000000" w:fill="F8CBAD"/>
      <w:spacing w:before="100" w:beforeAutospacing="1" w:after="100" w:afterAutospacing="1"/>
      <w:jc w:val="center"/>
      <w:textAlignment w:val="center"/>
    </w:pPr>
    <w:rPr>
      <w:rFonts w:ascii="Times New Roman" w:hAnsi="Times New Roman" w:eastAsia="宋体" w:cs="Times New Roman"/>
      <w:kern w:val="0"/>
    </w:rPr>
  </w:style>
  <w:style w:type="paragraph" w:customStyle="1" w:styleId="208">
    <w:name w:val="xl88"/>
    <w:basedOn w:val="1"/>
    <w:qFormat/>
    <w:uiPriority w:val="0"/>
    <w:pPr>
      <w:widowControl/>
      <w:pBdr>
        <w:top w:val="single" w:color="000000" w:sz="8" w:space="0"/>
        <w:left w:val="single" w:color="000000" w:sz="8" w:space="0"/>
        <w:bottom w:val="single" w:color="000000" w:sz="8" w:space="0"/>
        <w:right w:val="single" w:color="000000" w:sz="8" w:space="0"/>
      </w:pBdr>
      <w:shd w:val="clear" w:color="000000" w:fill="F8CBAD"/>
      <w:spacing w:before="100" w:beforeAutospacing="1" w:after="100" w:afterAutospacing="1"/>
      <w:jc w:val="center"/>
      <w:textAlignment w:val="center"/>
    </w:pPr>
    <w:rPr>
      <w:rFonts w:ascii="Times New Roman" w:hAnsi="Times New Roman" w:eastAsia="宋体" w:cs="Times New Roman"/>
      <w:kern w:val="0"/>
    </w:rPr>
  </w:style>
  <w:style w:type="table" w:customStyle="1" w:styleId="209">
    <w:name w:val="SSEC表格样式"/>
    <w:basedOn w:val="43"/>
    <w:qFormat/>
    <w:uiPriority w:val="99"/>
    <w:pPr>
      <w:adjustRightInd w:val="0"/>
      <w:snapToGrid w:val="0"/>
    </w:pPr>
    <w:rPr>
      <w:rFonts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rPr>
      <w:jc w:val="center"/>
    </w:trPr>
    <w:tcPr>
      <w:vAlign w:val="center"/>
    </w:tcPr>
  </w:style>
  <w:style w:type="character" w:customStyle="1" w:styleId="210">
    <w:name w:val="TOC 1 字符"/>
    <w:basedOn w:val="36"/>
    <w:link w:val="28"/>
    <w:qFormat/>
    <w:uiPriority w:val="39"/>
    <w:rPr>
      <w:rFonts w:ascii="黑体" w:hAnsiTheme="minorHAnsi" w:cstheme="minorHAnsi"/>
      <w:b/>
      <w:bCs/>
      <w:kern w:val="2"/>
      <w:sz w:val="28"/>
    </w:rPr>
  </w:style>
  <w:style w:type="character" w:customStyle="1" w:styleId="211">
    <w:name w:val="TOC 2 字符"/>
    <w:basedOn w:val="36"/>
    <w:link w:val="32"/>
    <w:qFormat/>
    <w:uiPriority w:val="39"/>
    <w:rPr>
      <w:rFonts w:ascii="黑体" w:hAnsiTheme="minorHAnsi" w:cstheme="minorHAnsi"/>
      <w:iCs/>
      <w:kern w:val="2"/>
      <w:sz w:val="24"/>
    </w:rPr>
  </w:style>
  <w:style w:type="paragraph" w:customStyle="1" w:styleId="212">
    <w:name w:val="修订11"/>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213">
    <w:name w:val="修订12"/>
    <w:hidden/>
    <w:unhideWhenUsed/>
    <w:qFormat/>
    <w:uiPriority w:val="99"/>
    <w:rPr>
      <w:rFonts w:asciiTheme="minorHAnsi" w:hAnsiTheme="minorHAnsi" w:eastAsiaTheme="minorEastAsia" w:cstheme="minorBidi"/>
      <w:kern w:val="2"/>
      <w:sz w:val="21"/>
      <w:szCs w:val="22"/>
      <w:lang w:val="en-US" w:eastAsia="zh-CN" w:bidi="ar-SA"/>
      <w14:ligatures w14:val="standardContextual"/>
    </w:rPr>
  </w:style>
  <w:style w:type="character" w:customStyle="1" w:styleId="214">
    <w:name w:val="未处理的提及2"/>
    <w:basedOn w:val="36"/>
    <w:semiHidden/>
    <w:unhideWhenUsed/>
    <w:qFormat/>
    <w:uiPriority w:val="99"/>
    <w:rPr>
      <w:color w:val="605E5C"/>
      <w:shd w:val="clear" w:color="auto" w:fill="E1DFDD"/>
    </w:rPr>
  </w:style>
  <w:style w:type="paragraph" w:customStyle="1" w:styleId="215">
    <w:name w:val="YJ-正文"/>
    <w:basedOn w:val="1"/>
    <w:link w:val="216"/>
    <w:qFormat/>
    <w:uiPriority w:val="0"/>
    <w:pPr>
      <w:widowControl/>
      <w:spacing w:line="520" w:lineRule="exact"/>
      <w:ind w:firstLine="200" w:firstLineChars="200"/>
    </w:pPr>
    <w:rPr>
      <w:rFonts w:ascii="Times New Roman" w:hAnsi="Times New Roman" w:eastAsia="宋体" w:cs="Times New Roman"/>
      <w:kern w:val="0"/>
      <w:sz w:val="24"/>
    </w:rPr>
  </w:style>
  <w:style w:type="character" w:customStyle="1" w:styleId="216">
    <w:name w:val="YJ-正文 Char"/>
    <w:link w:val="215"/>
    <w:qFormat/>
    <w:uiPriority w:val="0"/>
    <w:rPr>
      <w:sz w:val="24"/>
      <w:szCs w:val="22"/>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header" Target="header2.xml"/><Relationship Id="rId50" Type="http://schemas.openxmlformats.org/officeDocument/2006/relationships/fontTable" Target="fontTable.xml"/><Relationship Id="rId5" Type="http://schemas.openxmlformats.org/officeDocument/2006/relationships/footer" Target="footer2.xml"/><Relationship Id="rId49" Type="http://schemas.microsoft.com/office/2006/relationships/keyMapCustomizations" Target="customizations.xml"/><Relationship Id="rId48" Type="http://schemas.openxmlformats.org/officeDocument/2006/relationships/customXml" Target="../customXml/item2.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emf"/><Relationship Id="rId4" Type="http://schemas.openxmlformats.org/officeDocument/2006/relationships/footer" Target="footer1.xml"/><Relationship Id="rId39" Type="http://schemas.openxmlformats.org/officeDocument/2006/relationships/image" Target="media/image26.png"/><Relationship Id="rId38" Type="http://schemas.openxmlformats.org/officeDocument/2006/relationships/image" Target="media/image25.emf"/><Relationship Id="rId37" Type="http://schemas.openxmlformats.org/officeDocument/2006/relationships/image" Target="media/image24.emf"/><Relationship Id="rId36" Type="http://schemas.openxmlformats.org/officeDocument/2006/relationships/image" Target="media/image23.emf"/><Relationship Id="rId35" Type="http://schemas.openxmlformats.org/officeDocument/2006/relationships/image" Target="media/image22.emf"/><Relationship Id="rId34" Type="http://schemas.openxmlformats.org/officeDocument/2006/relationships/image" Target="media/image21.emf"/><Relationship Id="rId33" Type="http://schemas.openxmlformats.org/officeDocument/2006/relationships/image" Target="media/image20.emf"/><Relationship Id="rId32" Type="http://schemas.openxmlformats.org/officeDocument/2006/relationships/image" Target="media/image19.emf"/><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emf"/><Relationship Id="rId27" Type="http://schemas.openxmlformats.org/officeDocument/2006/relationships/image" Target="media/image14.emf"/><Relationship Id="rId26" Type="http://schemas.openxmlformats.org/officeDocument/2006/relationships/image" Target="media/image13.png"/><Relationship Id="rId25" Type="http://schemas.openxmlformats.org/officeDocument/2006/relationships/image" Target="media/image12.emf"/><Relationship Id="rId24" Type="http://schemas.openxmlformats.org/officeDocument/2006/relationships/image" Target="media/image11.emf"/><Relationship Id="rId23" Type="http://schemas.openxmlformats.org/officeDocument/2006/relationships/image" Target="media/image10.emf"/><Relationship Id="rId22" Type="http://schemas.openxmlformats.org/officeDocument/2006/relationships/image" Target="media/image9.emf"/><Relationship Id="rId21" Type="http://schemas.openxmlformats.org/officeDocument/2006/relationships/image" Target="media/image8.emf"/><Relationship Id="rId20" Type="http://schemas.microsoft.com/office/2007/relationships/hdphoto" Target="media/image7.wdp"/><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jpe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theme" Target="theme/theme1.xml"/><Relationship Id="rId14" Type="http://schemas.openxmlformats.org/officeDocument/2006/relationships/footer" Target="footer4.xml"/><Relationship Id="rId13" Type="http://schemas.openxmlformats.org/officeDocument/2006/relationships/header" Target="header8.xml"/><Relationship Id="rId12" Type="http://schemas.openxmlformats.org/officeDocument/2006/relationships/header" Target="header7.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_rels/header3.xml.rels><?xml version="1.0" encoding="UTF-8" standalone="yes"?>
<Relationships xmlns="http://schemas.openxmlformats.org/package/2006/relationships"><Relationship Id="rId2" Type="http://schemas.microsoft.com/office/2007/relationships/hdphoto" Target="media/image2.wdp"/><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microsoft.com/office/2007/relationships/hdphoto" Target="media/image2.wdp"/><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microsoft.com/office/2007/relationships/hdphoto" Target="media/image2.wdp"/><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microsoft.com/office/2007/relationships/hdphoto" Target="media/image2.wdp"/><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9A6DDA3-A5CF-4B68-A6C6-DF326EB62DEF}">
  <ds:schemaRefs/>
</ds:datastoreItem>
</file>

<file path=docProps/app.xml><?xml version="1.0" encoding="utf-8"?>
<Properties xmlns="http://schemas.openxmlformats.org/officeDocument/2006/extended-properties" xmlns:vt="http://schemas.openxmlformats.org/officeDocument/2006/docPropsVTypes">
  <Template>Normal.dotm</Template>
  <Pages>1</Pages>
  <Words>50910</Words>
  <Characters>290193</Characters>
  <Lines>2418</Lines>
  <Paragraphs>680</Paragraphs>
  <TotalTime>591</TotalTime>
  <ScaleCrop>false</ScaleCrop>
  <LinksUpToDate>false</LinksUpToDate>
  <CharactersWithSpaces>340423</CharactersWithSpaces>
  <Application>WPS Office_11.8.2.8053_F1E327BC-269C-435d-A152-05C5408002CA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2024-12-24T07:41:00Z</dcterms:created>
  <dc:creator>dell</dc:creator>
  <cp:lastModifiedBy>Administrator</cp:lastModifiedBy>
  <cp:lastPrinted>2025-01-08T06:13:00Z</cp:lastPrinted>
  <dcterms:modified xsi:type="dcterms:W3CDTF">2025-03-06T04:07:33Z</dcterms:modified>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2052-11.8.2.8053</vt:lpwstr>
  </property>
  <property fmtid="{D5CDD505-2E9C-101B-9397-08002B2CF9AE}" pid="3" name="ICV">
    <vt:lpwstr>55999857A04D47158EF8DF05B46FB6A7</vt:lpwstr>
  </property>
  <property fmtid="{D5CDD505-2E9C-101B-9397-08002B2CF9AE}" pid="4" name="KSOTemplateDocerSaveRecord">
    <vt:lpwstr>eyJoZGlkIjoiN2M3ZmUwZjYzZGYxNzZlZWEwZmM2MWMwYTEzZWNkM2QiLCJ1c2VySWQiOiI0NDk2NDEzNTkifQ==</vt:lpwstr>
  </property>
</Properties>
</file>